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 w:cs="微软雅黑"/>
          <w:b/>
          <w:color w:val="1F4E79"/>
          <w:sz w:val="40"/>
        </w:rPr>
        <w:t>企业销售报表自动化工具</w:t>
      </w:r>
    </w:p>
    <w:p>
      <w:pPr>
        <w:spacing w:after="280"/>
        <w:jc w:val="center"/>
      </w:pPr>
      <w:r>
        <w:rPr>
          <w:rFonts w:ascii="微软雅黑" w:hAnsi="微软雅黑" w:eastAsia="微软雅黑" w:cs="微软雅黑"/>
          <w:b w:val="0"/>
          <w:color w:val="595959"/>
          <w:sz w:val="28"/>
        </w:rPr>
        <w:t>测 试 记 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v1.0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编写日期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2026 年 10 月 21 日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项目名称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企业销售报表自动化工具（作品集项目一）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项目路径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C:\Users\Administrator\Desktop\salesreport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代码文件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main.py（322 行）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测试对象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导入 → 数据体检 → 清洗 → 多维汇总 → 图表 → Excel 导出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一、测试环境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04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143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9"/>
              </w:rPr>
              <w:t>版本 / 说明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操作系统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Windows 10（10.0.19045）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Python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3.14.2（标准版，非 free-threaded 构建）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虚拟环境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C:\Users\Administrator\Desktop\salesreport\venv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核心依赖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pandas 3.0.6 · numpy 2.5.4 · openpyxl 3.1.5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编辑器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Visual Studio Code</w:t>
            </w:r>
          </w:p>
        </w:tc>
      </w:tr>
      <w:tr>
        <w:tc>
          <w:tcPr>
            <w:tcW w:type="dxa" w:w="204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输入样例</w:t>
            </w:r>
          </w:p>
        </w:tc>
        <w:tc>
          <w:tcPr>
            <w:tcW w:type="dxa" w:w="7143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销售订单.xlsx（10 列，300 行）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输出文件</w:t>
            </w:r>
          </w:p>
        </w:tc>
        <w:tc>
          <w:tcPr>
            <w:tcW w:type="dxa" w:w="7143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9"/>
              </w:rPr>
              <w:t>销售报表.xlsx（8 个工作表 + 3 张图表）</w:t>
            </w:r>
          </w:p>
        </w:tc>
      </w:tr>
    </w:tbl>
    <w:p>
      <w:pPr>
        <w:spacing w:after="40"/>
      </w:pP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说明：依赖安装在项目独立的虚拟环境中，不使用系统全局 Python。所有命令均以 venv 内的解释器全路径调用，避免 PATH 与激活状态带来的差异。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二、测试数据设计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测试分两轮进行。第一轮使用 300 行正常数据，验证全流程与汇总口径；第二轮构造 61 行异常数据，覆盖 9 类数据质量问题，验证系统能否识别、定位并给出可执行的修复线索。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47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数据集</w:t>
            </w:r>
          </w:p>
        </w:tc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规模</w:t>
            </w:r>
          </w:p>
        </w:tc>
        <w:tc>
          <w:tcPr>
            <w:tcW w:type="dxa" w:w="4762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构造方式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正常数据</w:t>
            </w:r>
          </w:p>
        </w:tc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300 行</w:t>
            </w:r>
          </w:p>
        </w:tc>
        <w:tc>
          <w:tcPr>
            <w:tcW w:type="dxa" w:w="4762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按 5 类产品、5 个区域、5 个客户、4 名销售员随机生成，金额 = 单价 × 数量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验证全流程与汇总口径</w:t>
            </w:r>
          </w:p>
        </w:tc>
      </w:tr>
      <w:tr>
        <w:tc>
          <w:tcPr>
            <w:tcW w:type="dxa" w:w="147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异常数据</w:t>
            </w:r>
          </w:p>
        </w:tc>
        <w:tc>
          <w:tcPr>
            <w:tcW w:type="dxa" w:w="113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61 行</w:t>
            </w:r>
          </w:p>
        </w:tc>
        <w:tc>
          <w:tcPr>
            <w:tcW w:type="dxa" w:w="4762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在正常数据基础上注入 9 类缺陷（见下表）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验证数据体检能力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三、功能测试用例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0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测试项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输入 / 操作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300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实际结果</w:t>
            </w:r>
          </w:p>
        </w:tc>
        <w:tc>
          <w:tcPr>
            <w:tcW w:type="dxa" w:w="567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TC-01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正常数据全流程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300 行正常数据，执行 main.py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生成 8 个工作表，数据体检 0 问题，清洗不丢行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总览 / 数据质量 / 按月份 / 按区域 / 按产品 / 按销售员 / 客户TOP10 / 明细 全部生成；体检 20 项全部为 0，清洗 300 → 300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TC-02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必需字段缺失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删除整列「客户名称」后运行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中止并明确提示缺少哪个字段，不产出报表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抛出 ValueError：表里缺少这些列：['客户名称']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TC-03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单元格为空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清空 C5「客户名称」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记录为缺失值，定位到具体行，不中断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缺失值：客户名称 1 行；该行出现在「问题数据」表，原表行号 5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TC-04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金额与数量不符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 I8 的金额改为 999999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标记为异常，列入问题清单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金额不符 2 行（含数量为 0 导致金额不符的行）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TC-05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数量为 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 H11 的数量改为 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识别为数量异常，不参与汇总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数量异常 1 行；清洗阶段被剔除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TC-06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整行重复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复制第 2 行粘贴至表尾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自动去重，并在问题清单中留痕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整行重复 1 行；清洗 61 → 56 行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TC-07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订单号重复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同一订单号出现两次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仅报告，不自动删除（可能是多行明细）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订单号重复 2 行，保留数据，交人工确认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TC-08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日期无法识别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将下单日期改为文本「待定」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标记日期无效，不中断流程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日期无法解析 1 行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TC-09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数值列含文字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将单价改为「面议」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标记该列无法解析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单价无法解析 1 行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通过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TC-10</w:t>
            </w:r>
          </w:p>
        </w:tc>
        <w:tc>
          <w:tcPr>
            <w:tcW w:type="dxa" w:w="130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输入文件不存在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重命名或删除输入文件后运行</w:t>
            </w:r>
          </w:p>
        </w:tc>
        <w:tc>
          <w:tcPr>
            <w:tcW w:type="dxa" w:w="1814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给出明确的文件路径提示</w:t>
            </w:r>
          </w:p>
        </w:tc>
        <w:tc>
          <w:tcPr>
            <w:tcW w:type="dxa" w:w="300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设计为抛出 FileNotFoundError，尚未实机执行</w:t>
            </w:r>
          </w:p>
        </w:tc>
        <w:tc>
          <w:tcPr>
            <w:tcW w:type="dxa" w:w="567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待验证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TC-11</w:t>
            </w:r>
          </w:p>
        </w:tc>
        <w:tc>
          <w:tcPr>
            <w:tcW w:type="dxa" w:w="130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表尾「合计」行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在数据末尾追加一行合计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识别为无订单号并排除，避免重复计数</w:t>
            </w:r>
          </w:p>
        </w:tc>
        <w:tc>
          <w:tcPr>
            <w:tcW w:type="dxa" w:w="300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设计为「订单号为空」检查项，尚未实机执行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待验证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四、实施过程中的问题记录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以下问题均发生在开发与部署阶段，不涉及业务逻辑，但会直接导致“代码没问题却跑不起来”，对非技术使用者尤其容易造成误判，故一并记录。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680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08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835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原因</w:t>
            </w:r>
          </w:p>
        </w:tc>
        <w:tc>
          <w:tcPr>
            <w:tcW w:type="dxa" w:w="3061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7"/>
              </w:rPr>
              <w:t>处理方式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E-01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编辑器顶部提示“受限模式”，运行按钮不可用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项目文件夹未被信任，编辑器禁用了运行、调试与扩展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在信任提示中选择信任该文件夹，功能恢复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E-02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执行 python -m venv 无任何报错，但虚拟环境没有生成</w:t>
            </w:r>
          </w:p>
        </w:tc>
        <w:tc>
          <w:tcPr>
            <w:tcW w:type="dxa" w:w="283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PATH 中的 python 指向系统应用商店的占位程序，带参数运行时静默退出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改用真实解释器全路径调用创建环境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E-03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同机存在两个 3.14 版本，默认版本异常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默认项为 free-threaded（3.14t）构建，第三方二进制包适配不足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显式使用标准版 python.exe 创建虚拟环境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E-04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pip -V 报 Fatal error in launcher，提示指向不存在的路径</w:t>
            </w:r>
          </w:p>
        </w:tc>
        <w:tc>
          <w:tcPr>
            <w:tcW w:type="dxa" w:w="283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虚拟环境目录由其他项目复制而来，pip.exe 内写死的解释器路径已失效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放弃修复，删除后重建虚拟环境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E-05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运行时提示 No module named 'pandas'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包被安装到全局 Python，而虚拟环境相互隔离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改用 venv 内解释器执行 pip 安装：.\venv\Scripts\python.exe -m pip install pandas openpyxl</w:t>
            </w:r>
          </w:p>
        </w:tc>
      </w:tr>
      <w:tr>
        <w:tc>
          <w:tcPr>
            <w:tcW w:type="dxa" w:w="680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E-06</w:t>
            </w:r>
          </w:p>
        </w:tc>
        <w:tc>
          <w:tcPr>
            <w:tcW w:type="dxa" w:w="2608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代码已修改，运行结果仍是旧版本输出</w:t>
            </w:r>
          </w:p>
        </w:tc>
        <w:tc>
          <w:tcPr>
            <w:tcW w:type="dxa" w:w="2835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编辑器内修改未写入磁盘（保存快捷键被输入法拦截）</w:t>
            </w:r>
          </w:p>
        </w:tc>
        <w:tc>
          <w:tcPr>
            <w:tcW w:type="dxa" w:w="3061"/>
            <w:shd w:val="clear" w:color="auto" w:fill="F2F7FB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以文件行数核对磁盘版本（74 行 → 197 行）确认保存成功</w:t>
            </w:r>
          </w:p>
        </w:tc>
      </w:tr>
      <w:tr>
        <w:tc>
          <w:tcPr>
            <w:tcW w:type="dxa" w:w="680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E-07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生成的问题数据表未出现</w:t>
            </w:r>
          </w:p>
        </w:tc>
        <w:tc>
          <w:tcPr>
            <w:tcW w:type="dxa" w:w="2835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改动后的文件未保存，程序读取的仍是旧文件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7"/>
              </w:rPr>
              <w:t>同 E-06，用行数比对定位；改用菜单保存</w:t>
            </w:r>
          </w:p>
        </w:tc>
      </w:tr>
    </w:tbl>
    <w:p>
      <w:pPr>
        <w:spacing w:after="40"/>
      </w:pP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五、已知限制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金额与「单价 × 数量」不符的行目前仅标记、不剔除，仍会进入汇总，可能拉高总额。建议下一版改为以单价 × 数量重算，或提供开关由使用者选择。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日期为文本且无法解析的行会被整行丢弃，仅记录条数，存在静默丢数的风险，需在交付说明中告知使用者。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仅读取工作簿的第一个工作表，不处理多表合并。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不支持合并单元格、多级表头等复杂格式，遇到需先人工整理为标准二维表。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无运行日志，排错依赖控制台输出；面向非技术用户时建议补充日志文件。</w:t>
      </w:r>
    </w:p>
    <w:p>
      <w:pPr>
        <w:pStyle w:val="ListBullet"/>
        <w:spacing w:after="60" w:line="336" w:lineRule="auto"/>
      </w:pPr>
      <w:r>
        <w:rPr>
          <w:rFonts w:ascii="宋体" w:hAnsi="宋体" w:eastAsia="宋体" w:cs="宋体"/>
          <w:b w:val="0"/>
          <w:sz w:val="20"/>
        </w:rPr>
        <w:t>图表样式固定，暂不支持自定义配色与坐标轴范围。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六、测试结论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核心链路（导入 → 体检 → 清洗 → 汇总 → 图表 → 导出）功能完整，在 300 行正常数据下输出稳定、口径一致；在注入 9 类缺陷的异常数据下，系统能够识别问题、定位到原表行号，并在两种情形下给出恰当的处置——结构性问题（缺字段）直接中断，数据性问题（缺值、异常、重复）继续运行并输出问题清单。</w:t>
      </w:r>
    </w:p>
    <w:p>
      <w:pPr>
        <w:spacing w:after="120" w:line="360" w:lineRule="auto"/>
        <w:ind w:firstLine="420"/>
      </w:pPr>
      <w:r>
        <w:rPr>
          <w:rFonts w:ascii="宋体" w:hAnsi="宋体" w:eastAsia="宋体" w:cs="宋体"/>
          <w:b w:val="0"/>
          <w:sz w:val="21"/>
        </w:rPr>
        <w:t>尚未实机执行的两项用例（TC-10 文件缺失、TC-11 表尾合计行）需在下一轮补充验证；已知限制中的金额处理规则应作为下一版的首要改进项。</w:t>
      </w:r>
    </w:p>
    <w:p>
      <w:pPr>
        <w:pStyle w:val="Heading1"/>
        <w:spacing w:before="240" w:after="120"/>
      </w:pPr>
      <w:r>
        <w:rPr>
          <w:rFonts w:ascii="微软雅黑" w:hAnsi="微软雅黑" w:eastAsia="微软雅黑" w:cs="微软雅黑"/>
          <w:b/>
          <w:color w:val="1F4E79"/>
          <w:sz w:val="30"/>
        </w:rPr>
        <w:t>附：修订记录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13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814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6236"/>
            <w:shd w:val="clear" w:color="auto" w:fill="1F4E79"/>
          </w:tcPr>
          <w:p>
            <w:pPr>
              <w:jc w:val="center"/>
            </w:pPr>
            <w:r>
              <w:rPr>
                <w:rFonts w:ascii="宋体" w:hAnsi="宋体" w:eastAsia="宋体" w:cs="宋体"/>
                <w:b/>
                <w:color w:val="FFFFFF"/>
                <w:sz w:val="18"/>
              </w:rPr>
              <w:t>修订说明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v1.0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2026-10-21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rFonts w:ascii="宋体" w:hAnsi="宋体" w:eastAsia="宋体" w:cs="宋体"/>
                <w:b w:val="0"/>
                <w:sz w:val="18"/>
              </w:rPr>
              <w:t>首次编写，覆盖环境部署、功能测试与问题记录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