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3F8FE"/>
        <w:spacing w:line="330" w:lineRule="atLeast"/>
        <w:jc w:val="center"/>
        <w:outlineLvl w:val="0"/>
        <w:rPr>
          <w:rFonts w:hint="eastAsia" w:ascii="宋体" w:hAnsi="宋体" w:eastAsia="宋体" w:cs="宋体"/>
          <w:b/>
          <w:bCs/>
          <w:color w:val="003366"/>
          <w:kern w:val="36"/>
          <w:sz w:val="36"/>
          <w:szCs w:val="36"/>
        </w:rPr>
      </w:pPr>
      <w:r>
        <w:rPr>
          <w:rFonts w:hint="eastAsia" w:ascii="宋体" w:hAnsi="宋体" w:eastAsia="宋体" w:cs="宋体"/>
          <w:b/>
          <w:bCs/>
          <w:color w:val="003366"/>
          <w:kern w:val="36"/>
          <w:sz w:val="36"/>
          <w:szCs w:val="36"/>
        </w:rPr>
        <w:t>2016年度基金从业人员资格考试公告(第7号)</w:t>
      </w:r>
    </w:p>
    <w:p>
      <w:pPr>
        <w:widowControl/>
        <w:shd w:val="clear" w:color="auto" w:fill="F3F8FE"/>
        <w:spacing w:before="100" w:beforeAutospacing="1" w:after="100" w:afterAutospacing="1" w:line="378"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现将2016年度基金从业人员资格考试11月份全国统一考试有关事项公告如下：</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一、报考条件</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(一)具有完全民事行为能力;</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(二)截至报名日，年满 18 周岁;</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(三)具有高中以上文化程度;</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(四)中国证监会规定的其他条件。</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二、考试科目</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科目一：《基金法律法规、职业道德与业务规范》;</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科目二：《证券投资基金基础知识》;</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科目三：《私募股权投资基金基础知识》</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单科考试时间为120分钟，考生可根据需要选择参考科目。</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三、考试教材及大纲</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科目一和科目二考试所用教材为中国证券投资基金业协会组编的《证券投资基金》，由高等教育出版社出版;科目三考试所用教材为中国证券投资基金业协会组编的《股权投资基金基础知识考试要点与法律法规汇编》，已于2016年9月1日由中国金融出版社出版。具体购买方法详见中国证券投资基金业协会网站“从业人员管理”栏目，网址链接http://baoming.amac.org.cn:10080/JJKSreg/ReadMe/book.html。</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考试大纲详见附件。</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四、考试方式</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(一)考试采取闭卷、计算机考试方式进行。</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(二)考试题型均为单选题，每科题量为100道，每题分值1分，总分100分，60分为合格线。</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五、考试时间及报名安排</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采取网上报名方式，通过中国证券投资基金业协会官网提供的报名链接进行报名，也可直接登录报名网站(http://baoming.amac.org.cn:10080)按照要求报名。为避免信息泄露，考生不要通过其他网站进行报名。</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2016年11月份全国统一考试具体时间如下：</w:t>
      </w:r>
    </w:p>
    <w:tbl>
      <w:tblPr>
        <w:tblStyle w:val="7"/>
        <w:tblW w:w="8336"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3F8FE"/>
        <w:tblLayout w:type="fixed"/>
        <w:tblCellMar>
          <w:top w:w="0" w:type="dxa"/>
          <w:left w:w="0" w:type="dxa"/>
          <w:bottom w:w="0" w:type="dxa"/>
          <w:right w:w="0" w:type="dxa"/>
        </w:tblCellMar>
      </w:tblPr>
      <w:tblGrid>
        <w:gridCol w:w="2292"/>
        <w:gridCol w:w="3022"/>
        <w:gridCol w:w="30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3F8FE"/>
          <w:tblLayout w:type="fixed"/>
          <w:tblCellMar>
            <w:top w:w="0" w:type="dxa"/>
            <w:left w:w="0" w:type="dxa"/>
            <w:bottom w:w="0" w:type="dxa"/>
            <w:right w:w="0" w:type="dxa"/>
          </w:tblCellMar>
        </w:tblPrEx>
        <w:trPr>
          <w:tblCellSpacing w:w="0" w:type="dxa"/>
          <w:jc w:val="center"/>
        </w:trPr>
        <w:tc>
          <w:tcPr>
            <w:tcW w:w="2292" w:type="dxa"/>
            <w:tcBorders>
              <w:top w:val="outset" w:color="auto" w:sz="6" w:space="0"/>
              <w:left w:val="outset" w:color="auto" w:sz="6" w:space="0"/>
              <w:bottom w:val="outset" w:color="auto" w:sz="6" w:space="0"/>
              <w:right w:val="outset" w:color="auto" w:sz="6" w:space="0"/>
            </w:tcBorders>
            <w:shd w:val="clear" w:color="auto" w:fill="F3F8FE"/>
            <w:vAlign w:val="center"/>
          </w:tcPr>
          <w:p>
            <w:pPr>
              <w:widowControl/>
              <w:spacing w:before="100" w:beforeAutospacing="1" w:after="100" w:afterAutospacing="1" w:line="378" w:lineRule="atLeast"/>
              <w:jc w:val="center"/>
              <w:rPr>
                <w:rFonts w:ascii="宋体" w:hAnsi="宋体" w:eastAsia="宋体" w:cs="宋体"/>
                <w:color w:val="333333"/>
                <w:kern w:val="0"/>
                <w:sz w:val="18"/>
                <w:szCs w:val="18"/>
              </w:rPr>
            </w:pPr>
            <w:r>
              <w:rPr>
                <w:rFonts w:hint="eastAsia" w:ascii="宋体" w:hAnsi="宋体" w:eastAsia="宋体" w:cs="宋体"/>
                <w:b/>
                <w:bCs/>
                <w:color w:val="333333"/>
                <w:kern w:val="0"/>
                <w:sz w:val="18"/>
              </w:rPr>
              <w:t>　考试时间</w:t>
            </w:r>
          </w:p>
        </w:tc>
        <w:tc>
          <w:tcPr>
            <w:tcW w:w="3022" w:type="dxa"/>
            <w:tcBorders>
              <w:top w:val="outset" w:color="auto" w:sz="6" w:space="0"/>
              <w:left w:val="outset" w:color="auto" w:sz="6" w:space="0"/>
              <w:bottom w:val="outset" w:color="auto" w:sz="6" w:space="0"/>
              <w:right w:val="outset" w:color="auto" w:sz="6" w:space="0"/>
            </w:tcBorders>
            <w:shd w:val="clear" w:color="auto" w:fill="F3F8FE"/>
            <w:vAlign w:val="center"/>
          </w:tcPr>
          <w:p>
            <w:pPr>
              <w:widowControl/>
              <w:spacing w:before="100" w:beforeAutospacing="1" w:after="100" w:afterAutospacing="1" w:line="378" w:lineRule="atLeast"/>
              <w:jc w:val="center"/>
              <w:rPr>
                <w:rFonts w:ascii="宋体" w:hAnsi="宋体" w:eastAsia="宋体" w:cs="宋体"/>
                <w:color w:val="333333"/>
                <w:kern w:val="0"/>
                <w:sz w:val="18"/>
                <w:szCs w:val="18"/>
              </w:rPr>
            </w:pPr>
            <w:r>
              <w:rPr>
                <w:rFonts w:hint="eastAsia" w:ascii="宋体" w:hAnsi="宋体" w:eastAsia="宋体" w:cs="宋体"/>
                <w:color w:val="333333"/>
                <w:kern w:val="0"/>
                <w:sz w:val="18"/>
                <w:szCs w:val="18"/>
              </w:rPr>
              <w:t>报名起止时间</w:t>
            </w:r>
          </w:p>
        </w:tc>
        <w:tc>
          <w:tcPr>
            <w:tcW w:w="3022" w:type="dxa"/>
            <w:tcBorders>
              <w:top w:val="outset" w:color="auto" w:sz="6" w:space="0"/>
              <w:left w:val="outset" w:color="auto" w:sz="6" w:space="0"/>
              <w:bottom w:val="outset" w:color="auto" w:sz="6" w:space="0"/>
              <w:right w:val="outset" w:color="auto" w:sz="6" w:space="0"/>
            </w:tcBorders>
            <w:shd w:val="clear" w:color="auto" w:fill="F3F8FE"/>
            <w:vAlign w:val="center"/>
          </w:tcPr>
          <w:p>
            <w:pPr>
              <w:widowControl/>
              <w:spacing w:before="100" w:beforeAutospacing="1" w:after="100" w:afterAutospacing="1" w:line="378" w:lineRule="atLeast"/>
              <w:jc w:val="center"/>
              <w:rPr>
                <w:rFonts w:ascii="宋体" w:hAnsi="宋体" w:eastAsia="宋体" w:cs="宋体"/>
                <w:color w:val="333333"/>
                <w:kern w:val="0"/>
                <w:sz w:val="18"/>
                <w:szCs w:val="18"/>
              </w:rPr>
            </w:pPr>
            <w:r>
              <w:rPr>
                <w:rFonts w:hint="eastAsia" w:ascii="宋体" w:hAnsi="宋体" w:eastAsia="宋体" w:cs="宋体"/>
                <w:color w:val="333333"/>
                <w:kern w:val="0"/>
                <w:sz w:val="18"/>
                <w:szCs w:val="18"/>
              </w:rPr>
              <w:t>准考证开始打印时间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92" w:type="dxa"/>
            <w:tcBorders>
              <w:top w:val="outset" w:color="auto" w:sz="6" w:space="0"/>
              <w:left w:val="outset" w:color="auto" w:sz="6" w:space="0"/>
              <w:bottom w:val="outset" w:color="auto" w:sz="6" w:space="0"/>
              <w:right w:val="outset" w:color="auto" w:sz="6" w:space="0"/>
            </w:tcBorders>
            <w:shd w:val="clear" w:color="auto" w:fill="F3F8FE"/>
            <w:vAlign w:val="center"/>
          </w:tcPr>
          <w:p>
            <w:pPr>
              <w:widowControl/>
              <w:spacing w:before="100" w:beforeAutospacing="1" w:after="100" w:afterAutospacing="1" w:line="378" w:lineRule="atLeast"/>
              <w:jc w:val="center"/>
              <w:rPr>
                <w:rFonts w:ascii="宋体" w:hAnsi="宋体" w:eastAsia="宋体" w:cs="宋体"/>
                <w:color w:val="333333"/>
                <w:kern w:val="0"/>
                <w:sz w:val="18"/>
                <w:szCs w:val="18"/>
              </w:rPr>
            </w:pPr>
            <w:r>
              <w:rPr>
                <w:rFonts w:hint="eastAsia" w:ascii="宋体" w:hAnsi="宋体" w:eastAsia="宋体" w:cs="宋体"/>
                <w:b/>
                <w:bCs/>
                <w:color w:val="333333"/>
                <w:kern w:val="0"/>
                <w:sz w:val="18"/>
              </w:rPr>
              <w:t>11月26、27日</w:t>
            </w:r>
          </w:p>
        </w:tc>
        <w:tc>
          <w:tcPr>
            <w:tcW w:w="3022" w:type="dxa"/>
            <w:tcBorders>
              <w:top w:val="outset" w:color="auto" w:sz="6" w:space="0"/>
              <w:left w:val="outset" w:color="auto" w:sz="6" w:space="0"/>
              <w:bottom w:val="outset" w:color="auto" w:sz="6" w:space="0"/>
              <w:right w:val="outset" w:color="auto" w:sz="6" w:space="0"/>
            </w:tcBorders>
            <w:shd w:val="clear" w:color="auto" w:fill="F3F8FE"/>
            <w:vAlign w:val="center"/>
          </w:tcPr>
          <w:p>
            <w:pPr>
              <w:widowControl/>
              <w:spacing w:before="100" w:beforeAutospacing="1" w:after="100" w:afterAutospacing="1" w:line="378" w:lineRule="atLeast"/>
              <w:jc w:val="center"/>
              <w:rPr>
                <w:rFonts w:ascii="宋体" w:hAnsi="宋体" w:eastAsia="宋体" w:cs="宋体"/>
                <w:color w:val="333333"/>
                <w:kern w:val="0"/>
                <w:sz w:val="18"/>
                <w:szCs w:val="18"/>
              </w:rPr>
            </w:pPr>
            <w:r>
              <w:rPr>
                <w:rFonts w:hint="eastAsia" w:ascii="宋体" w:hAnsi="宋体" w:eastAsia="宋体" w:cs="宋体"/>
                <w:color w:val="333333"/>
                <w:kern w:val="0"/>
                <w:sz w:val="18"/>
                <w:szCs w:val="18"/>
              </w:rPr>
              <w:t>9月26日-11月4日</w:t>
            </w:r>
          </w:p>
        </w:tc>
        <w:tc>
          <w:tcPr>
            <w:tcW w:w="3022" w:type="dxa"/>
            <w:tcBorders>
              <w:top w:val="outset" w:color="auto" w:sz="6" w:space="0"/>
              <w:left w:val="outset" w:color="auto" w:sz="6" w:space="0"/>
              <w:bottom w:val="outset" w:color="auto" w:sz="6" w:space="0"/>
              <w:right w:val="outset" w:color="auto" w:sz="6" w:space="0"/>
            </w:tcBorders>
            <w:shd w:val="clear" w:color="auto" w:fill="F3F8FE"/>
            <w:vAlign w:val="center"/>
          </w:tcPr>
          <w:p>
            <w:pPr>
              <w:widowControl/>
              <w:spacing w:before="100" w:beforeAutospacing="1" w:after="100" w:afterAutospacing="1" w:line="378" w:lineRule="atLeast"/>
              <w:jc w:val="center"/>
              <w:rPr>
                <w:rFonts w:ascii="宋体" w:hAnsi="宋体" w:eastAsia="宋体" w:cs="宋体"/>
                <w:color w:val="333333"/>
                <w:kern w:val="0"/>
                <w:sz w:val="18"/>
                <w:szCs w:val="18"/>
              </w:rPr>
            </w:pPr>
            <w:r>
              <w:rPr>
                <w:rFonts w:hint="eastAsia" w:ascii="宋体" w:hAnsi="宋体" w:eastAsia="宋体" w:cs="宋体"/>
                <w:color w:val="333333"/>
                <w:kern w:val="0"/>
                <w:sz w:val="18"/>
                <w:szCs w:val="18"/>
              </w:rPr>
              <w:t>11月21日</w:t>
            </w:r>
          </w:p>
        </w:tc>
      </w:tr>
    </w:tbl>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六、考试地点</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全国统一考试：北京、天津、石家庄、太原、呼和浩特、沈阳、长春、哈尔滨、上海、南京、杭州、合肥、蚌埠、福州、南昌、济南、郑州、武汉、长沙、广州、南宁、海口、重庆、成都、贵阳、昆明、西安、兰州、西宁、银川、乌鲁木齐、大连、青岛、宁波、厦门、深圳、佛山、苏州、汕头、宜昌、衡阳、徐州、淮安、赣州、金华、温州、泉州、拉萨等48个城市。</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　七、报名缴费</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每科考试报名费为人民币65元，可通过网络在线支付，支付方式详见报名须知。</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已缴费报名成功的考生，在考试报名结束前可申请退费(详见报名须知)，未在规定时间内选择退考的考生，不得以未参加考试等理由要求退还报名费。</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八、考试违纪处理</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根据《基金从业资格考试管理办法(试行)》的相关规定，参加考试人员不符合报名条件，弄虚作假参加考试的，中国证券投资基金业协会一年内不受理其从业资格考试报名申请;已经参加考试的，取消其考试成绩。</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参加考试人员发生违纪违规行为，中国证券投资基金业协会将根据情节的严重程度，分别给予取消当场考试成绩、禁考一年、禁考两年及禁考三至五年的处理，并向考生所在单位通报其违纪违规行为;其行为违反《中华人民共和国治安管理处罚法》的，由公安机关进行处理;构成犯罪的，由司法机关依法处理追究刑事责任。基金从业人员发生违规违纪的，中国证券投资基金业协会可依据《基金法》等相关规定，暂停或取消其从业资格。</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2015年11月1日起实施的《刑法(修正案九)》将组织作弊、买卖作弊设备、买卖考题、替考等作弊以及帮助作弊行为纳入刑法范畴，在第二百八十四条中新增加了：“在法律规定的国家考试中，组织作弊的，处三年以下有期徒刑或者拘役，并处或者单处罚金;情节严重的，处三年以上七年以下有期徒刑，并处罚金。 ”</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“为他人实施前款犯罪提供作弊器材或者其他帮助的，依照前款的规定处罚。”</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“为</w:t>
      </w:r>
      <w:bookmarkStart w:id="0" w:name="_GoBack"/>
      <w:bookmarkEnd w:id="0"/>
      <w:r>
        <w:rPr>
          <w:rFonts w:hint="eastAsia" w:ascii="宋体" w:hAnsi="宋体" w:eastAsia="宋体" w:cs="宋体"/>
          <w:color w:val="333333"/>
          <w:kern w:val="0"/>
          <w:szCs w:val="21"/>
        </w:rPr>
        <w:t>实施考试作弊行为，向他人非法出售或者提供第一款规定的考试的试题、答案的，依照第一款的规定处罚。”</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“代替他人或者让他人代替自己参加第一款规定的考试的，处拘役或者管制，并处或者单处罚金。”</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九、其他说明</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考生可登录报名网站(http://baoming.amac.org.cn:10080)打印准考证。具体考试时间、考场地点将在准考证中明示。</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考试成绩合格可取得成绩合格证书(成绩合格证书可在考试平台下载)。</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十、特别提示</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一)个别网站和培训机构谎称可以提供基金从业人员资格考试真题，骗取考生钱财。请广大考生提高警惕，切勿轻信，以免上当受骗。考生发现以提供基金从业人员资格考试真题名义行骗，并掌握确切线索的，可以向协会或当地公安机关举报。</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(二)协会不举办考前培训，不出版考试辅导材料，也从未授权任何机构及个人举办相关培训或出版相关辅导材料。</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三)考试报名、准考证打印及成绩查询的唯一网址为基金从业人员资格考试官方报名网站(http://baoming.amac.org.cn:10080)，请考生直接进入上述网页办理报名相关事宜。为防止钓鱼网站窃取考生个人信息，请考生尽量避免在其他网站通过链接的形式跳转到报名网页。</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w:t>
      </w:r>
      <w:r>
        <w:rPr>
          <w:rFonts w:hint="eastAsia" w:ascii="宋体" w:hAnsi="宋体" w:eastAsia="宋体" w:cs="宋体"/>
          <w:b/>
          <w:bCs/>
          <w:color w:val="333333"/>
          <w:kern w:val="0"/>
        </w:rPr>
        <w:t>十一、考试报名咨询</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中国证券投资基金业协会网站列举了考试常见问题及解答，请考生登录中国证券投资基金业协会网站查询;考生也可通过在线客服咨询相关问题，拨打人工服务电话021- 61651128进行咨询。</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特此公告。</w:t>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附件：1、</w:t>
      </w:r>
      <w:r>
        <w:fldChar w:fldCharType="begin"/>
      </w:r>
      <w:r>
        <w:instrText xml:space="preserve"> HYPERLINK "http://www.exam8.com/kuaiji/jijin/dagang/201607/3712538.html" \t "_blank" </w:instrText>
      </w:r>
      <w:r>
        <w:fldChar w:fldCharType="separate"/>
      </w:r>
      <w:r>
        <w:rPr>
          <w:rFonts w:hint="eastAsia" w:ascii="宋体" w:hAnsi="宋体" w:eastAsia="宋体" w:cs="宋体"/>
          <w:color w:val="0000FF"/>
          <w:kern w:val="0"/>
        </w:rPr>
        <w:t>基金法律法规、职业道德与业务规范考试大纲(2016年度修订)</w:t>
      </w:r>
      <w:r>
        <w:rPr>
          <w:rFonts w:hint="eastAsia" w:ascii="宋体" w:hAnsi="宋体" w:eastAsia="宋体" w:cs="宋体"/>
          <w:color w:val="0000FF"/>
          <w:kern w:val="0"/>
        </w:rPr>
        <w:fldChar w:fldCharType="end"/>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2、</w:t>
      </w:r>
      <w:r>
        <w:fldChar w:fldCharType="begin"/>
      </w:r>
      <w:r>
        <w:instrText xml:space="preserve"> HYPERLINK "http://www.exam8.com/kuaiji/jijin/dagang/201607/3712542.html" \t "_blank" </w:instrText>
      </w:r>
      <w:r>
        <w:fldChar w:fldCharType="separate"/>
      </w:r>
      <w:r>
        <w:rPr>
          <w:rFonts w:hint="eastAsia" w:ascii="宋体" w:hAnsi="宋体" w:eastAsia="宋体" w:cs="宋体"/>
          <w:color w:val="0000FF"/>
          <w:kern w:val="0"/>
        </w:rPr>
        <w:t>证券投资基金基础知识考试大纲(2016年度修订)</w:t>
      </w:r>
      <w:r>
        <w:rPr>
          <w:rFonts w:hint="eastAsia" w:ascii="宋体" w:hAnsi="宋体" w:eastAsia="宋体" w:cs="宋体"/>
          <w:color w:val="0000FF"/>
          <w:kern w:val="0"/>
        </w:rPr>
        <w:fldChar w:fldCharType="end"/>
      </w:r>
    </w:p>
    <w:p>
      <w:pPr>
        <w:widowControl/>
        <w:shd w:val="clear" w:color="auto" w:fill="F3F8FE"/>
        <w:spacing w:before="100" w:beforeAutospacing="1" w:after="100" w:afterAutospacing="1" w:line="378"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　　3、</w:t>
      </w:r>
      <w:r>
        <w:fldChar w:fldCharType="begin"/>
      </w:r>
      <w:r>
        <w:instrText xml:space="preserve"> HYPERLINK "http://www.exam8.com/kuaiji/jijin/dagang/201607/3711331.html" \t "_blank" </w:instrText>
      </w:r>
      <w:r>
        <w:fldChar w:fldCharType="separate"/>
      </w:r>
      <w:r>
        <w:rPr>
          <w:rFonts w:hint="eastAsia" w:ascii="宋体" w:hAnsi="宋体" w:eastAsia="宋体" w:cs="宋体"/>
          <w:color w:val="0000FF"/>
          <w:kern w:val="0"/>
        </w:rPr>
        <w:t>私募股权投资基金(含创业投资基金)基础知识考试大纲(2016年度)</w:t>
      </w:r>
      <w:r>
        <w:rPr>
          <w:rFonts w:hint="eastAsia" w:ascii="宋体" w:hAnsi="宋体" w:eastAsia="宋体" w:cs="宋体"/>
          <w:color w:val="0000FF"/>
          <w:kern w:val="0"/>
        </w:rPr>
        <w:fldChar w:fldCharType="end"/>
      </w:r>
    </w:p>
    <w:p>
      <w:pPr>
        <w:widowControl/>
        <w:shd w:val="clear" w:color="auto" w:fill="F3F8FE"/>
        <w:spacing w:before="100" w:beforeAutospacing="1" w:after="100" w:afterAutospacing="1" w:line="378" w:lineRule="atLeast"/>
        <w:jc w:val="right"/>
        <w:rPr>
          <w:rFonts w:hint="eastAsia" w:ascii="宋体" w:hAnsi="宋体" w:eastAsia="宋体" w:cs="宋体"/>
          <w:color w:val="333333"/>
          <w:kern w:val="0"/>
          <w:szCs w:val="21"/>
        </w:rPr>
      </w:pPr>
      <w:r>
        <w:rPr>
          <w:rFonts w:hint="eastAsia" w:ascii="宋体" w:hAnsi="宋体" w:eastAsia="宋体" w:cs="宋体"/>
          <w:color w:val="333333"/>
          <w:kern w:val="0"/>
          <w:szCs w:val="21"/>
        </w:rPr>
        <w:t>　　中国证券投资基金业协会</w:t>
      </w:r>
    </w:p>
    <w:p>
      <w:pPr>
        <w:widowControl/>
        <w:shd w:val="clear" w:color="auto" w:fill="F3F8FE"/>
        <w:spacing w:before="100" w:beforeAutospacing="1" w:after="100" w:afterAutospacing="1" w:line="378" w:lineRule="atLeast"/>
        <w:jc w:val="right"/>
        <w:rPr>
          <w:rFonts w:hint="eastAsia" w:ascii="宋体" w:hAnsi="宋体" w:eastAsia="宋体" w:cs="宋体"/>
          <w:color w:val="333333"/>
          <w:kern w:val="0"/>
          <w:szCs w:val="21"/>
        </w:rPr>
      </w:pPr>
      <w:r>
        <w:rPr>
          <w:rFonts w:hint="eastAsia" w:ascii="宋体" w:hAnsi="宋体" w:eastAsia="宋体" w:cs="宋体"/>
          <w:color w:val="333333"/>
          <w:kern w:val="0"/>
          <w:szCs w:val="21"/>
        </w:rPr>
        <w:t>　　二○一六年九月十八日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247"/>
    <w:rsid w:val="0017195B"/>
    <w:rsid w:val="002511C5"/>
    <w:rsid w:val="00662247"/>
    <w:rsid w:val="5B7A7F6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unhideWhenUsed/>
    <w:uiPriority w:val="99"/>
    <w:rPr>
      <w:color w:val="0000FF"/>
      <w:u w:val="single"/>
    </w:rPr>
  </w:style>
  <w:style w:type="character" w:customStyle="1" w:styleId="8">
    <w:name w:val="标题 1 Char"/>
    <w:basedOn w:val="4"/>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391</Words>
  <Characters>2231</Characters>
  <Lines>18</Lines>
  <Paragraphs>5</Paragraphs>
  <TotalTime>0</TotalTime>
  <ScaleCrop>false</ScaleCrop>
  <LinksUpToDate>false</LinksUpToDate>
  <CharactersWithSpaces>2617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2016-09-19T08:30:00Z</dcterms:created>
  <dc:creator>lawyer</dc:creator>
  <cp:lastModifiedBy>trZ</cp:lastModifiedBy>
  <dcterms:modified xsi:type="dcterms:W3CDTF">2016-09-19T08:42:19Z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