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2C" w:rsidRPr="005E6DCC" w:rsidRDefault="005E6DCC" w:rsidP="005E6DCC">
      <w:pPr>
        <w:pStyle w:val="Heading1"/>
      </w:pPr>
      <w:r w:rsidRPr="005E6DCC">
        <w:t>Introduction</w:t>
      </w:r>
    </w:p>
    <w:p w:rsidR="00826342" w:rsidRDefault="00ED61BC" w:rsidP="00937BA2">
      <w:pPr>
        <w:rPr>
          <w:rFonts w:eastAsiaTheme="minorEastAsia"/>
        </w:rPr>
      </w:pPr>
      <w:r>
        <w:t xml:space="preserve">In this function we cancel narrowband interference using a linear time domain approach.  The approach is based on MMSE equalization applied in the time domain.  Two adaptive algorithms are implemented including </w:t>
      </w:r>
      <w:r w:rsidRPr="00ED61BC">
        <w:t xml:space="preserve">Least Mean Square (LMS) and Recursive Least Square (RLS). </w:t>
      </w:r>
      <w:r>
        <w:t xml:space="preserve">  The technique is somewhat limited in that it applied linear cancellation, but can effectively cancel interference provided that the time-domain correlation is stationary over the length of the equalizing filter.  </w:t>
      </w:r>
      <w:r w:rsidRPr="00ED61BC">
        <w:t xml:space="preserve">LMS is </w:t>
      </w:r>
      <w:r>
        <w:t xml:space="preserve">a simpler update commonly </w:t>
      </w:r>
      <w:r w:rsidRPr="00ED61BC">
        <w:t xml:space="preserve">used in adaptive cancellation, because it </w:t>
      </w:r>
      <w:r>
        <w:t xml:space="preserve">directly </w:t>
      </w:r>
      <w:r w:rsidRPr="00ED61BC">
        <w:t xml:space="preserve">uses the error signal </w:t>
      </w:r>
      <w:r>
        <w:t xml:space="preserve">to approximate the gradient and </w:t>
      </w:r>
      <w:r w:rsidRPr="00ED61BC">
        <w:t xml:space="preserve">to calculate the </w:t>
      </w:r>
      <w:r>
        <w:t xml:space="preserve">updated </w:t>
      </w:r>
      <w:r w:rsidRPr="00ED61BC">
        <w:t xml:space="preserve">filter coefficients. The RLS algorithm is known for </w:t>
      </w:r>
      <w:r>
        <w:t xml:space="preserve">having faster convergence time and good </w:t>
      </w:r>
      <w:r w:rsidRPr="00ED61BC">
        <w:t>performance when working in time varying environments but at the cost of an increased computational complexity</w:t>
      </w:r>
      <w:r w:rsidR="00941D9A">
        <w:rPr>
          <w:rFonts w:eastAsiaTheme="minorEastAsia"/>
        </w:rPr>
        <w:t>.</w:t>
      </w:r>
      <w:r>
        <w:rPr>
          <w:rFonts w:eastAsiaTheme="minorEastAsia"/>
        </w:rPr>
        <w:t xml:space="preserve">  Note that ideally, the filter length should be at least equal to the pulse shaping length.</w:t>
      </w:r>
    </w:p>
    <w:p w:rsidR="00D46371" w:rsidRPr="005E6DCC" w:rsidRDefault="00D46371" w:rsidP="005E6DCC">
      <w:pPr>
        <w:pStyle w:val="Heading2"/>
      </w:pPr>
      <w:r w:rsidRPr="005E6DCC">
        <w:t>Features</w:t>
      </w:r>
    </w:p>
    <w:p w:rsidR="00ED61BC" w:rsidRDefault="00ED61BC" w:rsidP="00877908">
      <w:pPr>
        <w:pStyle w:val="ListParagraph"/>
        <w:numPr>
          <w:ilvl w:val="0"/>
          <w:numId w:val="1"/>
        </w:numPr>
      </w:pPr>
      <w:r>
        <w:t>Accepts a complex vector of input samples (ideally oversampled) and outputs – if oversampling isn’t used, symbol timing could be an issue.</w:t>
      </w:r>
    </w:p>
    <w:p w:rsidR="00ED61BC" w:rsidRDefault="00ED61BC" w:rsidP="00877908">
      <w:pPr>
        <w:pStyle w:val="ListParagraph"/>
        <w:numPr>
          <w:ilvl w:val="0"/>
          <w:numId w:val="1"/>
        </w:numPr>
      </w:pPr>
      <w:r>
        <w:t>Assumes the use of a training sequence followed by decision directed equalization</w:t>
      </w:r>
    </w:p>
    <w:p w:rsidR="00ED61BC" w:rsidRDefault="00ED61BC" w:rsidP="00877908">
      <w:pPr>
        <w:pStyle w:val="ListParagraph"/>
        <w:numPr>
          <w:ilvl w:val="0"/>
          <w:numId w:val="1"/>
        </w:numPr>
      </w:pPr>
      <w:r>
        <w:t>Implements either RLS or LMS adaptive algorithms</w:t>
      </w:r>
    </w:p>
    <w:p w:rsidR="00D46371" w:rsidRDefault="00D46371" w:rsidP="005949F9">
      <w:pPr>
        <w:pStyle w:val="Heading1"/>
      </w:pPr>
      <w:r>
        <w:t>Interface Description</w:t>
      </w:r>
    </w:p>
    <w:p w:rsidR="00ED61BC" w:rsidRDefault="00ED61BC" w:rsidP="005949F9">
      <w:pPr>
        <w:pStyle w:val="Heading2"/>
      </w:pPr>
    </w:p>
    <w:p w:rsidR="007A51BD" w:rsidRPr="005E6DCC" w:rsidRDefault="007A51BD" w:rsidP="005949F9">
      <w:pPr>
        <w:pStyle w:val="Heading2"/>
      </w:pPr>
      <w:r w:rsidRPr="005E6DCC">
        <w:t>Generics</w:t>
      </w:r>
    </w:p>
    <w:p w:rsidR="00063055" w:rsidRPr="00063055" w:rsidRDefault="00ED61BC" w:rsidP="00063055">
      <w:r>
        <w:t>The function call</w:t>
      </w:r>
      <w:r w:rsidR="00EC4039">
        <w:t>s are</w:t>
      </w:r>
      <w:r>
        <w:t xml:space="preserve"> </w:t>
      </w:r>
    </w:p>
    <w:p w:rsidR="00EC4039" w:rsidRDefault="00EC4039" w:rsidP="00EC4039">
      <w:pPr>
        <w:autoSpaceDE w:val="0"/>
        <w:autoSpaceDN w:val="0"/>
        <w:adjustRightInd w:val="0"/>
        <w:spacing w:after="0" w:line="240" w:lineRule="auto"/>
        <w:rPr>
          <w:rFonts w:ascii="Courier New" w:hAnsi="Courier New" w:cs="Courier New"/>
        </w:rPr>
      </w:pPr>
      <w:r>
        <w:rPr>
          <w:rFonts w:ascii="Courier New" w:hAnsi="Courier New" w:cs="Courier New"/>
        </w:rPr>
        <w:t>[y,Weights] = LMS(x,Weights,delta, TrainingSequence)</w:t>
      </w:r>
    </w:p>
    <w:p w:rsidR="00EC4039" w:rsidRDefault="00EC4039" w:rsidP="00EC4039">
      <w:pPr>
        <w:autoSpaceDE w:val="0"/>
        <w:autoSpaceDN w:val="0"/>
        <w:adjustRightInd w:val="0"/>
        <w:spacing w:after="0" w:line="240" w:lineRule="auto"/>
        <w:rPr>
          <w:rFonts w:ascii="Courier New" w:hAnsi="Courier New" w:cs="Courier New"/>
        </w:rPr>
      </w:pPr>
      <w:r>
        <w:rPr>
          <w:rFonts w:ascii="Courier New" w:hAnsi="Courier New" w:cs="Courier New"/>
        </w:rPr>
        <w:t>[y,Weights, P] = RLS(x, Weights, P, lambda_inv, TrainingSequence)</w:t>
      </w:r>
    </w:p>
    <w:p w:rsidR="007A51BD" w:rsidRDefault="007A51BD"/>
    <w:p w:rsidR="007A51BD" w:rsidRDefault="007A51BD" w:rsidP="005949F9">
      <w:pPr>
        <w:pStyle w:val="Heading2"/>
      </w:pPr>
      <w:r>
        <w:t>Inputs</w:t>
      </w:r>
    </w:p>
    <w:p w:rsidR="00063055" w:rsidRDefault="0095604B" w:rsidP="00063055">
      <w:r>
        <w:t xml:space="preserve">The signal inputs to the FFT/IFFT core are defined in </w:t>
      </w:r>
      <w:r>
        <w:fldChar w:fldCharType="begin"/>
      </w:r>
      <w:r>
        <w:instrText xml:space="preserve"> REF _Ref400114857 \h </w:instrText>
      </w:r>
      <w:r>
        <w:fldChar w:fldCharType="separate"/>
      </w:r>
      <w:r w:rsidR="00BA7FEE">
        <w:t xml:space="preserve">Table </w:t>
      </w:r>
      <w:r w:rsidR="00BA7FEE">
        <w:rPr>
          <w:noProof/>
        </w:rPr>
        <w:t>2</w:t>
      </w:r>
      <w:r>
        <w:fldChar w:fldCharType="end"/>
      </w:r>
      <w:r>
        <w:t>.</w:t>
      </w:r>
    </w:p>
    <w:p w:rsidR="00541776" w:rsidRPr="00063055" w:rsidRDefault="00541776" w:rsidP="00063055"/>
    <w:p w:rsidR="00063055" w:rsidRDefault="00063055" w:rsidP="005E6DCC">
      <w:pPr>
        <w:pStyle w:val="Caption"/>
      </w:pPr>
      <w:bookmarkStart w:id="0" w:name="_Ref400114857"/>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2</w:t>
      </w:r>
      <w:r w:rsidR="00B072D6">
        <w:rPr>
          <w:noProof/>
        </w:rPr>
        <w:fldChar w:fldCharType="end"/>
      </w:r>
      <w:bookmarkEnd w:id="0"/>
      <w:r>
        <w:t xml:space="preserve">: </w:t>
      </w:r>
      <w:r w:rsidR="00ED61BC">
        <w:t>Function Inputs</w:t>
      </w:r>
    </w:p>
    <w:tbl>
      <w:tblPr>
        <w:tblStyle w:val="LightGrid-Accent11"/>
        <w:tblW w:w="9070" w:type="dxa"/>
        <w:jc w:val="center"/>
        <w:tblLook w:val="04A0" w:firstRow="1" w:lastRow="0" w:firstColumn="1" w:lastColumn="0" w:noHBand="0" w:noVBand="1"/>
      </w:tblPr>
      <w:tblGrid>
        <w:gridCol w:w="2010"/>
        <w:gridCol w:w="2741"/>
        <w:gridCol w:w="4319"/>
      </w:tblGrid>
      <w:tr w:rsidR="00C45052" w:rsidTr="00ED61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C45052" w:rsidRDefault="00C45052" w:rsidP="00DD75A6">
            <w:r>
              <w:t>Input Name</w:t>
            </w:r>
          </w:p>
        </w:tc>
        <w:tc>
          <w:tcPr>
            <w:tcW w:w="2741" w:type="dxa"/>
          </w:tcPr>
          <w:p w:rsidR="00C45052" w:rsidRDefault="00C45052" w:rsidP="00DD75A6">
            <w:pPr>
              <w:cnfStyle w:val="100000000000" w:firstRow="1" w:lastRow="0" w:firstColumn="0" w:lastColumn="0" w:oddVBand="0" w:evenVBand="0" w:oddHBand="0" w:evenHBand="0" w:firstRowFirstColumn="0" w:firstRowLastColumn="0" w:lastRowFirstColumn="0" w:lastRowLastColumn="0"/>
            </w:pPr>
            <w:r>
              <w:t>Type</w:t>
            </w:r>
          </w:p>
        </w:tc>
        <w:tc>
          <w:tcPr>
            <w:tcW w:w="4319" w:type="dxa"/>
          </w:tcPr>
          <w:p w:rsidR="00C45052" w:rsidRDefault="00C45052" w:rsidP="00DD75A6">
            <w:pPr>
              <w:cnfStyle w:val="100000000000" w:firstRow="1" w:lastRow="0" w:firstColumn="0" w:lastColumn="0" w:oddVBand="0" w:evenVBand="0" w:oddHBand="0" w:evenHBand="0" w:firstRowFirstColumn="0" w:firstRowLastColumn="0" w:lastRowFirstColumn="0" w:lastRowLastColumn="0"/>
            </w:pPr>
            <w:r>
              <w:t>Description</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t>x</w:t>
            </w:r>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r>
              <w:t>Vector of received samples – equal to the filter legnth</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rsidRPr="008D217E">
              <w:rPr>
                <w:i/>
              </w:rPr>
              <w:t>Weights</w:t>
            </w:r>
          </w:p>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r>
              <w:t xml:space="preserve">Initial filter weights.  </w:t>
            </w: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rsidRPr="008D217E">
              <w:rPr>
                <w:i/>
              </w:rPr>
              <w:t>delta</w:t>
            </w:r>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r>
              <w:t xml:space="preserve">An update factor </w:t>
            </w:r>
            <w:r>
              <w:t>for LMS Algorithm</w:t>
            </w:r>
            <w:r>
              <w:t xml:space="preserve"> which should be a small negative value. </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rsidRPr="008D217E">
              <w:rPr>
                <w:i/>
              </w:rPr>
              <w:t>P</w:t>
            </w:r>
          </w:p>
        </w:tc>
        <w:tc>
          <w:tcPr>
            <w:tcW w:w="2741" w:type="dxa"/>
          </w:tcPr>
          <w:p w:rsidR="00ED61BC" w:rsidRPr="00EA435D"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Pr="00EA435D" w:rsidRDefault="00ED61BC" w:rsidP="00ED61BC">
            <w:pPr>
              <w:cnfStyle w:val="000000100000" w:firstRow="0" w:lastRow="0" w:firstColumn="0" w:lastColumn="0" w:oddVBand="0" w:evenVBand="0" w:oddHBand="1" w:evenHBand="0" w:firstRowFirstColumn="0" w:firstRowLastColumn="0" w:lastRowFirstColumn="0" w:lastRowLastColumn="0"/>
            </w:pPr>
            <w:r>
              <w:t xml:space="preserve">A matrix that is used in the RLS update.  It will be updated and returned every time the function is called. </w:t>
            </w: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Pr="008D217E" w:rsidRDefault="00ED61BC" w:rsidP="00ED61BC">
            <w:pPr>
              <w:rPr>
                <w:i/>
              </w:rPr>
            </w:pPr>
            <w:r>
              <w:rPr>
                <w:i/>
              </w:rPr>
              <w:lastRenderedPageBreak/>
              <w:t>L</w:t>
            </w:r>
            <w:r w:rsidRPr="008D217E">
              <w:rPr>
                <w:i/>
              </w:rPr>
              <w:t>ambda</w:t>
            </w:r>
            <w:r>
              <w:rPr>
                <w:i/>
              </w:rPr>
              <w:t>_</w:t>
            </w:r>
            <w:r w:rsidRPr="008D217E">
              <w:rPr>
                <w:i/>
              </w:rPr>
              <w:t xml:space="preserve"> inv</w:t>
            </w:r>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r>
              <w:t>An update factor for the RLS Algorithm which should be positive and close to one</w:t>
            </w:r>
            <w:r>
              <w:rPr>
                <w:rFonts w:hint="eastAsia"/>
              </w:rPr>
              <w:t xml:space="preserve">. </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Pr="008D217E" w:rsidRDefault="00ED61BC" w:rsidP="00ED61BC">
            <w:pPr>
              <w:rPr>
                <w:i/>
              </w:rPr>
            </w:pPr>
            <w:r w:rsidRPr="008D217E">
              <w:rPr>
                <w:i/>
              </w:rPr>
              <w:t>TrainingSequence</w:t>
            </w:r>
          </w:p>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r>
              <w:t>A training (known data) value.  If in decision directed mode, the previous weights should be used to determine the current symbol estimate and the estimated symbol should be used as training for weight update.</w:t>
            </w:r>
          </w:p>
        </w:tc>
      </w:tr>
    </w:tbl>
    <w:p w:rsidR="007A51BD" w:rsidRDefault="007A51BD"/>
    <w:p w:rsidR="007A51BD" w:rsidRDefault="007A51BD" w:rsidP="005949F9">
      <w:pPr>
        <w:pStyle w:val="Heading2"/>
      </w:pPr>
      <w:r>
        <w:t>Outputs</w:t>
      </w:r>
    </w:p>
    <w:p w:rsidR="0095604B" w:rsidRPr="00063055" w:rsidRDefault="0095604B" w:rsidP="0095604B">
      <w:r>
        <w:t xml:space="preserve">The signal outputs from the FFT/IFFT core are defined in </w:t>
      </w:r>
      <w:r>
        <w:fldChar w:fldCharType="begin"/>
      </w:r>
      <w:r>
        <w:instrText xml:space="preserve"> REF _Ref400114914 \h </w:instrText>
      </w:r>
      <w:r>
        <w:fldChar w:fldCharType="separate"/>
      </w:r>
      <w:r w:rsidR="00BA7FEE">
        <w:t xml:space="preserve">Table </w:t>
      </w:r>
      <w:r w:rsidR="00BA7FEE">
        <w:rPr>
          <w:noProof/>
        </w:rPr>
        <w:t>3</w:t>
      </w:r>
      <w:r>
        <w:fldChar w:fldCharType="end"/>
      </w:r>
      <w:r>
        <w:t>.</w:t>
      </w:r>
    </w:p>
    <w:p w:rsidR="00063055" w:rsidRDefault="00063055" w:rsidP="005E6DCC">
      <w:pPr>
        <w:pStyle w:val="Caption"/>
      </w:pPr>
      <w:bookmarkStart w:id="1" w:name="_Ref400114914"/>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3</w:t>
      </w:r>
      <w:r w:rsidR="00B072D6">
        <w:rPr>
          <w:noProof/>
        </w:rPr>
        <w:fldChar w:fldCharType="end"/>
      </w:r>
      <w:bookmarkEnd w:id="1"/>
      <w:r>
        <w:t>: FFT/IFFT Core Output Signals</w:t>
      </w:r>
    </w:p>
    <w:tbl>
      <w:tblPr>
        <w:tblStyle w:val="LightGrid-Accent11"/>
        <w:tblW w:w="0" w:type="auto"/>
        <w:jc w:val="center"/>
        <w:tblLook w:val="04A0" w:firstRow="1" w:lastRow="0" w:firstColumn="1" w:lastColumn="0" w:noHBand="0" w:noVBand="1"/>
      </w:tblPr>
      <w:tblGrid>
        <w:gridCol w:w="1957"/>
        <w:gridCol w:w="2759"/>
        <w:gridCol w:w="4355"/>
      </w:tblGrid>
      <w:tr w:rsidR="000D62A0" w:rsidTr="00EB50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Default="00EB509C" w:rsidP="00EB509C">
            <w:r>
              <w:t>Outpu</w:t>
            </w:r>
            <w:r w:rsidR="000D62A0">
              <w:t>t Name</w:t>
            </w:r>
          </w:p>
        </w:tc>
        <w:tc>
          <w:tcPr>
            <w:tcW w:w="2759" w:type="dxa"/>
          </w:tcPr>
          <w:p w:rsidR="000D62A0" w:rsidRDefault="000D62A0" w:rsidP="00DD75A6">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0D62A0" w:rsidRDefault="000D62A0" w:rsidP="00DD75A6">
            <w:pPr>
              <w:cnfStyle w:val="100000000000" w:firstRow="1" w:lastRow="0" w:firstColumn="0" w:lastColumn="0" w:oddVBand="0" w:evenVBand="0" w:oddHBand="0" w:evenHBand="0" w:firstRowFirstColumn="0" w:firstRowLastColumn="0" w:lastRowFirstColumn="0" w:lastRowLastColumn="0"/>
            </w:pPr>
            <w:r>
              <w:t>Description</w:t>
            </w:r>
          </w:p>
        </w:tc>
      </w:tr>
      <w:tr w:rsidR="000D62A0" w:rsidTr="00EB5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Pr="007A51BD" w:rsidRDefault="00ED61BC" w:rsidP="000D62A0">
            <w:r>
              <w:t>y</w:t>
            </w:r>
          </w:p>
        </w:tc>
        <w:tc>
          <w:tcPr>
            <w:tcW w:w="2759" w:type="dxa"/>
          </w:tcPr>
          <w:p w:rsidR="000D62A0" w:rsidRDefault="000D62A0" w:rsidP="00DD75A6">
            <w:pPr>
              <w:cnfStyle w:val="000000100000" w:firstRow="0" w:lastRow="0" w:firstColumn="0" w:lastColumn="0" w:oddVBand="0" w:evenVBand="0" w:oddHBand="1" w:evenHBand="0" w:firstRowFirstColumn="0" w:firstRowLastColumn="0" w:lastRowFirstColumn="0" w:lastRowLastColumn="0"/>
            </w:pPr>
          </w:p>
        </w:tc>
        <w:tc>
          <w:tcPr>
            <w:tcW w:w="4355" w:type="dxa"/>
          </w:tcPr>
          <w:p w:rsidR="000D62A0" w:rsidRDefault="00ED61BC" w:rsidP="00EB509C">
            <w:pPr>
              <w:cnfStyle w:val="000000100000" w:firstRow="0" w:lastRow="0" w:firstColumn="0" w:lastColumn="0" w:oddVBand="0" w:evenVBand="0" w:oddHBand="1" w:evenHBand="0" w:firstRowFirstColumn="0" w:firstRowLastColumn="0" w:lastRowFirstColumn="0" w:lastRowLastColumn="0"/>
            </w:pPr>
            <w:r>
              <w:t xml:space="preserve">The output decision statistic determined using the input weights </w:t>
            </w:r>
          </w:p>
        </w:tc>
      </w:tr>
      <w:tr w:rsidR="00593D13" w:rsidTr="00EB5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593D13" w:rsidRPr="007A51BD" w:rsidRDefault="00ED61BC" w:rsidP="00593D13">
            <w:r>
              <w:t xml:space="preserve">weights </w:t>
            </w:r>
          </w:p>
        </w:tc>
        <w:tc>
          <w:tcPr>
            <w:tcW w:w="2759" w:type="dxa"/>
          </w:tcPr>
          <w:p w:rsidR="00593D13" w:rsidRDefault="00593D13" w:rsidP="00DD75A6">
            <w:pPr>
              <w:cnfStyle w:val="000000010000" w:firstRow="0" w:lastRow="0" w:firstColumn="0" w:lastColumn="0" w:oddVBand="0" w:evenVBand="0" w:oddHBand="0" w:evenHBand="1" w:firstRowFirstColumn="0" w:firstRowLastColumn="0" w:lastRowFirstColumn="0" w:lastRowLastColumn="0"/>
            </w:pPr>
          </w:p>
        </w:tc>
        <w:tc>
          <w:tcPr>
            <w:tcW w:w="4355" w:type="dxa"/>
          </w:tcPr>
          <w:p w:rsidR="00593D13" w:rsidRDefault="00ED61BC" w:rsidP="00EB509C">
            <w:pPr>
              <w:cnfStyle w:val="000000010000" w:firstRow="0" w:lastRow="0" w:firstColumn="0" w:lastColumn="0" w:oddVBand="0" w:evenVBand="0" w:oddHBand="0" w:evenHBand="1" w:firstRowFirstColumn="0" w:firstRowLastColumn="0" w:lastRowFirstColumn="0" w:lastRowLastColumn="0"/>
            </w:pPr>
            <w:r>
              <w:t>The updated weights using either the LMS or RLS adaptive algorithm</w:t>
            </w:r>
          </w:p>
        </w:tc>
      </w:tr>
      <w:tr w:rsidR="00A353FF" w:rsidTr="00EB5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A353FF" w:rsidRDefault="00ED61BC" w:rsidP="00593D13">
            <w:r>
              <w:t>P</w:t>
            </w:r>
          </w:p>
        </w:tc>
        <w:tc>
          <w:tcPr>
            <w:tcW w:w="2759" w:type="dxa"/>
          </w:tcPr>
          <w:p w:rsidR="00A353FF" w:rsidRDefault="00A353FF" w:rsidP="00A353FF">
            <w:pPr>
              <w:cnfStyle w:val="000000100000" w:firstRow="0" w:lastRow="0" w:firstColumn="0" w:lastColumn="0" w:oddVBand="0" w:evenVBand="0" w:oddHBand="1" w:evenHBand="0" w:firstRowFirstColumn="0" w:firstRowLastColumn="0" w:lastRowFirstColumn="0" w:lastRowLastColumn="0"/>
            </w:pPr>
          </w:p>
        </w:tc>
        <w:tc>
          <w:tcPr>
            <w:tcW w:w="4355" w:type="dxa"/>
          </w:tcPr>
          <w:p w:rsidR="00A353FF" w:rsidRDefault="00ED61BC" w:rsidP="00576918">
            <w:pPr>
              <w:cnfStyle w:val="000000100000" w:firstRow="0" w:lastRow="0" w:firstColumn="0" w:lastColumn="0" w:oddVBand="0" w:evenVBand="0" w:oddHBand="1" w:evenHBand="0" w:firstRowFirstColumn="0" w:firstRowLastColumn="0" w:lastRowFirstColumn="0" w:lastRowLastColumn="0"/>
            </w:pPr>
            <w:r>
              <w:t>The updated P matrix used in the RLS algorithm.</w:t>
            </w:r>
          </w:p>
        </w:tc>
      </w:tr>
      <w:tr w:rsidR="000D62A0" w:rsidTr="00EB5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Default="000D62A0" w:rsidP="00593D13"/>
        </w:tc>
        <w:tc>
          <w:tcPr>
            <w:tcW w:w="2759" w:type="dxa"/>
          </w:tcPr>
          <w:p w:rsidR="000D62A0" w:rsidRDefault="000D62A0" w:rsidP="00DD75A6">
            <w:pPr>
              <w:cnfStyle w:val="000000010000" w:firstRow="0" w:lastRow="0" w:firstColumn="0" w:lastColumn="0" w:oddVBand="0" w:evenVBand="0" w:oddHBand="0" w:evenHBand="1" w:firstRowFirstColumn="0" w:firstRowLastColumn="0" w:lastRowFirstColumn="0" w:lastRowLastColumn="0"/>
            </w:pPr>
          </w:p>
        </w:tc>
        <w:tc>
          <w:tcPr>
            <w:tcW w:w="4355" w:type="dxa"/>
          </w:tcPr>
          <w:p w:rsidR="000D62A0" w:rsidRDefault="000D62A0" w:rsidP="00EB509C">
            <w:pPr>
              <w:cnfStyle w:val="000000010000" w:firstRow="0" w:lastRow="0" w:firstColumn="0" w:lastColumn="0" w:oddVBand="0" w:evenVBand="0" w:oddHBand="0" w:evenHBand="1" w:firstRowFirstColumn="0" w:firstRowLastColumn="0" w:lastRowFirstColumn="0" w:lastRowLastColumn="0"/>
            </w:pPr>
          </w:p>
        </w:tc>
      </w:tr>
    </w:tbl>
    <w:p w:rsidR="00D46371" w:rsidRDefault="00D46371"/>
    <w:p w:rsidR="000E4D90" w:rsidRDefault="003F5E7D" w:rsidP="005E6DCC">
      <w:pPr>
        <w:pStyle w:val="Heading2"/>
      </w:pPr>
      <w:r>
        <w:t>File List</w:t>
      </w:r>
    </w:p>
    <w:p w:rsidR="00E22D20" w:rsidRDefault="00C57157">
      <w:r>
        <w:fldChar w:fldCharType="begin"/>
      </w:r>
      <w:r>
        <w:instrText xml:space="preserve"> REF _Ref400106888 \h </w:instrText>
      </w:r>
      <w:r>
        <w:fldChar w:fldCharType="separate"/>
      </w:r>
      <w:r w:rsidR="00BA7FEE">
        <w:t xml:space="preserve">Table </w:t>
      </w:r>
      <w:r w:rsidR="00BA7FEE">
        <w:rPr>
          <w:noProof/>
        </w:rPr>
        <w:t>5</w:t>
      </w:r>
      <w:r>
        <w:fldChar w:fldCharType="end"/>
      </w:r>
      <w:r w:rsidR="003474EA">
        <w:t xml:space="preserve"> </w:t>
      </w:r>
      <w:r w:rsidR="00037325">
        <w:t>lists the</w:t>
      </w:r>
      <w:r w:rsidR="003474EA">
        <w:t xml:space="preserve"> </w:t>
      </w:r>
      <w:r w:rsidR="00ED61BC">
        <w:t>files provided with the functions.</w:t>
      </w:r>
    </w:p>
    <w:p w:rsidR="002C60BC" w:rsidRDefault="002C60BC" w:rsidP="005E6DCC">
      <w:pPr>
        <w:pStyle w:val="Caption"/>
      </w:pPr>
      <w:bookmarkStart w:id="2" w:name="_Ref400106888"/>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5</w:t>
      </w:r>
      <w:r w:rsidR="00B072D6">
        <w:rPr>
          <w:noProof/>
        </w:rPr>
        <w:fldChar w:fldCharType="end"/>
      </w:r>
      <w:bookmarkEnd w:id="2"/>
      <w:r>
        <w:t>: FFT/IFFT Core</w:t>
      </w:r>
      <w:r w:rsidR="00037325">
        <w:t xml:space="preserve"> VHDL Source</w:t>
      </w:r>
      <w:r>
        <w:t xml:space="preserve"> File List</w:t>
      </w:r>
    </w:p>
    <w:tbl>
      <w:tblPr>
        <w:tblStyle w:val="LightGrid-Accent11"/>
        <w:tblW w:w="0" w:type="auto"/>
        <w:jc w:val="center"/>
        <w:tblLook w:val="0420" w:firstRow="1" w:lastRow="0" w:firstColumn="0" w:lastColumn="0" w:noHBand="0" w:noVBand="1"/>
      </w:tblPr>
      <w:tblGrid>
        <w:gridCol w:w="3198"/>
        <w:gridCol w:w="5419"/>
      </w:tblGrid>
      <w:tr w:rsidR="003474EA" w:rsidTr="002C60BC">
        <w:trPr>
          <w:cnfStyle w:val="100000000000" w:firstRow="1" w:lastRow="0" w:firstColumn="0" w:lastColumn="0" w:oddVBand="0" w:evenVBand="0" w:oddHBand="0" w:evenHBand="0" w:firstRowFirstColumn="0" w:firstRowLastColumn="0" w:lastRowFirstColumn="0" w:lastRowLastColumn="0"/>
          <w:jc w:val="center"/>
        </w:trPr>
        <w:tc>
          <w:tcPr>
            <w:tcW w:w="3198" w:type="dxa"/>
          </w:tcPr>
          <w:p w:rsidR="003474EA" w:rsidRDefault="00CE25EB">
            <w:r>
              <w:t>File Name</w:t>
            </w:r>
          </w:p>
        </w:tc>
        <w:tc>
          <w:tcPr>
            <w:tcW w:w="5419" w:type="dxa"/>
          </w:tcPr>
          <w:p w:rsidR="003474EA" w:rsidRDefault="00CE25EB">
            <w:r>
              <w:t>Description</w:t>
            </w:r>
          </w:p>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ED61BC" w:rsidRDefault="00ED61BC" w:rsidP="00ED61BC">
            <w:r>
              <w:t xml:space="preserve">LMS.m </w:t>
            </w:r>
          </w:p>
          <w:p w:rsidR="00ED61BC" w:rsidRDefault="00ED61BC" w:rsidP="00ED61BC"/>
          <w:p w:rsidR="00ED61BC" w:rsidRDefault="00ED61BC" w:rsidP="00ED61BC"/>
          <w:p w:rsidR="00B2007B" w:rsidRDefault="00B2007B" w:rsidP="00ED61BC"/>
        </w:tc>
        <w:tc>
          <w:tcPr>
            <w:tcW w:w="5419" w:type="dxa"/>
          </w:tcPr>
          <w:p w:rsidR="00B2007B" w:rsidRDefault="00ED61BC" w:rsidP="00B2007B">
            <w:r>
              <w:t>-</w:t>
            </w:r>
            <w:r>
              <w:t xml:space="preserve">This function performs a LMS update to a set of weights for MMSE-based equalization and combines the received signal using those weights to obtain the decision statistic for the current symbol.  </w:t>
            </w:r>
          </w:p>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ED61BC" w:rsidP="00B2007B">
            <w:r>
              <w:t>RLS.m</w:t>
            </w:r>
          </w:p>
        </w:tc>
        <w:tc>
          <w:tcPr>
            <w:tcW w:w="5419" w:type="dxa"/>
          </w:tcPr>
          <w:p w:rsidR="00ED61BC" w:rsidRDefault="00ED61BC" w:rsidP="00ED61BC">
            <w:r>
              <w:t>This function performs an RLS update to a set of weights for MMSE-based equalization and combines the received signal using those weights to obtain the decision statistic for the current symbol.</w:t>
            </w:r>
          </w:p>
          <w:p w:rsidR="00ED61BC" w:rsidRDefault="00ED61BC" w:rsidP="00ED61BC"/>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ED61BC" w:rsidP="00B2007B">
            <w:r>
              <w:t>TestNbiLinearCancel.m</w:t>
            </w:r>
          </w:p>
        </w:tc>
        <w:tc>
          <w:tcPr>
            <w:tcW w:w="5419" w:type="dxa"/>
          </w:tcPr>
          <w:p w:rsidR="00B2007B" w:rsidRDefault="00ED61BC" w:rsidP="00B2007B">
            <w:r>
              <w:t>This script simulates narrowband tone interferen</w:t>
            </w:r>
            <w:r>
              <w:t>c</w:t>
            </w:r>
            <w:r>
              <w:t xml:space="preserve">e and applies the linear MMSE equalizer to cancel the interference using either an LMS adaptive update and an RLS adaptive update.  The script </w:t>
            </w:r>
            <w:r>
              <w:t xml:space="preserve">also </w:t>
            </w:r>
            <w:r>
              <w:t>provides an example of how to call the functions LMS and RLS</w:t>
            </w:r>
            <w:r>
              <w:t>.</w:t>
            </w:r>
          </w:p>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ED61BC" w:rsidP="00B2007B">
            <w:r>
              <w:t xml:space="preserve">PulseShape.m </w:t>
            </w:r>
          </w:p>
        </w:tc>
        <w:tc>
          <w:tcPr>
            <w:tcW w:w="5419" w:type="dxa"/>
          </w:tcPr>
          <w:p w:rsidR="00B2007B" w:rsidRDefault="00ED61BC" w:rsidP="00B2007B">
            <w:r>
              <w:t>This function provides pulse shaping and is used by TestNbiLinearCancel.m in order to test the linear cancellation technique.</w:t>
            </w:r>
          </w:p>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bl>
    <w:p w:rsidR="00037325" w:rsidRDefault="00037325" w:rsidP="00037325"/>
    <w:p w:rsidR="00D46371" w:rsidRDefault="00D46371" w:rsidP="005E6DCC">
      <w:pPr>
        <w:pStyle w:val="Heading1"/>
      </w:pPr>
      <w:r>
        <w:t>Functional Description</w:t>
      </w:r>
    </w:p>
    <w:p w:rsidR="00ED61BC" w:rsidRDefault="00ED61BC" w:rsidP="00ED61BC">
      <w:r>
        <w:t xml:space="preserve">This technique is based on classic linear equalization.  Specifically, linear equalization applies a weight vector to a vector of received samples in order to cancel the intersymbol (or other) interference.  A common solution for choosing the weights is the MMSE solution which minimizes the mean square error between a known symbol sequence and the received vector of samples which is contaminated by ISI and other interference.  </w:t>
      </w:r>
    </w:p>
    <w:p w:rsidR="00ED61BC" w:rsidRDefault="00ED61BC" w:rsidP="00ED61BC">
      <w:r>
        <w:t>The MMSE weights are found using one of two classic adaptive algorithms – the Least Mean Squares (LMS) algorithm or the Recursive Least Squares (RLS) algorithm.  The former algorithm is simpler to implement but well-known to converge slowly.  The update parameter dictates the speed of convergence but also the final convergence error.  Smaller values of the update parameter allow for better final performance, but slower convergence.  The RLS algorithm converges significantly faster than the LMS algorithm but at the cost of increased complexity.</w:t>
      </w:r>
    </w:p>
    <w:p w:rsidR="00EC4039" w:rsidRDefault="00EC4039" w:rsidP="00ED61BC"/>
    <w:p w:rsidR="00EC4039" w:rsidRDefault="00EC4039" w:rsidP="00ED61BC">
      <w:r>
        <w:t>Example Performance:</w:t>
      </w:r>
    </w:p>
    <w:p w:rsidR="00EC4039" w:rsidRDefault="00EC4039" w:rsidP="00EC4039">
      <w:pPr>
        <w:jc w:val="center"/>
      </w:pPr>
      <w:r w:rsidRPr="00EC4039">
        <w:lastRenderedPageBreak/>
        <w:drawing>
          <wp:inline distT="0" distB="0" distL="0" distR="0" wp14:anchorId="084DCB2A" wp14:editId="292184B7">
            <wp:extent cx="4535595" cy="3401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833" cy="3421374"/>
                    </a:xfrm>
                    <a:prstGeom prst="rect">
                      <a:avLst/>
                    </a:prstGeom>
                  </pic:spPr>
                </pic:pic>
              </a:graphicData>
            </a:graphic>
          </wp:inline>
        </w:drawing>
      </w:r>
    </w:p>
    <w:p w:rsidR="00EC4039" w:rsidRDefault="00EC4039" w:rsidP="00EC4039">
      <w:pPr>
        <w:jc w:val="center"/>
        <w:rPr>
          <w:b/>
        </w:rPr>
      </w:pPr>
      <w:r w:rsidRPr="00EC4039">
        <w:rPr>
          <w:b/>
        </w:rPr>
        <w:t xml:space="preserve">Figure 1 - Performance of the Time-Domain NBI Cancellation with Tone Interferer (fc = 0.01, SIR = -10dB, filter length = 10, Training Sequence Length = 10, </w:t>
      </w:r>
      <w:r w:rsidRPr="00EC4039">
        <w:rPr>
          <w:b/>
        </w:rPr>
        <w:t>de</w:t>
      </w:r>
      <w:r w:rsidRPr="00EC4039">
        <w:rPr>
          <w:b/>
        </w:rPr>
        <w:t>lta = -0.0001, lambda = 0.9999</w:t>
      </w:r>
      <w:r w:rsidRPr="00EC4039">
        <w:rPr>
          <w:b/>
        </w:rPr>
        <w:t>, BPSK modulation</w:t>
      </w:r>
      <w:r w:rsidRPr="00EC4039">
        <w:rPr>
          <w:b/>
        </w:rPr>
        <w:t>)</w:t>
      </w:r>
    </w:p>
    <w:p w:rsidR="00EC4039" w:rsidRDefault="00EC4039" w:rsidP="00EC4039">
      <w:pPr>
        <w:jc w:val="center"/>
        <w:rPr>
          <w:b/>
        </w:rPr>
      </w:pPr>
      <w:r w:rsidRPr="00EC4039">
        <w:rPr>
          <w:b/>
        </w:rPr>
        <w:drawing>
          <wp:inline distT="0" distB="0" distL="0" distR="0" wp14:anchorId="455C9FCB" wp14:editId="5B77D3B8">
            <wp:extent cx="46101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3834" cy="3460376"/>
                    </a:xfrm>
                    <a:prstGeom prst="rect">
                      <a:avLst/>
                    </a:prstGeom>
                  </pic:spPr>
                </pic:pic>
              </a:graphicData>
            </a:graphic>
          </wp:inline>
        </w:drawing>
      </w:r>
    </w:p>
    <w:p w:rsidR="00EC4039" w:rsidRDefault="00EC4039" w:rsidP="00EC4039">
      <w:pPr>
        <w:jc w:val="center"/>
        <w:rPr>
          <w:b/>
        </w:rPr>
      </w:pPr>
      <w:r w:rsidRPr="00EC4039">
        <w:rPr>
          <w:b/>
        </w:rPr>
        <w:t xml:space="preserve">Figure 1 - Performance of the Time-Domain NBI Cancellation with Tone Interferer </w:t>
      </w:r>
      <w:r>
        <w:rPr>
          <w:b/>
        </w:rPr>
        <w:t>(fc = 0.</w:t>
      </w:r>
      <w:bookmarkStart w:id="3" w:name="_GoBack"/>
      <w:bookmarkEnd w:id="3"/>
      <w:r w:rsidRPr="00EC4039">
        <w:rPr>
          <w:b/>
        </w:rPr>
        <w:t>1, SIR = -10dB, filter length = 10, Training Sequence Length = 10, delta = -0.0001, lambda = 0.9999, BPSK modulation)</w:t>
      </w:r>
    </w:p>
    <w:p w:rsidR="00EC4039" w:rsidRPr="00EC4039" w:rsidRDefault="00EC4039" w:rsidP="00EC4039">
      <w:pPr>
        <w:jc w:val="center"/>
        <w:rPr>
          <w:b/>
        </w:rPr>
      </w:pPr>
    </w:p>
    <w:sectPr w:rsidR="00EC4039" w:rsidRPr="00EC4039" w:rsidSect="005E6DCC">
      <w:headerReference w:type="first" r:id="rId13"/>
      <w:footerReference w:type="first" r:id="rId14"/>
      <w:pgSz w:w="12240" w:h="15840" w:code="1"/>
      <w:pgMar w:top="1440" w:right="1440" w:bottom="1008"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3C" w:rsidRDefault="009C4E3C" w:rsidP="00612BCB">
      <w:pPr>
        <w:spacing w:after="0" w:line="240" w:lineRule="auto"/>
      </w:pPr>
      <w:r>
        <w:separator/>
      </w:r>
    </w:p>
  </w:endnote>
  <w:endnote w:type="continuationSeparator" w:id="0">
    <w:p w:rsidR="009C4E3C" w:rsidRDefault="009C4E3C" w:rsidP="0061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780D0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0"/>
      <w:gridCol w:w="3469"/>
      <w:gridCol w:w="2891"/>
    </w:tblGrid>
    <w:tr w:rsidR="00B072D6" w:rsidTr="00254D62">
      <w:tc>
        <w:tcPr>
          <w:tcW w:w="4396" w:type="dxa"/>
        </w:tcPr>
        <w:p w:rsidR="00B072D6" w:rsidRPr="00C7584A" w:rsidRDefault="00B072D6" w:rsidP="00DD75A6">
          <w:pPr>
            <w:pStyle w:val="Footer"/>
            <w:rPr>
              <w:sz w:val="20"/>
              <w:szCs w:val="20"/>
            </w:rPr>
          </w:pPr>
          <w:r w:rsidRPr="00C7584A">
            <w:rPr>
              <w:sz w:val="20"/>
              <w:szCs w:val="20"/>
            </w:rPr>
            <w:t>IP</w:t>
          </w:r>
          <w:r>
            <w:rPr>
              <w:sz w:val="20"/>
              <w:szCs w:val="20"/>
            </w:rPr>
            <w:t>C0</w:t>
          </w:r>
          <w:r w:rsidRPr="00C7584A">
            <w:rPr>
              <w:sz w:val="20"/>
              <w:szCs w:val="20"/>
            </w:rPr>
            <w:t>00</w:t>
          </w:r>
          <w:r>
            <w:rPr>
              <w:sz w:val="20"/>
              <w:szCs w:val="20"/>
            </w:rPr>
            <w:t>2 | October 2014</w:t>
          </w:r>
        </w:p>
        <w:p w:rsidR="00B072D6" w:rsidRPr="00C7584A" w:rsidRDefault="00B072D6" w:rsidP="00DD75A6">
          <w:pPr>
            <w:pStyle w:val="Footer"/>
            <w:rPr>
              <w:sz w:val="20"/>
              <w:szCs w:val="20"/>
            </w:rPr>
          </w:pPr>
          <w:r w:rsidRPr="00C7584A">
            <w:rPr>
              <w:sz w:val="20"/>
              <w:szCs w:val="20"/>
            </w:rPr>
            <w:t>Data Sheet</w:t>
          </w:r>
        </w:p>
      </w:tc>
      <w:tc>
        <w:tcPr>
          <w:tcW w:w="4396" w:type="dxa"/>
        </w:tcPr>
        <w:p w:rsidR="00B072D6" w:rsidRPr="00C7584A" w:rsidRDefault="009C4E3C" w:rsidP="00DD75A6">
          <w:pPr>
            <w:pStyle w:val="Footer"/>
            <w:jc w:val="center"/>
            <w:rPr>
              <w:sz w:val="20"/>
              <w:szCs w:val="20"/>
            </w:rPr>
          </w:pPr>
          <w:hyperlink r:id="rId1" w:history="1">
            <w:r w:rsidR="00B072D6" w:rsidRPr="00C7584A">
              <w:rPr>
                <w:rStyle w:val="Hyperlink"/>
                <w:sz w:val="20"/>
                <w:szCs w:val="20"/>
              </w:rPr>
              <w:t>www.girdsystems.com</w:t>
            </w:r>
          </w:hyperlink>
        </w:p>
      </w:tc>
      <w:tc>
        <w:tcPr>
          <w:tcW w:w="4396" w:type="dxa"/>
        </w:tcPr>
        <w:p w:rsidR="00B072D6" w:rsidRPr="00C7584A" w:rsidRDefault="00B072D6" w:rsidP="00DD75A6">
          <w:pPr>
            <w:pStyle w:val="Footer"/>
            <w:jc w:val="right"/>
            <w:rPr>
              <w:sz w:val="20"/>
              <w:szCs w:val="20"/>
            </w:rPr>
          </w:pPr>
          <w:r w:rsidRPr="00C7584A">
            <w:rPr>
              <w:sz w:val="20"/>
              <w:szCs w:val="20"/>
            </w:rPr>
            <w:t xml:space="preserve">Page | </w:t>
          </w:r>
          <w:r w:rsidRPr="00C7584A">
            <w:rPr>
              <w:sz w:val="20"/>
              <w:szCs w:val="20"/>
            </w:rPr>
            <w:fldChar w:fldCharType="begin"/>
          </w:r>
          <w:r w:rsidRPr="00C7584A">
            <w:rPr>
              <w:sz w:val="20"/>
              <w:szCs w:val="20"/>
            </w:rPr>
            <w:instrText xml:space="preserve"> PAGE   \* MERGEFORMAT </w:instrText>
          </w:r>
          <w:r w:rsidRPr="00C7584A">
            <w:rPr>
              <w:sz w:val="20"/>
              <w:szCs w:val="20"/>
            </w:rPr>
            <w:fldChar w:fldCharType="separate"/>
          </w:r>
          <w:r w:rsidR="00EC4039">
            <w:rPr>
              <w:noProof/>
              <w:sz w:val="20"/>
              <w:szCs w:val="20"/>
            </w:rPr>
            <w:t>1</w:t>
          </w:r>
          <w:r w:rsidRPr="00C7584A">
            <w:rPr>
              <w:noProof/>
              <w:sz w:val="20"/>
              <w:szCs w:val="20"/>
            </w:rPr>
            <w:fldChar w:fldCharType="end"/>
          </w:r>
        </w:p>
      </w:tc>
    </w:tr>
  </w:tbl>
  <w:p w:rsidR="00B072D6" w:rsidRDefault="00B07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3C" w:rsidRDefault="009C4E3C" w:rsidP="00612BCB">
      <w:pPr>
        <w:spacing w:after="0" w:line="240" w:lineRule="auto"/>
      </w:pPr>
      <w:r>
        <w:separator/>
      </w:r>
    </w:p>
  </w:footnote>
  <w:footnote w:type="continuationSeparator" w:id="0">
    <w:p w:rsidR="009C4E3C" w:rsidRDefault="009C4E3C" w:rsidP="00612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2" w:space="0" w:color="780D0F"/>
        <w:right w:val="none" w:sz="0" w:space="0" w:color="auto"/>
        <w:insideH w:val="none" w:sz="0" w:space="0" w:color="auto"/>
        <w:insideV w:val="none" w:sz="0" w:space="0" w:color="auto"/>
      </w:tblBorders>
      <w:tblLook w:val="04A0" w:firstRow="1" w:lastRow="0" w:firstColumn="1" w:lastColumn="0" w:noHBand="0" w:noVBand="1"/>
    </w:tblPr>
    <w:tblGrid>
      <w:gridCol w:w="4717"/>
      <w:gridCol w:w="4643"/>
    </w:tblGrid>
    <w:tr w:rsidR="00B072D6" w:rsidTr="009A6419">
      <w:trPr>
        <w:trHeight w:val="530"/>
      </w:trPr>
      <w:tc>
        <w:tcPr>
          <w:tcW w:w="6595" w:type="dxa"/>
          <w:vAlign w:val="center"/>
        </w:tcPr>
        <w:p w:rsidR="00B072D6" w:rsidRDefault="00B072D6" w:rsidP="009A6419">
          <w:pPr>
            <w:pStyle w:val="Header"/>
          </w:pPr>
          <w:r>
            <w:rPr>
              <w:noProof/>
            </w:rPr>
            <w:drawing>
              <wp:inline distT="0" distB="0" distL="0" distR="0" wp14:anchorId="29A543CA" wp14:editId="442659C0">
                <wp:extent cx="795867" cy="270701"/>
                <wp:effectExtent l="0" t="0" r="0" b="0"/>
                <wp:docPr id="13" name="Picture 13" descr="GIRD_Logo_OldBlue&amp;Red"/>
                <wp:cNvGraphicFramePr/>
                <a:graphic xmlns:a="http://schemas.openxmlformats.org/drawingml/2006/main">
                  <a:graphicData uri="http://schemas.openxmlformats.org/drawingml/2006/picture">
                    <pic:pic xmlns:pic="http://schemas.openxmlformats.org/drawingml/2006/picture">
                      <pic:nvPicPr>
                        <pic:cNvPr id="1" name="Picture 1" descr="GIRD_Logo_OldBlue&amp;Red"/>
                        <pic:cNvPicPr/>
                      </pic:nvPicPr>
                      <pic:blipFill>
                        <a:blip r:embed="rId1"/>
                        <a:srcRect/>
                        <a:stretch>
                          <a:fillRect/>
                        </a:stretch>
                      </pic:blipFill>
                      <pic:spPr bwMode="auto">
                        <a:xfrm>
                          <a:off x="0" y="0"/>
                          <a:ext cx="796838" cy="271031"/>
                        </a:xfrm>
                        <a:prstGeom prst="rect">
                          <a:avLst/>
                        </a:prstGeom>
                        <a:noFill/>
                        <a:ln w="9525">
                          <a:noFill/>
                          <a:miter lim="800000"/>
                          <a:headEnd/>
                          <a:tailEnd/>
                        </a:ln>
                      </pic:spPr>
                    </pic:pic>
                  </a:graphicData>
                </a:graphic>
              </wp:inline>
            </w:drawing>
          </w:r>
        </w:p>
      </w:tc>
      <w:tc>
        <w:tcPr>
          <w:tcW w:w="6595" w:type="dxa"/>
          <w:vAlign w:val="center"/>
        </w:tcPr>
        <w:p w:rsidR="00B072D6" w:rsidRDefault="00EC4039" w:rsidP="009A6419">
          <w:pPr>
            <w:pStyle w:val="Header"/>
            <w:jc w:val="right"/>
            <w:rPr>
              <w:b/>
              <w:sz w:val="20"/>
              <w:szCs w:val="20"/>
            </w:rPr>
          </w:pPr>
          <w:r>
            <w:rPr>
              <w:b/>
              <w:sz w:val="20"/>
              <w:szCs w:val="20"/>
            </w:rPr>
            <w:t>Time-Domain Narrowband Interference Cancellation</w:t>
          </w:r>
        </w:p>
        <w:p w:rsidR="00B072D6" w:rsidRPr="00C7584A" w:rsidRDefault="00EC4039" w:rsidP="009A6419">
          <w:pPr>
            <w:pStyle w:val="Header"/>
            <w:jc w:val="right"/>
            <w:rPr>
              <w:b/>
              <w:sz w:val="20"/>
              <w:szCs w:val="20"/>
            </w:rPr>
          </w:pPr>
          <w:r>
            <w:rPr>
              <w:b/>
              <w:sz w:val="20"/>
              <w:szCs w:val="20"/>
            </w:rPr>
            <w:t>Linear Cancellation Approach</w:t>
          </w:r>
        </w:p>
      </w:tc>
    </w:tr>
  </w:tbl>
  <w:p w:rsidR="00B072D6" w:rsidRDefault="00B07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B4F6F"/>
    <w:multiLevelType w:val="hybridMultilevel"/>
    <w:tmpl w:val="50E6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71"/>
    <w:rsid w:val="00012784"/>
    <w:rsid w:val="00012B93"/>
    <w:rsid w:val="00027A11"/>
    <w:rsid w:val="00032115"/>
    <w:rsid w:val="00037325"/>
    <w:rsid w:val="00041870"/>
    <w:rsid w:val="00063055"/>
    <w:rsid w:val="0006372A"/>
    <w:rsid w:val="00080A49"/>
    <w:rsid w:val="000C7BB7"/>
    <w:rsid w:val="000D62A0"/>
    <w:rsid w:val="000E4D90"/>
    <w:rsid w:val="000E69D4"/>
    <w:rsid w:val="000F5D2E"/>
    <w:rsid w:val="00117CF3"/>
    <w:rsid w:val="00133818"/>
    <w:rsid w:val="00133DA1"/>
    <w:rsid w:val="00140D80"/>
    <w:rsid w:val="0014639C"/>
    <w:rsid w:val="0015252C"/>
    <w:rsid w:val="00182656"/>
    <w:rsid w:val="001831F6"/>
    <w:rsid w:val="001B0700"/>
    <w:rsid w:val="001D0329"/>
    <w:rsid w:val="001E242A"/>
    <w:rsid w:val="002036F2"/>
    <w:rsid w:val="0021692C"/>
    <w:rsid w:val="00243F4D"/>
    <w:rsid w:val="00254912"/>
    <w:rsid w:val="00254D62"/>
    <w:rsid w:val="002C60BC"/>
    <w:rsid w:val="00301BB7"/>
    <w:rsid w:val="00310858"/>
    <w:rsid w:val="003474EA"/>
    <w:rsid w:val="003C35F5"/>
    <w:rsid w:val="003D4E53"/>
    <w:rsid w:val="003F5E7D"/>
    <w:rsid w:val="00420B9D"/>
    <w:rsid w:val="0043254A"/>
    <w:rsid w:val="00435327"/>
    <w:rsid w:val="00453304"/>
    <w:rsid w:val="00457211"/>
    <w:rsid w:val="004837AF"/>
    <w:rsid w:val="00495738"/>
    <w:rsid w:val="004A2803"/>
    <w:rsid w:val="004C765C"/>
    <w:rsid w:val="00503662"/>
    <w:rsid w:val="00521E67"/>
    <w:rsid w:val="005233ED"/>
    <w:rsid w:val="005274C0"/>
    <w:rsid w:val="00541776"/>
    <w:rsid w:val="00542C53"/>
    <w:rsid w:val="00576918"/>
    <w:rsid w:val="00586091"/>
    <w:rsid w:val="00586358"/>
    <w:rsid w:val="00593D13"/>
    <w:rsid w:val="005949F9"/>
    <w:rsid w:val="00594C39"/>
    <w:rsid w:val="005E6DCC"/>
    <w:rsid w:val="005E6F79"/>
    <w:rsid w:val="005F75E2"/>
    <w:rsid w:val="00602D1A"/>
    <w:rsid w:val="00612BCB"/>
    <w:rsid w:val="006609A8"/>
    <w:rsid w:val="00664927"/>
    <w:rsid w:val="00673057"/>
    <w:rsid w:val="00675378"/>
    <w:rsid w:val="00682F18"/>
    <w:rsid w:val="006A4FC6"/>
    <w:rsid w:val="006A79E8"/>
    <w:rsid w:val="006C78D8"/>
    <w:rsid w:val="006D0AB9"/>
    <w:rsid w:val="006D637E"/>
    <w:rsid w:val="006D75EA"/>
    <w:rsid w:val="006E23D9"/>
    <w:rsid w:val="0070198F"/>
    <w:rsid w:val="0072289B"/>
    <w:rsid w:val="007443E5"/>
    <w:rsid w:val="00746D50"/>
    <w:rsid w:val="007739C9"/>
    <w:rsid w:val="007766C5"/>
    <w:rsid w:val="00780091"/>
    <w:rsid w:val="007A51BD"/>
    <w:rsid w:val="007C1281"/>
    <w:rsid w:val="007E01DF"/>
    <w:rsid w:val="00805609"/>
    <w:rsid w:val="008240D0"/>
    <w:rsid w:val="0082506E"/>
    <w:rsid w:val="00826342"/>
    <w:rsid w:val="00840F66"/>
    <w:rsid w:val="00847EF1"/>
    <w:rsid w:val="00867B75"/>
    <w:rsid w:val="00871947"/>
    <w:rsid w:val="00877908"/>
    <w:rsid w:val="0088189E"/>
    <w:rsid w:val="008A2348"/>
    <w:rsid w:val="008C4386"/>
    <w:rsid w:val="008D5C80"/>
    <w:rsid w:val="009126EC"/>
    <w:rsid w:val="009242F9"/>
    <w:rsid w:val="00937BA2"/>
    <w:rsid w:val="00941D9A"/>
    <w:rsid w:val="009444B9"/>
    <w:rsid w:val="009455F4"/>
    <w:rsid w:val="009536C7"/>
    <w:rsid w:val="00954953"/>
    <w:rsid w:val="0095604B"/>
    <w:rsid w:val="0097103D"/>
    <w:rsid w:val="009A6419"/>
    <w:rsid w:val="009A7AF9"/>
    <w:rsid w:val="009B4337"/>
    <w:rsid w:val="009B43E5"/>
    <w:rsid w:val="009B75E5"/>
    <w:rsid w:val="009C4473"/>
    <w:rsid w:val="009C4E3C"/>
    <w:rsid w:val="009C7D9B"/>
    <w:rsid w:val="009D024E"/>
    <w:rsid w:val="009D1BB7"/>
    <w:rsid w:val="009D3BF7"/>
    <w:rsid w:val="00A2275C"/>
    <w:rsid w:val="00A34FAB"/>
    <w:rsid w:val="00A353FF"/>
    <w:rsid w:val="00A35804"/>
    <w:rsid w:val="00A3627D"/>
    <w:rsid w:val="00A36331"/>
    <w:rsid w:val="00A44B55"/>
    <w:rsid w:val="00A6216F"/>
    <w:rsid w:val="00A779F1"/>
    <w:rsid w:val="00A85BA7"/>
    <w:rsid w:val="00A92730"/>
    <w:rsid w:val="00AA05D2"/>
    <w:rsid w:val="00AB6CA4"/>
    <w:rsid w:val="00AB769F"/>
    <w:rsid w:val="00AD0D19"/>
    <w:rsid w:val="00AE16A6"/>
    <w:rsid w:val="00AE1A7C"/>
    <w:rsid w:val="00B072D6"/>
    <w:rsid w:val="00B2007B"/>
    <w:rsid w:val="00B24D0C"/>
    <w:rsid w:val="00B61738"/>
    <w:rsid w:val="00B64FCC"/>
    <w:rsid w:val="00B67427"/>
    <w:rsid w:val="00B71831"/>
    <w:rsid w:val="00BA7FEE"/>
    <w:rsid w:val="00BC4943"/>
    <w:rsid w:val="00BE7F47"/>
    <w:rsid w:val="00C2399F"/>
    <w:rsid w:val="00C45052"/>
    <w:rsid w:val="00C57157"/>
    <w:rsid w:val="00C67DD3"/>
    <w:rsid w:val="00C7584A"/>
    <w:rsid w:val="00C83AA0"/>
    <w:rsid w:val="00C92FB7"/>
    <w:rsid w:val="00C931C0"/>
    <w:rsid w:val="00C97C9F"/>
    <w:rsid w:val="00CB183A"/>
    <w:rsid w:val="00CB6037"/>
    <w:rsid w:val="00CD363C"/>
    <w:rsid w:val="00CE17EA"/>
    <w:rsid w:val="00CE25EB"/>
    <w:rsid w:val="00CE61A0"/>
    <w:rsid w:val="00CE6652"/>
    <w:rsid w:val="00D13A87"/>
    <w:rsid w:val="00D22E54"/>
    <w:rsid w:val="00D329BA"/>
    <w:rsid w:val="00D46371"/>
    <w:rsid w:val="00D66915"/>
    <w:rsid w:val="00D87E4E"/>
    <w:rsid w:val="00DB0E5D"/>
    <w:rsid w:val="00DD75A6"/>
    <w:rsid w:val="00DE1096"/>
    <w:rsid w:val="00DF2F93"/>
    <w:rsid w:val="00E17D01"/>
    <w:rsid w:val="00E22D20"/>
    <w:rsid w:val="00E22EEE"/>
    <w:rsid w:val="00E3576E"/>
    <w:rsid w:val="00E4172D"/>
    <w:rsid w:val="00E43264"/>
    <w:rsid w:val="00E45B14"/>
    <w:rsid w:val="00E72D4A"/>
    <w:rsid w:val="00E975D6"/>
    <w:rsid w:val="00EB4E57"/>
    <w:rsid w:val="00EB509C"/>
    <w:rsid w:val="00EC1C73"/>
    <w:rsid w:val="00EC262D"/>
    <w:rsid w:val="00EC346F"/>
    <w:rsid w:val="00EC4039"/>
    <w:rsid w:val="00EC4173"/>
    <w:rsid w:val="00ED61BC"/>
    <w:rsid w:val="00F07AE0"/>
    <w:rsid w:val="00F4721C"/>
    <w:rsid w:val="00F520D4"/>
    <w:rsid w:val="00F63E05"/>
    <w:rsid w:val="00F67E54"/>
    <w:rsid w:val="00F73C04"/>
    <w:rsid w:val="00F74CA2"/>
    <w:rsid w:val="00F87A4E"/>
    <w:rsid w:val="00FA4C7F"/>
    <w:rsid w:val="00FB559F"/>
    <w:rsid w:val="00FC262F"/>
    <w:rsid w:val="00FE34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C7457B-06BB-4F4D-9E16-87C48E5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92C"/>
  </w:style>
  <w:style w:type="paragraph" w:styleId="Heading1">
    <w:name w:val="heading 1"/>
    <w:basedOn w:val="Normal"/>
    <w:next w:val="Normal"/>
    <w:link w:val="Heading1Char"/>
    <w:uiPriority w:val="9"/>
    <w:qFormat/>
    <w:rsid w:val="005E6DCC"/>
    <w:pPr>
      <w:keepNext/>
      <w:keepLines/>
      <w:spacing w:before="120" w:after="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rsid w:val="005949F9"/>
    <w:pPr>
      <w:outlineLvl w:val="1"/>
    </w:pPr>
    <w:rPr>
      <w:sz w:val="24"/>
    </w:rPr>
  </w:style>
  <w:style w:type="paragraph" w:styleId="Heading3">
    <w:name w:val="heading 3"/>
    <w:basedOn w:val="Normal"/>
    <w:next w:val="Normal"/>
    <w:link w:val="Heading3Char"/>
    <w:uiPriority w:val="9"/>
    <w:unhideWhenUsed/>
    <w:qFormat/>
    <w:rsid w:val="005E6DC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CE25E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5E6DC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9F9"/>
    <w:rPr>
      <w:rFonts w:asciiTheme="majorHAnsi" w:eastAsiaTheme="majorEastAsia" w:hAnsiTheme="majorHAnsi" w:cstheme="majorBidi"/>
      <w:b/>
      <w:bCs/>
      <w:sz w:val="24"/>
      <w:szCs w:val="28"/>
    </w:rPr>
  </w:style>
  <w:style w:type="character" w:customStyle="1" w:styleId="Heading3Char">
    <w:name w:val="Heading 3 Char"/>
    <w:basedOn w:val="DefaultParagraphFont"/>
    <w:link w:val="Heading3"/>
    <w:uiPriority w:val="9"/>
    <w:rsid w:val="005E6DCC"/>
    <w:rPr>
      <w:rFonts w:asciiTheme="majorHAnsi" w:eastAsiaTheme="majorEastAsia" w:hAnsiTheme="majorHAnsi" w:cstheme="majorBidi"/>
      <w:b/>
      <w:bCs/>
    </w:rPr>
  </w:style>
  <w:style w:type="table" w:styleId="LightGrid-Accent5">
    <w:name w:val="Light Grid Accent 5"/>
    <w:basedOn w:val="TableNormal"/>
    <w:uiPriority w:val="62"/>
    <w:rsid w:val="007739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5E6DCC"/>
    <w:pPr>
      <w:spacing w:line="240" w:lineRule="auto"/>
      <w:jc w:val="center"/>
    </w:pPr>
    <w:rPr>
      <w:b/>
      <w:bCs/>
      <w:szCs w:val="18"/>
    </w:rPr>
  </w:style>
  <w:style w:type="paragraph" w:styleId="ListParagraph">
    <w:name w:val="List Paragraph"/>
    <w:basedOn w:val="Normal"/>
    <w:uiPriority w:val="34"/>
    <w:qFormat/>
    <w:rsid w:val="00CB183A"/>
    <w:pPr>
      <w:ind w:left="720"/>
      <w:contextualSpacing/>
    </w:pPr>
  </w:style>
  <w:style w:type="paragraph" w:styleId="Header">
    <w:name w:val="header"/>
    <w:basedOn w:val="Normal"/>
    <w:link w:val="HeaderChar"/>
    <w:uiPriority w:val="99"/>
    <w:unhideWhenUsed/>
    <w:rsid w:val="00612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BCB"/>
  </w:style>
  <w:style w:type="paragraph" w:styleId="Footer">
    <w:name w:val="footer"/>
    <w:basedOn w:val="Normal"/>
    <w:link w:val="FooterChar"/>
    <w:uiPriority w:val="99"/>
    <w:unhideWhenUsed/>
    <w:rsid w:val="00612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BCB"/>
  </w:style>
  <w:style w:type="paragraph" w:styleId="BalloonText">
    <w:name w:val="Balloon Text"/>
    <w:basedOn w:val="Normal"/>
    <w:link w:val="BalloonTextChar"/>
    <w:uiPriority w:val="99"/>
    <w:semiHidden/>
    <w:unhideWhenUsed/>
    <w:rsid w:val="00612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CB"/>
    <w:rPr>
      <w:rFonts w:ascii="Tahoma" w:hAnsi="Tahoma" w:cs="Tahoma"/>
      <w:sz w:val="16"/>
      <w:szCs w:val="16"/>
    </w:rPr>
  </w:style>
  <w:style w:type="character" w:styleId="Hyperlink">
    <w:name w:val="Hyperlink"/>
    <w:basedOn w:val="DefaultParagraphFont"/>
    <w:uiPriority w:val="99"/>
    <w:unhideWhenUsed/>
    <w:rsid w:val="00C7584A"/>
    <w:rPr>
      <w:color w:val="0000FF" w:themeColor="hyperlink"/>
      <w:u w:val="single"/>
    </w:rPr>
  </w:style>
  <w:style w:type="character" w:styleId="PlaceholderText">
    <w:name w:val="Placeholder Text"/>
    <w:basedOn w:val="DefaultParagraphFont"/>
    <w:uiPriority w:val="99"/>
    <w:semiHidden/>
    <w:rsid w:val="00877908"/>
    <w:rPr>
      <w:color w:val="808080"/>
    </w:rPr>
  </w:style>
  <w:style w:type="paragraph" w:styleId="FootnoteText">
    <w:name w:val="footnote text"/>
    <w:basedOn w:val="Normal"/>
    <w:link w:val="FootnoteTextChar"/>
    <w:uiPriority w:val="99"/>
    <w:semiHidden/>
    <w:unhideWhenUsed/>
    <w:rsid w:val="00542C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C53"/>
    <w:rPr>
      <w:sz w:val="20"/>
      <w:szCs w:val="20"/>
    </w:rPr>
  </w:style>
  <w:style w:type="character" w:styleId="FootnoteReference">
    <w:name w:val="footnote reference"/>
    <w:basedOn w:val="DefaultParagraphFont"/>
    <w:uiPriority w:val="99"/>
    <w:semiHidden/>
    <w:unhideWhenUsed/>
    <w:rsid w:val="00542C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94144">
      <w:bodyDiv w:val="1"/>
      <w:marLeft w:val="0"/>
      <w:marRight w:val="0"/>
      <w:marTop w:val="0"/>
      <w:marBottom w:val="0"/>
      <w:divBdr>
        <w:top w:val="none" w:sz="0" w:space="0" w:color="auto"/>
        <w:left w:val="none" w:sz="0" w:space="0" w:color="auto"/>
        <w:bottom w:val="none" w:sz="0" w:space="0" w:color="auto"/>
        <w:right w:val="none" w:sz="0" w:space="0" w:color="auto"/>
      </w:divBdr>
    </w:div>
    <w:div w:id="577977307">
      <w:bodyDiv w:val="1"/>
      <w:marLeft w:val="0"/>
      <w:marRight w:val="0"/>
      <w:marTop w:val="0"/>
      <w:marBottom w:val="0"/>
      <w:divBdr>
        <w:top w:val="none" w:sz="0" w:space="0" w:color="auto"/>
        <w:left w:val="none" w:sz="0" w:space="0" w:color="auto"/>
        <w:bottom w:val="none" w:sz="0" w:space="0" w:color="auto"/>
        <w:right w:val="none" w:sz="0" w:space="0" w:color="auto"/>
      </w:divBdr>
    </w:div>
    <w:div w:id="819425355">
      <w:bodyDiv w:val="1"/>
      <w:marLeft w:val="0"/>
      <w:marRight w:val="0"/>
      <w:marTop w:val="0"/>
      <w:marBottom w:val="0"/>
      <w:divBdr>
        <w:top w:val="none" w:sz="0" w:space="0" w:color="auto"/>
        <w:left w:val="none" w:sz="0" w:space="0" w:color="auto"/>
        <w:bottom w:val="none" w:sz="0" w:space="0" w:color="auto"/>
        <w:right w:val="none" w:sz="0" w:space="0" w:color="auto"/>
      </w:divBdr>
    </w:div>
    <w:div w:id="994146450">
      <w:bodyDiv w:val="1"/>
      <w:marLeft w:val="0"/>
      <w:marRight w:val="0"/>
      <w:marTop w:val="0"/>
      <w:marBottom w:val="0"/>
      <w:divBdr>
        <w:top w:val="none" w:sz="0" w:space="0" w:color="auto"/>
        <w:left w:val="none" w:sz="0" w:space="0" w:color="auto"/>
        <w:bottom w:val="none" w:sz="0" w:space="0" w:color="auto"/>
        <w:right w:val="none" w:sz="0" w:space="0" w:color="auto"/>
      </w:divBdr>
    </w:div>
    <w:div w:id="13167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irdsyste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EE55B94DE59F4AA31EA640594600FF" ma:contentTypeVersion="0" ma:contentTypeDescription="Create a new document." ma:contentTypeScope="" ma:versionID="d2e698f17e56ee6716c5e26225418f7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87067-43A0-46B2-8FA2-7743B7BB3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FE32F6-D2E4-44C6-9888-2FF841528E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1A2A1C-D86B-4871-8B4B-8361B0CE7D06}">
  <ds:schemaRefs>
    <ds:schemaRef ds:uri="http://schemas.microsoft.com/sharepoint/v3/contenttype/forms"/>
  </ds:schemaRefs>
</ds:datastoreItem>
</file>

<file path=customXml/itemProps4.xml><?xml version="1.0" encoding="utf-8"?>
<ds:datastoreItem xmlns:ds="http://schemas.openxmlformats.org/officeDocument/2006/customXml" ds:itemID="{6334DDA4-497D-46E8-B87E-528CDEF0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kgray</dc:creator>
  <cp:lastModifiedBy>Mike and Andrea Buehrer</cp:lastModifiedBy>
  <cp:revision>3</cp:revision>
  <cp:lastPrinted>2014-11-18T20:22:00Z</cp:lastPrinted>
  <dcterms:created xsi:type="dcterms:W3CDTF">2019-02-11T15:28:00Z</dcterms:created>
  <dcterms:modified xsi:type="dcterms:W3CDTF">2019-02-21T01:29:00Z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0x0101006EEE55B94DE59F4AA31EA640594600FF</vt:lpwstr>
  </property>
</Properties>
</file>