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2EDFE">
      <w:pPr>
        <w:spacing w:after="120" w:line="276" w:lineRule="auto"/>
        <w:jc w:val="left"/>
      </w:pPr>
    </w:p>
    <w:p w14:paraId="1D613D1D">
      <w:pPr>
        <w:spacing w:after="120" w:line="276" w:lineRule="auto"/>
        <w:jc w:val="left"/>
      </w:pPr>
      <w:bookmarkStart w:id="0" w:name="_GoBack"/>
      <w:bookmarkEnd w:id="0"/>
    </w:p>
    <w:p w14:paraId="54170B5C">
      <w:pPr>
        <w:spacing w:after="120" w:line="276" w:lineRule="auto"/>
        <w:jc w:val="left"/>
      </w:pPr>
    </w:p>
    <w:p w14:paraId="318B15E1">
      <w:pPr>
        <w:spacing w:after="120" w:line="276" w:lineRule="auto"/>
        <w:jc w:val="left"/>
      </w:pPr>
    </w:p>
    <w:p w14:paraId="3C6684AC">
      <w:pPr>
        <w:spacing w:after="120" w:line="276" w:lineRule="auto"/>
        <w:jc w:val="left"/>
      </w:pPr>
    </w:p>
    <w:p w14:paraId="1D2634B1">
      <w:pPr>
        <w:spacing w:after="120" w:line="276" w:lineRule="auto"/>
        <w:jc w:val="left"/>
      </w:pPr>
    </w:p>
    <w:p w14:paraId="07014182">
      <w:pPr>
        <w:spacing w:after="120" w:line="276" w:lineRule="auto"/>
        <w:jc w:val="left"/>
      </w:pPr>
    </w:p>
    <w:p w14:paraId="52F656A6">
      <w:pPr>
        <w:spacing w:after="120" w:line="276" w:lineRule="auto"/>
        <w:jc w:val="left"/>
      </w:pPr>
    </w:p>
    <w:p w14:paraId="3EE590B1">
      <w:pPr>
        <w:spacing w:after="200"/>
        <w:jc w:val="center"/>
      </w:pPr>
      <w:r>
        <w:rPr>
          <w:rFonts w:ascii="Arial" w:hAnsi="Arial" w:eastAsia="微软雅黑"/>
          <w:b/>
          <w:bCs/>
          <w:i w:val="0"/>
          <w:iCs w:val="0"/>
          <w:color w:val="1A3C6D"/>
          <w:sz w:val="44"/>
          <w:szCs w:val="44"/>
        </w:rPr>
        <w:t>国泰君安 Alpha191 因子公式详解</w:t>
      </w:r>
    </w:p>
    <w:p w14:paraId="284CD238">
      <w:pPr>
        <w:spacing w:after="400"/>
        <w:jc w:val="center"/>
      </w:pPr>
      <w:r>
        <w:rPr>
          <w:rFonts w:ascii="Arial" w:hAnsi="Arial" w:eastAsia="微软雅黑"/>
          <w:b w:val="0"/>
          <w:bCs w:val="0"/>
          <w:i w:val="0"/>
          <w:iCs w:val="0"/>
          <w:color w:val="555555"/>
          <w:sz w:val="28"/>
          <w:szCs w:val="28"/>
        </w:rPr>
        <w:t>基于短周期价量特征的多因子选股体系</w:t>
      </w:r>
    </w:p>
    <w:p w14:paraId="42862924">
      <w:pPr>
        <w:spacing w:after="400"/>
        <w:jc w:val="center"/>
      </w:pPr>
      <w:r>
        <w:rPr>
          <w:rFonts w:ascii="Arial" w:hAnsi="Arial" w:eastAsia="微软雅黑"/>
          <w:b w:val="0"/>
          <w:bCs w:val="0"/>
          <w:i w:val="0"/>
          <w:iCs w:val="0"/>
          <w:color w:val="2B579A"/>
          <w:sz w:val="24"/>
          <w:szCs w:val="24"/>
        </w:rPr>
        <w:t>————————————————————————</w:t>
      </w:r>
    </w:p>
    <w:p w14:paraId="5483BE91">
      <w:pPr>
        <w:spacing w:after="200"/>
        <w:jc w:val="center"/>
      </w:pPr>
      <w:r>
        <w:rPr>
          <w:rFonts w:ascii="Arial" w:hAnsi="Arial" w:eastAsia="微软雅黑"/>
          <w:b w:val="0"/>
          <w:bCs w:val="0"/>
          <w:i w:val="0"/>
          <w:iCs w:val="0"/>
          <w:color w:val="666666"/>
          <w:sz w:val="24"/>
          <w:szCs w:val="24"/>
        </w:rPr>
        <w:t>2026年5月</w:t>
      </w:r>
    </w:p>
    <w:p w14:paraId="37EA2007">
      <w:pPr>
        <w:spacing w:after="120" w:line="276" w:lineRule="auto"/>
        <w:jc w:val="center"/>
      </w:pPr>
      <w:r>
        <w:rPr>
          <w:rFonts w:ascii="Arial" w:hAnsi="Arial" w:eastAsia="微软雅黑"/>
          <w:b w:val="0"/>
          <w:bCs w:val="0"/>
          <w:i w:val="0"/>
          <w:iCs w:val="0"/>
          <w:color w:val="888888"/>
          <w:sz w:val="22"/>
          <w:szCs w:val="22"/>
        </w:rPr>
        <w:t>数量化专题之九十三</w:t>
      </w:r>
    </w:p>
    <w:p w14:paraId="6BD15EFA">
      <w:r>
        <w:br w:type="page"/>
      </w:r>
    </w:p>
    <w:p w14:paraId="0059ABC3">
      <w:pPr>
        <w:pStyle w:val="2"/>
        <w:pageBreakBefore/>
        <w:spacing w:before="360" w:after="200" w:line="276" w:lineRule="auto"/>
        <w:jc w:val="left"/>
      </w:pPr>
      <w:r>
        <w:rPr>
          <w:rFonts w:ascii="Arial" w:hAnsi="Arial" w:eastAsia="微软雅黑"/>
          <w:b/>
          <w:bCs/>
          <w:i w:val="0"/>
          <w:iCs w:val="0"/>
          <w:color w:val="1A3C6D"/>
          <w:sz w:val="32"/>
          <w:szCs w:val="32"/>
        </w:rPr>
        <w:t>第一章 概述</w:t>
      </w:r>
    </w:p>
    <w:p w14:paraId="51E68123">
      <w:pPr>
        <w:pStyle w:val="3"/>
        <w:spacing w:before="280" w:after="160" w:line="276" w:lineRule="auto"/>
        <w:jc w:val="left"/>
      </w:pPr>
      <w:r>
        <w:rPr>
          <w:rFonts w:ascii="Arial" w:hAnsi="Arial" w:eastAsia="微软雅黑"/>
          <w:b/>
          <w:bCs/>
          <w:i w:val="0"/>
          <w:iCs w:val="0"/>
          <w:color w:val="2B579A"/>
          <w:sz w:val="28"/>
          <w:szCs w:val="28"/>
        </w:rPr>
        <w:t>1.1 Alpha191的来源</w:t>
      </w:r>
    </w:p>
    <w:p w14:paraId="7DB18ABB">
      <w:pPr>
        <w:spacing w:after="120" w:line="276" w:lineRule="auto"/>
        <w:jc w:val="left"/>
      </w:pPr>
      <w:r>
        <w:rPr>
          <w:rFonts w:ascii="Arial" w:hAnsi="Arial" w:eastAsia="微软雅黑"/>
          <w:b w:val="0"/>
          <w:bCs w:val="0"/>
          <w:i w:val="0"/>
          <w:iCs w:val="0"/>
          <w:color w:val="000000"/>
          <w:sz w:val="21"/>
          <w:szCs w:val="21"/>
        </w:rPr>
        <w:t>Alpha191因子库来源于国泰君安证券于2017年6月发布的研究报告《基于短周期价量特征的多因子选股体系——数量化专题之九十三》。该研报系统性地提出了191个基于短周期价量特征的选股因子，为量化投资领域提供了丰富的因子资源。</w:t>
      </w:r>
    </w:p>
    <w:p w14:paraId="3E261102">
      <w:pPr>
        <w:spacing w:after="120" w:line="276" w:lineRule="auto"/>
        <w:jc w:val="left"/>
      </w:pPr>
      <w:r>
        <w:rPr>
          <w:rFonts w:ascii="Arial" w:hAnsi="Arial" w:eastAsia="微软雅黑"/>
          <w:b w:val="0"/>
          <w:bCs w:val="0"/>
          <w:i w:val="0"/>
          <w:iCs w:val="0"/>
          <w:color w:val="000000"/>
          <w:sz w:val="21"/>
          <w:szCs w:val="21"/>
        </w:rPr>
        <w:t>该研报的核心贡献在于：</w:t>
      </w:r>
    </w:p>
    <w:p w14:paraId="403C2253">
      <w:pPr>
        <w:pStyle w:val="16"/>
        <w:numPr>
          <w:ilvl w:val="0"/>
          <w:numId w:val="1"/>
        </w:numPr>
        <w:spacing w:after="60" w:line="276" w:lineRule="auto"/>
      </w:pPr>
      <w:r>
        <w:rPr>
          <w:rFonts w:ascii="Arial" w:hAnsi="Arial" w:eastAsia="微软雅黑"/>
          <w:b w:val="0"/>
          <w:bCs w:val="0"/>
          <w:i w:val="0"/>
          <w:iCs w:val="0"/>
          <w:color w:val="000000"/>
          <w:sz w:val="21"/>
          <w:szCs w:val="21"/>
        </w:rPr>
        <w:t>系统性地从价格和成交量的原始数据出发，通过多种数学变换构建选股因子</w:t>
      </w:r>
    </w:p>
    <w:p w14:paraId="76F421F7">
      <w:pPr>
        <w:pStyle w:val="16"/>
        <w:numPr>
          <w:ilvl w:val="0"/>
          <w:numId w:val="1"/>
        </w:numPr>
        <w:spacing w:after="60" w:line="276" w:lineRule="auto"/>
      </w:pPr>
      <w:r>
        <w:rPr>
          <w:rFonts w:ascii="Arial" w:hAnsi="Arial" w:eastAsia="微软雅黑"/>
          <w:b w:val="0"/>
          <w:bCs w:val="0"/>
          <w:i w:val="0"/>
          <w:iCs w:val="0"/>
          <w:color w:val="000000"/>
          <w:sz w:val="21"/>
          <w:szCs w:val="21"/>
        </w:rPr>
        <w:t>提出了完整的算子体系，包括时序算子、截面算子、相关性算子等</w:t>
      </w:r>
    </w:p>
    <w:p w14:paraId="40DF95D1">
      <w:pPr>
        <w:pStyle w:val="16"/>
        <w:numPr>
          <w:ilvl w:val="0"/>
          <w:numId w:val="1"/>
        </w:numPr>
        <w:spacing w:after="60" w:line="276" w:lineRule="auto"/>
      </w:pPr>
      <w:r>
        <w:rPr>
          <w:rFonts w:ascii="Arial" w:hAnsi="Arial" w:eastAsia="微软雅黑"/>
          <w:b w:val="0"/>
          <w:bCs w:val="0"/>
          <w:i w:val="0"/>
          <w:iCs w:val="0"/>
          <w:color w:val="000000"/>
          <w:sz w:val="21"/>
          <w:szCs w:val="21"/>
        </w:rPr>
        <w:t>对191个因子进行了详细的分类和回测分析</w:t>
      </w:r>
    </w:p>
    <w:p w14:paraId="3B5DB4DD">
      <w:pPr>
        <w:pStyle w:val="16"/>
        <w:numPr>
          <w:ilvl w:val="0"/>
          <w:numId w:val="1"/>
        </w:numPr>
        <w:spacing w:after="60" w:line="276" w:lineRule="auto"/>
      </w:pPr>
      <w:r>
        <w:rPr>
          <w:rFonts w:ascii="Arial" w:hAnsi="Arial" w:eastAsia="微软雅黑"/>
          <w:b w:val="0"/>
          <w:bCs w:val="0"/>
          <w:i w:val="0"/>
          <w:iCs w:val="0"/>
          <w:color w:val="000000"/>
          <w:sz w:val="21"/>
          <w:szCs w:val="21"/>
        </w:rPr>
        <w:t>为后续的因子研究和策略开发提供了重要的参考框架</w:t>
      </w:r>
    </w:p>
    <w:p w14:paraId="42D0E163">
      <w:pPr>
        <w:pStyle w:val="3"/>
        <w:spacing w:before="280" w:after="160" w:line="276" w:lineRule="auto"/>
        <w:jc w:val="left"/>
      </w:pPr>
      <w:r>
        <w:rPr>
          <w:rFonts w:ascii="Arial" w:hAnsi="Arial" w:eastAsia="微软雅黑"/>
          <w:b/>
          <w:bCs/>
          <w:i w:val="0"/>
          <w:iCs w:val="0"/>
          <w:color w:val="2B579A"/>
          <w:sz w:val="28"/>
          <w:szCs w:val="28"/>
        </w:rPr>
        <w:t>1.2 因子库性质</w:t>
      </w:r>
    </w:p>
    <w:p w14:paraId="277831E8">
      <w:pPr>
        <w:spacing w:after="120" w:line="276" w:lineRule="auto"/>
        <w:jc w:val="left"/>
      </w:pPr>
      <w:r>
        <w:rPr>
          <w:rFonts w:ascii="Arial" w:hAnsi="Arial" w:eastAsia="微软雅黑"/>
          <w:b w:val="0"/>
          <w:bCs w:val="0"/>
          <w:i w:val="0"/>
          <w:iCs w:val="0"/>
          <w:color w:val="000000"/>
          <w:sz w:val="21"/>
          <w:szCs w:val="21"/>
        </w:rPr>
        <w:t>Alpha191因子库包含191个短周期价量因子，具有以下特征：</w:t>
      </w:r>
    </w:p>
    <w:p w14:paraId="3CA84C53">
      <w:pPr>
        <w:pStyle w:val="16"/>
        <w:numPr>
          <w:ilvl w:val="0"/>
          <w:numId w:val="1"/>
        </w:numPr>
        <w:spacing w:after="60" w:line="276" w:lineRule="auto"/>
      </w:pPr>
      <w:r>
        <w:rPr>
          <w:rFonts w:ascii="Arial" w:hAnsi="Arial" w:eastAsia="微软雅黑"/>
          <w:b w:val="0"/>
          <w:bCs w:val="0"/>
          <w:i w:val="0"/>
          <w:iCs w:val="0"/>
          <w:color w:val="000000"/>
          <w:sz w:val="21"/>
          <w:szCs w:val="21"/>
        </w:rPr>
        <w:t>数据频率：日频</w:t>
      </w:r>
    </w:p>
    <w:p w14:paraId="0657BD71">
      <w:pPr>
        <w:pStyle w:val="16"/>
        <w:numPr>
          <w:ilvl w:val="0"/>
          <w:numId w:val="1"/>
        </w:numPr>
        <w:spacing w:after="60" w:line="276" w:lineRule="auto"/>
      </w:pPr>
      <w:r>
        <w:rPr>
          <w:rFonts w:ascii="Arial" w:hAnsi="Arial" w:eastAsia="微软雅黑"/>
          <w:b w:val="0"/>
          <w:bCs w:val="0"/>
          <w:i w:val="0"/>
          <w:iCs w:val="0"/>
          <w:color w:val="000000"/>
          <w:sz w:val="21"/>
          <w:szCs w:val="21"/>
        </w:rPr>
        <w:t>因子类型：涵盖量价、均值回复、动量、波动率、相关性、成交量、价格、基准等多个维度</w:t>
      </w:r>
    </w:p>
    <w:p w14:paraId="675C1935">
      <w:pPr>
        <w:pStyle w:val="16"/>
        <w:numPr>
          <w:ilvl w:val="0"/>
          <w:numId w:val="1"/>
        </w:numPr>
        <w:spacing w:after="60" w:line="276" w:lineRule="auto"/>
      </w:pPr>
      <w:r>
        <w:rPr>
          <w:rFonts w:ascii="Arial" w:hAnsi="Arial" w:eastAsia="微软雅黑"/>
          <w:b w:val="0"/>
          <w:bCs w:val="0"/>
          <w:i w:val="0"/>
          <w:iCs w:val="0"/>
          <w:color w:val="000000"/>
          <w:sz w:val="21"/>
          <w:szCs w:val="21"/>
        </w:rPr>
        <w:t>计算复杂度：从简单的价格差值到复杂的多层嵌套排名</w:t>
      </w:r>
    </w:p>
    <w:p w14:paraId="29B64CE2">
      <w:pPr>
        <w:pStyle w:val="16"/>
        <w:numPr>
          <w:ilvl w:val="0"/>
          <w:numId w:val="1"/>
        </w:numPr>
        <w:spacing w:after="60" w:line="276" w:lineRule="auto"/>
      </w:pPr>
      <w:r>
        <w:rPr>
          <w:rFonts w:ascii="Arial" w:hAnsi="Arial" w:eastAsia="微软雅黑"/>
          <w:b w:val="0"/>
          <w:bCs w:val="0"/>
          <w:i w:val="0"/>
          <w:iCs w:val="0"/>
          <w:color w:val="000000"/>
          <w:sz w:val="21"/>
          <w:szCs w:val="21"/>
        </w:rPr>
        <w:t>信号方向：正向因子和反向因子并存</w:t>
      </w:r>
    </w:p>
    <w:p w14:paraId="543F2B20">
      <w:pPr>
        <w:pStyle w:val="3"/>
        <w:spacing w:before="280" w:after="160" w:line="276" w:lineRule="auto"/>
        <w:jc w:val="left"/>
      </w:pPr>
      <w:r>
        <w:rPr>
          <w:rFonts w:ascii="Arial" w:hAnsi="Arial" w:eastAsia="微软雅黑"/>
          <w:b/>
          <w:bCs/>
          <w:i w:val="0"/>
          <w:iCs w:val="0"/>
          <w:color w:val="2B579A"/>
          <w:sz w:val="28"/>
          <w:szCs w:val="28"/>
        </w:rPr>
        <w:t>1.3 数据要求</w:t>
      </w:r>
    </w:p>
    <w:p w14:paraId="158A8DB8">
      <w:pPr>
        <w:spacing w:after="120" w:line="276" w:lineRule="auto"/>
        <w:jc w:val="left"/>
      </w:pPr>
      <w:r>
        <w:rPr>
          <w:rFonts w:ascii="Arial" w:hAnsi="Arial" w:eastAsia="微软雅黑"/>
          <w:b w:val="0"/>
          <w:bCs w:val="0"/>
          <w:i w:val="0"/>
          <w:iCs w:val="0"/>
          <w:color w:val="000000"/>
          <w:sz w:val="21"/>
          <w:szCs w:val="21"/>
        </w:rPr>
        <w:t>计算Alpha191因子需要以下基础数据：</w:t>
      </w:r>
    </w:p>
    <w:p w14:paraId="62574C39">
      <w:pPr>
        <w:pStyle w:val="16"/>
        <w:numPr>
          <w:ilvl w:val="0"/>
          <w:numId w:val="1"/>
        </w:numPr>
        <w:spacing w:after="60" w:line="276" w:lineRule="auto"/>
      </w:pPr>
      <w:r>
        <w:rPr>
          <w:rFonts w:ascii="Arial" w:hAnsi="Arial" w:eastAsia="微软雅黑"/>
          <w:b w:val="0"/>
          <w:bCs w:val="0"/>
          <w:i w:val="0"/>
          <w:iCs w:val="0"/>
          <w:color w:val="000000"/>
          <w:sz w:val="21"/>
          <w:szCs w:val="21"/>
        </w:rPr>
        <w:t>OHLCV数据：开盘价(OPEN)、最高价(HIGH)、最低价(LOW)、收盘价(CLOSE)、成交量(VOLUME)</w:t>
      </w:r>
    </w:p>
    <w:p w14:paraId="00BF8162">
      <w:pPr>
        <w:pStyle w:val="16"/>
        <w:numPr>
          <w:ilvl w:val="0"/>
          <w:numId w:val="1"/>
        </w:numPr>
        <w:spacing w:after="60" w:line="276" w:lineRule="auto"/>
      </w:pPr>
      <w:r>
        <w:rPr>
          <w:rFonts w:ascii="Arial" w:hAnsi="Arial" w:eastAsia="微软雅黑"/>
          <w:b w:val="0"/>
          <w:bCs w:val="0"/>
          <w:i w:val="0"/>
          <w:iCs w:val="0"/>
          <w:color w:val="000000"/>
          <w:sz w:val="21"/>
          <w:szCs w:val="21"/>
        </w:rPr>
        <w:t>VWAP数据：成交量加权平均价</w:t>
      </w:r>
    </w:p>
    <w:p w14:paraId="511D22B7">
      <w:pPr>
        <w:pStyle w:val="16"/>
        <w:numPr>
          <w:ilvl w:val="0"/>
          <w:numId w:val="1"/>
        </w:numPr>
        <w:spacing w:after="60" w:line="276" w:lineRule="auto"/>
      </w:pPr>
      <w:r>
        <w:rPr>
          <w:rFonts w:ascii="Arial" w:hAnsi="Arial" w:eastAsia="微软雅黑"/>
          <w:b w:val="0"/>
          <w:bCs w:val="0"/>
          <w:i w:val="0"/>
          <w:iCs w:val="0"/>
          <w:color w:val="000000"/>
          <w:sz w:val="21"/>
          <w:szCs w:val="21"/>
        </w:rPr>
        <w:t>AMOUNT数据：成交额</w:t>
      </w:r>
    </w:p>
    <w:p w14:paraId="4E9C6564">
      <w:pPr>
        <w:pStyle w:val="16"/>
        <w:numPr>
          <w:ilvl w:val="0"/>
          <w:numId w:val="1"/>
        </w:numPr>
        <w:spacing w:after="60" w:line="276" w:lineRule="auto"/>
      </w:pPr>
      <w:r>
        <w:rPr>
          <w:rFonts w:ascii="Arial" w:hAnsi="Arial" w:eastAsia="微软雅黑"/>
          <w:b w:val="0"/>
          <w:bCs w:val="0"/>
          <w:i w:val="0"/>
          <w:iCs w:val="0"/>
          <w:color w:val="000000"/>
          <w:sz w:val="21"/>
          <w:szCs w:val="21"/>
        </w:rPr>
        <w:t>基准指数数据：基准指数的开盘价和收盘价（用于基准类因子）</w:t>
      </w:r>
    </w:p>
    <w:p w14:paraId="016FC4EC">
      <w:pPr>
        <w:pStyle w:val="3"/>
        <w:spacing w:before="280" w:after="160" w:line="276" w:lineRule="auto"/>
        <w:jc w:val="left"/>
      </w:pPr>
      <w:r>
        <w:rPr>
          <w:rFonts w:ascii="Arial" w:hAnsi="Arial" w:eastAsia="微软雅黑"/>
          <w:b/>
          <w:bCs/>
          <w:i w:val="0"/>
          <w:iCs w:val="0"/>
          <w:color w:val="2B579A"/>
          <w:sz w:val="28"/>
          <w:szCs w:val="28"/>
        </w:rPr>
        <w:t>1.4 核心思想</w:t>
      </w:r>
    </w:p>
    <w:p w14:paraId="55E62B17">
      <w:pPr>
        <w:spacing w:after="120" w:line="276" w:lineRule="auto"/>
        <w:jc w:val="left"/>
      </w:pPr>
      <w:r>
        <w:rPr>
          <w:rFonts w:ascii="Arial" w:hAnsi="Arial" w:eastAsia="微软雅黑"/>
          <w:b w:val="0"/>
          <w:bCs w:val="0"/>
          <w:i w:val="0"/>
          <w:iCs w:val="0"/>
          <w:color w:val="000000"/>
          <w:sz w:val="21"/>
          <w:szCs w:val="21"/>
        </w:rPr>
        <w:t>Alpha191的核心思想是从价格和成交量的原始数据出发，通过各种数学变换（如排名、相关系数、回归、移动平均等）构建选股因子。这些因子捕捉了市场的不同特征，包括趋势、反转、波动、量价关系等，为多因子选股模型提供了丰富的信号来源。</w:t>
      </w:r>
    </w:p>
    <w:p w14:paraId="247CA9F1">
      <w:pPr>
        <w:spacing w:after="120" w:line="276" w:lineRule="auto"/>
        <w:jc w:val="left"/>
      </w:pPr>
      <w:r>
        <w:rPr>
          <w:rFonts w:ascii="Arial" w:hAnsi="Arial" w:eastAsia="微软雅黑"/>
          <w:b w:val="0"/>
          <w:bCs w:val="0"/>
          <w:i w:val="0"/>
          <w:iCs w:val="0"/>
          <w:color w:val="000000"/>
          <w:sz w:val="21"/>
          <w:szCs w:val="21"/>
        </w:rPr>
        <w:t>因子设计遵循以下原则：</w:t>
      </w:r>
    </w:p>
    <w:p w14:paraId="21A4FFE2">
      <w:pPr>
        <w:pStyle w:val="16"/>
        <w:numPr>
          <w:ilvl w:val="0"/>
          <w:numId w:val="1"/>
        </w:numPr>
        <w:spacing w:after="60" w:line="276" w:lineRule="auto"/>
      </w:pPr>
      <w:r>
        <w:rPr>
          <w:rFonts w:ascii="Arial" w:hAnsi="Arial" w:eastAsia="微软雅黑"/>
          <w:b w:val="0"/>
          <w:bCs w:val="0"/>
          <w:i w:val="0"/>
          <w:iCs w:val="0"/>
          <w:color w:val="000000"/>
          <w:sz w:val="21"/>
          <w:szCs w:val="21"/>
        </w:rPr>
        <w:t>简洁性：大多数因子使用有限的算子组合，便于理解和实现</w:t>
      </w:r>
    </w:p>
    <w:p w14:paraId="5E513985">
      <w:pPr>
        <w:pStyle w:val="16"/>
        <w:numPr>
          <w:ilvl w:val="0"/>
          <w:numId w:val="1"/>
        </w:numPr>
        <w:spacing w:after="60" w:line="276" w:lineRule="auto"/>
      </w:pPr>
      <w:r>
        <w:rPr>
          <w:rFonts w:ascii="Arial" w:hAnsi="Arial" w:eastAsia="微软雅黑"/>
          <w:b w:val="0"/>
          <w:bCs w:val="0"/>
          <w:i w:val="0"/>
          <w:iCs w:val="0"/>
          <w:color w:val="000000"/>
          <w:sz w:val="21"/>
          <w:szCs w:val="21"/>
        </w:rPr>
        <w:t>多样性：涵盖多种市场特征和投资逻辑</w:t>
      </w:r>
    </w:p>
    <w:p w14:paraId="328183C3">
      <w:pPr>
        <w:pStyle w:val="16"/>
        <w:numPr>
          <w:ilvl w:val="0"/>
          <w:numId w:val="1"/>
        </w:numPr>
        <w:spacing w:after="60" w:line="276" w:lineRule="auto"/>
      </w:pPr>
      <w:r>
        <w:rPr>
          <w:rFonts w:ascii="Arial" w:hAnsi="Arial" w:eastAsia="微软雅黑"/>
          <w:b w:val="0"/>
          <w:bCs w:val="0"/>
          <w:i w:val="0"/>
          <w:iCs w:val="0"/>
          <w:color w:val="000000"/>
          <w:sz w:val="21"/>
          <w:szCs w:val="21"/>
        </w:rPr>
        <w:t>可扩展性：算子体系支持因子变种和优化</w:t>
      </w:r>
    </w:p>
    <w:p w14:paraId="12237128">
      <w:pPr>
        <w:pStyle w:val="16"/>
        <w:numPr>
          <w:ilvl w:val="0"/>
          <w:numId w:val="1"/>
        </w:numPr>
        <w:spacing w:after="60" w:line="276" w:lineRule="auto"/>
      </w:pPr>
      <w:r>
        <w:rPr>
          <w:rFonts w:ascii="Arial" w:hAnsi="Arial" w:eastAsia="微软雅黑"/>
          <w:b w:val="0"/>
          <w:bCs w:val="0"/>
          <w:i w:val="0"/>
          <w:iCs w:val="0"/>
          <w:color w:val="000000"/>
          <w:sz w:val="21"/>
          <w:szCs w:val="21"/>
        </w:rPr>
        <w:t>实用性：因子基于日频数据，便于实际应用</w:t>
      </w:r>
    </w:p>
    <w:p w14:paraId="57480DB9">
      <w:pPr>
        <w:pStyle w:val="2"/>
        <w:pageBreakBefore/>
        <w:spacing w:before="360" w:after="200" w:line="276" w:lineRule="auto"/>
        <w:jc w:val="left"/>
      </w:pPr>
      <w:r>
        <w:rPr>
          <w:rFonts w:ascii="Arial" w:hAnsi="Arial" w:eastAsia="微软雅黑"/>
          <w:b/>
          <w:bCs/>
          <w:i w:val="0"/>
          <w:iCs w:val="0"/>
          <w:color w:val="1A3C6D"/>
          <w:sz w:val="32"/>
          <w:szCs w:val="32"/>
        </w:rPr>
        <w:t>第二章 算子说明</w:t>
      </w:r>
    </w:p>
    <w:p w14:paraId="48656BB6">
      <w:pPr>
        <w:spacing w:after="120" w:line="276" w:lineRule="auto"/>
        <w:jc w:val="left"/>
      </w:pPr>
      <w:r>
        <w:rPr>
          <w:rFonts w:ascii="Arial" w:hAnsi="Arial" w:eastAsia="微软雅黑"/>
          <w:b w:val="0"/>
          <w:bCs w:val="0"/>
          <w:i w:val="0"/>
          <w:iCs w:val="0"/>
          <w:color w:val="000000"/>
          <w:sz w:val="21"/>
          <w:szCs w:val="21"/>
        </w:rPr>
        <w:t>Alpha191因子库使用了一套统一的算子体系来构建因子表达式。以下是所有使用的算子及其含义的详细说明。</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4E0D3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shd w:val="clear" w:color="auto" w:fill="2B579A"/>
            <w:tcMar>
              <w:top w:w="80" w:type="dxa"/>
              <w:left w:w="100" w:type="dxa"/>
              <w:bottom w:w="80" w:type="dxa"/>
              <w:right w:w="100" w:type="dxa"/>
            </w:tcMar>
            <w:vAlign w:val="center"/>
          </w:tcPr>
          <w:p w14:paraId="5471A48F">
            <w:pPr>
              <w:spacing w:after="0" w:line="240" w:lineRule="auto"/>
              <w:jc w:val="left"/>
            </w:pPr>
            <w:r>
              <w:rPr>
                <w:rFonts w:ascii="Arial" w:hAnsi="Arial" w:eastAsia="微软雅黑"/>
                <w:b/>
                <w:bCs/>
                <w:i w:val="0"/>
                <w:iCs w:val="0"/>
                <w:color w:val="FFFFFF"/>
                <w:sz w:val="18"/>
                <w:szCs w:val="18"/>
              </w:rPr>
              <w:t>算子</w:t>
            </w:r>
          </w:p>
        </w:tc>
        <w:tc>
          <w:tcPr>
            <w:tcW w:w="6226" w:type="dxa"/>
            <w:tcBorders>
              <w:top w:val="single" w:color="BBBBBB" w:sz="0" w:space="0"/>
              <w:left w:val="single" w:color="BBBBBB" w:sz="0" w:space="0"/>
              <w:bottom w:val="single" w:color="BBBBBB" w:sz="0" w:space="0"/>
              <w:right w:val="single" w:color="BBBBBB" w:sz="0" w:space="0"/>
            </w:tcBorders>
            <w:shd w:val="clear" w:color="auto" w:fill="2B579A"/>
            <w:tcMar>
              <w:top w:w="80" w:type="dxa"/>
              <w:left w:w="100" w:type="dxa"/>
              <w:bottom w:w="80" w:type="dxa"/>
              <w:right w:w="100" w:type="dxa"/>
            </w:tcMar>
            <w:vAlign w:val="center"/>
          </w:tcPr>
          <w:p w14:paraId="78CBE5E8">
            <w:pPr>
              <w:spacing w:after="0" w:line="240" w:lineRule="auto"/>
              <w:jc w:val="left"/>
            </w:pPr>
            <w:r>
              <w:rPr>
                <w:rFonts w:ascii="Arial" w:hAnsi="Arial" w:eastAsia="微软雅黑"/>
                <w:b/>
                <w:bCs/>
                <w:i w:val="0"/>
                <w:iCs w:val="0"/>
                <w:color w:val="FFFFFF"/>
                <w:sz w:val="18"/>
                <w:szCs w:val="18"/>
              </w:rPr>
              <w:t>含义</w:t>
            </w:r>
          </w:p>
        </w:tc>
      </w:tr>
      <w:tr w14:paraId="1E9EE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8C0D14C">
            <w:pPr>
              <w:spacing w:after="0" w:line="240" w:lineRule="auto"/>
              <w:jc w:val="left"/>
            </w:pPr>
            <w:r>
              <w:rPr>
                <w:rFonts w:ascii="Courier New" w:hAnsi="Courier New" w:eastAsia="Courier New"/>
                <w:b w:val="0"/>
                <w:bCs w:val="0"/>
                <w:color w:val="333333"/>
                <w:sz w:val="17"/>
                <w:szCs w:val="17"/>
              </w:rPr>
              <w:t>CLOSE</w:t>
            </w:r>
          </w:p>
        </w:tc>
        <w:tc>
          <w:tcPr>
            <w:tcW w:w="62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447A809">
            <w:pPr>
              <w:spacing w:after="0" w:line="240" w:lineRule="auto"/>
              <w:jc w:val="left"/>
            </w:pPr>
            <w:r>
              <w:rPr>
                <w:rFonts w:ascii="Arial" w:hAnsi="Arial" w:eastAsia="微软雅黑"/>
                <w:b w:val="0"/>
                <w:bCs w:val="0"/>
                <w:i w:val="0"/>
                <w:iCs w:val="0"/>
                <w:color w:val="000000"/>
                <w:sz w:val="18"/>
                <w:szCs w:val="18"/>
              </w:rPr>
              <w:t>收盘价（Close Price）</w:t>
            </w:r>
          </w:p>
        </w:tc>
      </w:tr>
      <w:tr w14:paraId="38DD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2C77512">
            <w:pPr>
              <w:spacing w:after="0" w:line="240" w:lineRule="auto"/>
              <w:jc w:val="left"/>
            </w:pPr>
            <w:r>
              <w:rPr>
                <w:rFonts w:ascii="Courier New" w:hAnsi="Courier New" w:eastAsia="Courier New"/>
                <w:b w:val="0"/>
                <w:bCs w:val="0"/>
                <w:color w:val="333333"/>
                <w:sz w:val="17"/>
                <w:szCs w:val="17"/>
              </w:rPr>
              <w:t>OPEN</w:t>
            </w:r>
          </w:p>
        </w:tc>
        <w:tc>
          <w:tcPr>
            <w:tcW w:w="62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9F0497D">
            <w:pPr>
              <w:spacing w:after="0" w:line="240" w:lineRule="auto"/>
              <w:jc w:val="left"/>
            </w:pPr>
            <w:r>
              <w:rPr>
                <w:rFonts w:ascii="Arial" w:hAnsi="Arial" w:eastAsia="微软雅黑"/>
                <w:b w:val="0"/>
                <w:bCs w:val="0"/>
                <w:i w:val="0"/>
                <w:iCs w:val="0"/>
                <w:color w:val="000000"/>
                <w:sz w:val="18"/>
                <w:szCs w:val="18"/>
              </w:rPr>
              <w:t>开盘价（Open Price）</w:t>
            </w:r>
          </w:p>
        </w:tc>
      </w:tr>
      <w:tr w14:paraId="56A14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AE55994">
            <w:pPr>
              <w:spacing w:after="0" w:line="240" w:lineRule="auto"/>
              <w:jc w:val="left"/>
            </w:pPr>
            <w:r>
              <w:rPr>
                <w:rFonts w:ascii="Courier New" w:hAnsi="Courier New" w:eastAsia="Courier New"/>
                <w:b w:val="0"/>
                <w:bCs w:val="0"/>
                <w:color w:val="333333"/>
                <w:sz w:val="17"/>
                <w:szCs w:val="17"/>
              </w:rPr>
              <w:t>HIGH</w:t>
            </w:r>
          </w:p>
        </w:tc>
        <w:tc>
          <w:tcPr>
            <w:tcW w:w="62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91BD81D">
            <w:pPr>
              <w:spacing w:after="0" w:line="240" w:lineRule="auto"/>
              <w:jc w:val="left"/>
            </w:pPr>
            <w:r>
              <w:rPr>
                <w:rFonts w:ascii="Arial" w:hAnsi="Arial" w:eastAsia="微软雅黑"/>
                <w:b w:val="0"/>
                <w:bCs w:val="0"/>
                <w:i w:val="0"/>
                <w:iCs w:val="0"/>
                <w:color w:val="000000"/>
                <w:sz w:val="18"/>
                <w:szCs w:val="18"/>
              </w:rPr>
              <w:t>最高价（High Price）</w:t>
            </w:r>
          </w:p>
        </w:tc>
      </w:tr>
      <w:tr w14:paraId="13250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2B333D1">
            <w:pPr>
              <w:spacing w:after="0" w:line="240" w:lineRule="auto"/>
              <w:jc w:val="left"/>
            </w:pPr>
            <w:r>
              <w:rPr>
                <w:rFonts w:ascii="Courier New" w:hAnsi="Courier New" w:eastAsia="Courier New"/>
                <w:b w:val="0"/>
                <w:bCs w:val="0"/>
                <w:color w:val="333333"/>
                <w:sz w:val="17"/>
                <w:szCs w:val="17"/>
              </w:rPr>
              <w:t>LOW</w:t>
            </w:r>
          </w:p>
        </w:tc>
        <w:tc>
          <w:tcPr>
            <w:tcW w:w="62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ACBFAC6">
            <w:pPr>
              <w:spacing w:after="0" w:line="240" w:lineRule="auto"/>
              <w:jc w:val="left"/>
            </w:pPr>
            <w:r>
              <w:rPr>
                <w:rFonts w:ascii="Arial" w:hAnsi="Arial" w:eastAsia="微软雅黑"/>
                <w:b w:val="0"/>
                <w:bCs w:val="0"/>
                <w:i w:val="0"/>
                <w:iCs w:val="0"/>
                <w:color w:val="000000"/>
                <w:sz w:val="18"/>
                <w:szCs w:val="18"/>
              </w:rPr>
              <w:t>最低价（Low Price）</w:t>
            </w:r>
          </w:p>
        </w:tc>
      </w:tr>
      <w:tr w14:paraId="5588F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90E852E">
            <w:pPr>
              <w:spacing w:after="0" w:line="240" w:lineRule="auto"/>
              <w:jc w:val="left"/>
            </w:pPr>
            <w:r>
              <w:rPr>
                <w:rFonts w:ascii="Courier New" w:hAnsi="Courier New" w:eastAsia="Courier New"/>
                <w:b w:val="0"/>
                <w:bCs w:val="0"/>
                <w:color w:val="333333"/>
                <w:sz w:val="17"/>
                <w:szCs w:val="17"/>
              </w:rPr>
              <w:t>VOLUME</w:t>
            </w:r>
          </w:p>
        </w:tc>
        <w:tc>
          <w:tcPr>
            <w:tcW w:w="62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030F00C">
            <w:pPr>
              <w:spacing w:after="0" w:line="240" w:lineRule="auto"/>
              <w:jc w:val="left"/>
            </w:pPr>
            <w:r>
              <w:rPr>
                <w:rFonts w:ascii="Arial" w:hAnsi="Arial" w:eastAsia="微软雅黑"/>
                <w:b w:val="0"/>
                <w:bCs w:val="0"/>
                <w:i w:val="0"/>
                <w:iCs w:val="0"/>
                <w:color w:val="000000"/>
                <w:sz w:val="18"/>
                <w:szCs w:val="18"/>
              </w:rPr>
              <w:t>成交量（Trading Volume）</w:t>
            </w:r>
          </w:p>
        </w:tc>
      </w:tr>
      <w:tr w14:paraId="431E3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1D470B7">
            <w:pPr>
              <w:spacing w:after="0" w:line="240" w:lineRule="auto"/>
              <w:jc w:val="left"/>
            </w:pPr>
            <w:r>
              <w:rPr>
                <w:rFonts w:ascii="Courier New" w:hAnsi="Courier New" w:eastAsia="Courier New"/>
                <w:b w:val="0"/>
                <w:bCs w:val="0"/>
                <w:color w:val="333333"/>
                <w:sz w:val="17"/>
                <w:szCs w:val="17"/>
              </w:rPr>
              <w:t>VWAP</w:t>
            </w:r>
          </w:p>
        </w:tc>
        <w:tc>
          <w:tcPr>
            <w:tcW w:w="62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1E96AE6">
            <w:pPr>
              <w:spacing w:after="0" w:line="240" w:lineRule="auto"/>
              <w:jc w:val="left"/>
            </w:pPr>
            <w:r>
              <w:rPr>
                <w:rFonts w:ascii="Arial" w:hAnsi="Arial" w:eastAsia="微软雅黑"/>
                <w:b w:val="0"/>
                <w:bCs w:val="0"/>
                <w:i w:val="0"/>
                <w:iCs w:val="0"/>
                <w:color w:val="000000"/>
                <w:sz w:val="18"/>
                <w:szCs w:val="18"/>
              </w:rPr>
              <w:t>成交量加权平均价（Volume Weighted Average Price）</w:t>
            </w:r>
          </w:p>
        </w:tc>
      </w:tr>
      <w:tr w14:paraId="444ED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3DC2089">
            <w:pPr>
              <w:spacing w:after="0" w:line="240" w:lineRule="auto"/>
              <w:jc w:val="left"/>
            </w:pPr>
            <w:r>
              <w:rPr>
                <w:rFonts w:ascii="Courier New" w:hAnsi="Courier New" w:eastAsia="Courier New"/>
                <w:b w:val="0"/>
                <w:bCs w:val="0"/>
                <w:color w:val="333333"/>
                <w:sz w:val="17"/>
                <w:szCs w:val="17"/>
              </w:rPr>
              <w:t>AMOUNT</w:t>
            </w:r>
          </w:p>
        </w:tc>
        <w:tc>
          <w:tcPr>
            <w:tcW w:w="62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9F2665E">
            <w:pPr>
              <w:spacing w:after="0" w:line="240" w:lineRule="auto"/>
              <w:jc w:val="left"/>
            </w:pPr>
            <w:r>
              <w:rPr>
                <w:rFonts w:ascii="Arial" w:hAnsi="Arial" w:eastAsia="微软雅黑"/>
                <w:b w:val="0"/>
                <w:bCs w:val="0"/>
                <w:i w:val="0"/>
                <w:iCs w:val="0"/>
                <w:color w:val="000000"/>
                <w:sz w:val="18"/>
                <w:szCs w:val="18"/>
              </w:rPr>
              <w:t>成交额（Trading Amount）</w:t>
            </w:r>
          </w:p>
        </w:tc>
      </w:tr>
      <w:tr w14:paraId="6B31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58C9AF0">
            <w:pPr>
              <w:spacing w:after="0" w:line="240" w:lineRule="auto"/>
              <w:jc w:val="left"/>
            </w:pPr>
            <w:r>
              <w:rPr>
                <w:rFonts w:ascii="Courier New" w:hAnsi="Courier New" w:eastAsia="Courier New"/>
                <w:b w:val="0"/>
                <w:bCs w:val="0"/>
                <w:color w:val="333333"/>
                <w:sz w:val="17"/>
                <w:szCs w:val="17"/>
              </w:rPr>
              <w:t>RET</w:t>
            </w:r>
          </w:p>
        </w:tc>
        <w:tc>
          <w:tcPr>
            <w:tcW w:w="62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06C566C">
            <w:pPr>
              <w:spacing w:after="0" w:line="240" w:lineRule="auto"/>
              <w:jc w:val="left"/>
            </w:pPr>
            <w:r>
              <w:rPr>
                <w:rFonts w:ascii="Arial" w:hAnsi="Arial" w:eastAsia="微软雅黑"/>
                <w:b w:val="0"/>
                <w:bCs w:val="0"/>
                <w:i w:val="0"/>
                <w:iCs w:val="0"/>
                <w:color w:val="000000"/>
                <w:sz w:val="18"/>
                <w:szCs w:val="18"/>
              </w:rPr>
              <w:t>收益率，计算方式为 CLOSE/DELAY(CLOSE,1)-1</w:t>
            </w:r>
          </w:p>
        </w:tc>
      </w:tr>
      <w:tr w14:paraId="049E7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AB1B981">
            <w:pPr>
              <w:spacing w:after="0" w:line="240" w:lineRule="auto"/>
              <w:jc w:val="left"/>
            </w:pPr>
            <w:r>
              <w:rPr>
                <w:rFonts w:ascii="Courier New" w:hAnsi="Courier New" w:eastAsia="Courier New"/>
                <w:b w:val="0"/>
                <w:bCs w:val="0"/>
                <w:color w:val="333333"/>
                <w:sz w:val="17"/>
                <w:szCs w:val="17"/>
              </w:rPr>
              <w:t>DELAY(X, n)</w:t>
            </w:r>
          </w:p>
        </w:tc>
        <w:tc>
          <w:tcPr>
            <w:tcW w:w="62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E8DDACB">
            <w:pPr>
              <w:spacing w:after="0" w:line="240" w:lineRule="auto"/>
              <w:jc w:val="left"/>
            </w:pPr>
            <w:r>
              <w:rPr>
                <w:rFonts w:ascii="Arial" w:hAnsi="Arial" w:eastAsia="微软雅黑"/>
                <w:b w:val="0"/>
                <w:bCs w:val="0"/>
                <w:i w:val="0"/>
                <w:iCs w:val="0"/>
                <w:color w:val="000000"/>
                <w:sz w:val="18"/>
                <w:szCs w:val="18"/>
              </w:rPr>
              <w:t>X的n日前值，即时间序列向前偏移n期</w:t>
            </w:r>
          </w:p>
        </w:tc>
      </w:tr>
      <w:tr w14:paraId="515C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EB66FA8">
            <w:pPr>
              <w:spacing w:after="0" w:line="240" w:lineRule="auto"/>
              <w:jc w:val="left"/>
            </w:pPr>
            <w:r>
              <w:rPr>
                <w:rFonts w:ascii="Courier New" w:hAnsi="Courier New" w:eastAsia="Courier New"/>
                <w:b w:val="0"/>
                <w:bCs w:val="0"/>
                <w:color w:val="333333"/>
                <w:sz w:val="17"/>
                <w:szCs w:val="17"/>
              </w:rPr>
              <w:t>DELTA(X, n)</w:t>
            </w:r>
          </w:p>
        </w:tc>
        <w:tc>
          <w:tcPr>
            <w:tcW w:w="62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55F3F4C">
            <w:pPr>
              <w:spacing w:after="0" w:line="240" w:lineRule="auto"/>
              <w:jc w:val="left"/>
            </w:pPr>
            <w:r>
              <w:rPr>
                <w:rFonts w:ascii="Arial" w:hAnsi="Arial" w:eastAsia="微软雅黑"/>
                <w:b w:val="0"/>
                <w:bCs w:val="0"/>
                <w:i w:val="0"/>
                <w:iCs w:val="0"/>
                <w:color w:val="000000"/>
                <w:sz w:val="18"/>
                <w:szCs w:val="18"/>
              </w:rPr>
              <w:t>X与其n日前值的差值，即 X - DELAY(X, n)</w:t>
            </w:r>
          </w:p>
        </w:tc>
      </w:tr>
      <w:tr w14:paraId="48937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C020919">
            <w:pPr>
              <w:spacing w:after="0" w:line="240" w:lineRule="auto"/>
              <w:jc w:val="left"/>
            </w:pPr>
            <w:r>
              <w:rPr>
                <w:rFonts w:ascii="Courier New" w:hAnsi="Courier New" w:eastAsia="Courier New"/>
                <w:b w:val="0"/>
                <w:bCs w:val="0"/>
                <w:color w:val="333333"/>
                <w:sz w:val="17"/>
                <w:szCs w:val="17"/>
              </w:rPr>
              <w:t>RANK(X)</w:t>
            </w:r>
          </w:p>
        </w:tc>
        <w:tc>
          <w:tcPr>
            <w:tcW w:w="62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E3C46D7">
            <w:pPr>
              <w:spacing w:after="0" w:line="240" w:lineRule="auto"/>
              <w:jc w:val="left"/>
            </w:pPr>
            <w:r>
              <w:rPr>
                <w:rFonts w:ascii="Arial" w:hAnsi="Arial" w:eastAsia="微软雅黑"/>
                <w:b w:val="0"/>
                <w:bCs w:val="0"/>
                <w:i w:val="0"/>
                <w:iCs w:val="0"/>
                <w:color w:val="000000"/>
                <w:sz w:val="18"/>
                <w:szCs w:val="18"/>
              </w:rPr>
              <w:t>截面排名，将X在截面上按百分位排名（0~1）</w:t>
            </w:r>
          </w:p>
        </w:tc>
      </w:tr>
      <w:tr w14:paraId="188EA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DFC1F50">
            <w:pPr>
              <w:spacing w:after="0" w:line="240" w:lineRule="auto"/>
              <w:jc w:val="left"/>
            </w:pPr>
            <w:r>
              <w:rPr>
                <w:rFonts w:ascii="Courier New" w:hAnsi="Courier New" w:eastAsia="Courier New"/>
                <w:b w:val="0"/>
                <w:bCs w:val="0"/>
                <w:color w:val="333333"/>
                <w:sz w:val="17"/>
                <w:szCs w:val="17"/>
              </w:rPr>
              <w:t>TSRANK(X, n)</w:t>
            </w:r>
          </w:p>
        </w:tc>
        <w:tc>
          <w:tcPr>
            <w:tcW w:w="62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D4F1BB2">
            <w:pPr>
              <w:spacing w:after="0" w:line="240" w:lineRule="auto"/>
              <w:jc w:val="left"/>
            </w:pPr>
            <w:r>
              <w:rPr>
                <w:rFonts w:ascii="Arial" w:hAnsi="Arial" w:eastAsia="微软雅黑"/>
                <w:b w:val="0"/>
                <w:bCs w:val="0"/>
                <w:i w:val="0"/>
                <w:iCs w:val="0"/>
                <w:color w:val="000000"/>
                <w:sz w:val="18"/>
                <w:szCs w:val="18"/>
              </w:rPr>
              <w:t>时间序列排名，X在最近n期中的百分位排名</w:t>
            </w:r>
          </w:p>
        </w:tc>
      </w:tr>
      <w:tr w14:paraId="4FB54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7663C26">
            <w:pPr>
              <w:spacing w:after="0" w:line="240" w:lineRule="auto"/>
              <w:jc w:val="left"/>
            </w:pPr>
            <w:r>
              <w:rPr>
                <w:rFonts w:ascii="Courier New" w:hAnsi="Courier New" w:eastAsia="Courier New"/>
                <w:b w:val="0"/>
                <w:bCs w:val="0"/>
                <w:color w:val="333333"/>
                <w:sz w:val="17"/>
                <w:szCs w:val="17"/>
              </w:rPr>
              <w:t>CORR(X, Y, n)</w:t>
            </w:r>
          </w:p>
        </w:tc>
        <w:tc>
          <w:tcPr>
            <w:tcW w:w="62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5F81D76">
            <w:pPr>
              <w:spacing w:after="0" w:line="240" w:lineRule="auto"/>
              <w:jc w:val="left"/>
            </w:pPr>
            <w:r>
              <w:rPr>
                <w:rFonts w:ascii="Arial" w:hAnsi="Arial" w:eastAsia="微软雅黑"/>
                <w:b w:val="0"/>
                <w:bCs w:val="0"/>
                <w:i w:val="0"/>
                <w:iCs w:val="0"/>
                <w:color w:val="000000"/>
                <w:sz w:val="18"/>
                <w:szCs w:val="18"/>
              </w:rPr>
              <w:t>X与Y的n日皮尔逊相关系数</w:t>
            </w:r>
          </w:p>
        </w:tc>
      </w:tr>
      <w:tr w14:paraId="1287A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14E9E20">
            <w:pPr>
              <w:spacing w:after="0" w:line="240" w:lineRule="auto"/>
              <w:jc w:val="left"/>
            </w:pPr>
            <w:r>
              <w:rPr>
                <w:rFonts w:ascii="Courier New" w:hAnsi="Courier New" w:eastAsia="Courier New"/>
                <w:b w:val="0"/>
                <w:bCs w:val="0"/>
                <w:color w:val="333333"/>
                <w:sz w:val="17"/>
                <w:szCs w:val="17"/>
              </w:rPr>
              <w:t>COVARIANCE / COV(X, Y, n)</w:t>
            </w:r>
          </w:p>
        </w:tc>
        <w:tc>
          <w:tcPr>
            <w:tcW w:w="62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FB7EA0B">
            <w:pPr>
              <w:spacing w:after="0" w:line="240" w:lineRule="auto"/>
              <w:jc w:val="left"/>
            </w:pPr>
            <w:r>
              <w:rPr>
                <w:rFonts w:ascii="Arial" w:hAnsi="Arial" w:eastAsia="微软雅黑"/>
                <w:b w:val="0"/>
                <w:bCs w:val="0"/>
                <w:i w:val="0"/>
                <w:iCs w:val="0"/>
                <w:color w:val="000000"/>
                <w:sz w:val="18"/>
                <w:szCs w:val="18"/>
              </w:rPr>
              <w:t>X与Y的n日协方差</w:t>
            </w:r>
          </w:p>
        </w:tc>
      </w:tr>
      <w:tr w14:paraId="77C51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32A250B">
            <w:pPr>
              <w:spacing w:after="0" w:line="240" w:lineRule="auto"/>
              <w:jc w:val="left"/>
            </w:pPr>
            <w:r>
              <w:rPr>
                <w:rFonts w:ascii="Courier New" w:hAnsi="Courier New" w:eastAsia="Courier New"/>
                <w:b w:val="0"/>
                <w:bCs w:val="0"/>
                <w:color w:val="333333"/>
                <w:sz w:val="17"/>
                <w:szCs w:val="17"/>
              </w:rPr>
              <w:t>SMA(X, n, m)</w:t>
            </w:r>
          </w:p>
        </w:tc>
        <w:tc>
          <w:tcPr>
            <w:tcW w:w="62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357089A">
            <w:pPr>
              <w:spacing w:after="0" w:line="240" w:lineRule="auto"/>
              <w:jc w:val="left"/>
            </w:pPr>
            <w:r>
              <w:rPr>
                <w:rFonts w:ascii="Arial" w:hAnsi="Arial" w:eastAsia="微软雅黑"/>
                <w:b w:val="0"/>
                <w:bCs w:val="0"/>
                <w:i w:val="0"/>
                <w:iCs w:val="0"/>
                <w:color w:val="000000"/>
                <w:sz w:val="18"/>
                <w:szCs w:val="18"/>
              </w:rPr>
              <w:t>指数移动平均，平滑系数 alpha = m/n，递推公式：SMA(t) = (m*X(t) + (n-m)*SMA(t-1))/n</w:t>
            </w:r>
          </w:p>
        </w:tc>
      </w:tr>
      <w:tr w14:paraId="4199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D5EAE05">
            <w:pPr>
              <w:spacing w:after="0" w:line="240" w:lineRule="auto"/>
              <w:jc w:val="left"/>
            </w:pPr>
            <w:r>
              <w:rPr>
                <w:rFonts w:ascii="Courier New" w:hAnsi="Courier New" w:eastAsia="Courier New"/>
                <w:b w:val="0"/>
                <w:bCs w:val="0"/>
                <w:color w:val="333333"/>
                <w:sz w:val="17"/>
                <w:szCs w:val="17"/>
              </w:rPr>
              <w:t>WMA(X, n)</w:t>
            </w:r>
          </w:p>
        </w:tc>
        <w:tc>
          <w:tcPr>
            <w:tcW w:w="62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C2AB76F">
            <w:pPr>
              <w:spacing w:after="0" w:line="240" w:lineRule="auto"/>
              <w:jc w:val="left"/>
            </w:pPr>
            <w:r>
              <w:rPr>
                <w:rFonts w:ascii="Arial" w:hAnsi="Arial" w:eastAsia="微软雅黑"/>
                <w:b w:val="0"/>
                <w:bCs w:val="0"/>
                <w:i w:val="0"/>
                <w:iCs w:val="0"/>
                <w:color w:val="000000"/>
                <w:sz w:val="18"/>
                <w:szCs w:val="18"/>
              </w:rPr>
              <w:t>加权移动平均，权重线性递减，最近一期权重最大</w:t>
            </w:r>
          </w:p>
        </w:tc>
      </w:tr>
      <w:tr w14:paraId="42DBB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E2923F0">
            <w:pPr>
              <w:spacing w:after="0" w:line="240" w:lineRule="auto"/>
              <w:jc w:val="left"/>
            </w:pPr>
            <w:r>
              <w:rPr>
                <w:rFonts w:ascii="Courier New" w:hAnsi="Courier New" w:eastAsia="Courier New"/>
                <w:b w:val="0"/>
                <w:bCs w:val="0"/>
                <w:color w:val="333333"/>
                <w:sz w:val="17"/>
                <w:szCs w:val="17"/>
              </w:rPr>
              <w:t>MEAN(X, n)</w:t>
            </w:r>
          </w:p>
        </w:tc>
        <w:tc>
          <w:tcPr>
            <w:tcW w:w="62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759BDAE">
            <w:pPr>
              <w:spacing w:after="0" w:line="240" w:lineRule="auto"/>
              <w:jc w:val="left"/>
            </w:pPr>
            <w:r>
              <w:rPr>
                <w:rFonts w:ascii="Arial" w:hAnsi="Arial" w:eastAsia="微软雅黑"/>
                <w:b w:val="0"/>
                <w:bCs w:val="0"/>
                <w:i w:val="0"/>
                <w:iCs w:val="0"/>
                <w:color w:val="000000"/>
                <w:sz w:val="18"/>
                <w:szCs w:val="18"/>
              </w:rPr>
              <w:t>X的n日简单算术平均值</w:t>
            </w:r>
          </w:p>
        </w:tc>
      </w:tr>
      <w:tr w14:paraId="77F9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ABE31D9">
            <w:pPr>
              <w:spacing w:after="0" w:line="240" w:lineRule="auto"/>
              <w:jc w:val="left"/>
            </w:pPr>
            <w:r>
              <w:rPr>
                <w:rFonts w:ascii="Courier New" w:hAnsi="Courier New" w:eastAsia="Courier New"/>
                <w:b w:val="0"/>
                <w:bCs w:val="0"/>
                <w:color w:val="333333"/>
                <w:sz w:val="17"/>
                <w:szCs w:val="17"/>
              </w:rPr>
              <w:t>SUM(X, n)</w:t>
            </w:r>
          </w:p>
        </w:tc>
        <w:tc>
          <w:tcPr>
            <w:tcW w:w="62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3D7AC93">
            <w:pPr>
              <w:spacing w:after="0" w:line="240" w:lineRule="auto"/>
              <w:jc w:val="left"/>
            </w:pPr>
            <w:r>
              <w:rPr>
                <w:rFonts w:ascii="Arial" w:hAnsi="Arial" w:eastAsia="微软雅黑"/>
                <w:b w:val="0"/>
                <w:bCs w:val="0"/>
                <w:i w:val="0"/>
                <w:iCs w:val="0"/>
                <w:color w:val="000000"/>
                <w:sz w:val="18"/>
                <w:szCs w:val="18"/>
              </w:rPr>
              <w:t>X的n日求和</w:t>
            </w:r>
          </w:p>
        </w:tc>
      </w:tr>
      <w:tr w14:paraId="37123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1C1E099">
            <w:pPr>
              <w:spacing w:after="0" w:line="240" w:lineRule="auto"/>
              <w:jc w:val="left"/>
            </w:pPr>
            <w:r>
              <w:rPr>
                <w:rFonts w:ascii="Courier New" w:hAnsi="Courier New" w:eastAsia="Courier New"/>
                <w:b w:val="0"/>
                <w:bCs w:val="0"/>
                <w:color w:val="333333"/>
                <w:sz w:val="17"/>
                <w:szCs w:val="17"/>
              </w:rPr>
              <w:t>STD(X, n)</w:t>
            </w:r>
          </w:p>
        </w:tc>
        <w:tc>
          <w:tcPr>
            <w:tcW w:w="62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5A29C60">
            <w:pPr>
              <w:spacing w:after="0" w:line="240" w:lineRule="auto"/>
              <w:jc w:val="left"/>
            </w:pPr>
            <w:r>
              <w:rPr>
                <w:rFonts w:ascii="Arial" w:hAnsi="Arial" w:eastAsia="微软雅黑"/>
                <w:b w:val="0"/>
                <w:bCs w:val="0"/>
                <w:i w:val="0"/>
                <w:iCs w:val="0"/>
                <w:color w:val="000000"/>
                <w:sz w:val="18"/>
                <w:szCs w:val="18"/>
              </w:rPr>
              <w:t>X的n日标准差（样本标准差）</w:t>
            </w:r>
          </w:p>
        </w:tc>
      </w:tr>
      <w:tr w14:paraId="275D5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72364F2">
            <w:pPr>
              <w:spacing w:after="0" w:line="240" w:lineRule="auto"/>
              <w:jc w:val="left"/>
            </w:pPr>
            <w:r>
              <w:rPr>
                <w:rFonts w:ascii="Courier New" w:hAnsi="Courier New" w:eastAsia="Courier New"/>
                <w:b w:val="0"/>
                <w:bCs w:val="0"/>
                <w:color w:val="333333"/>
                <w:sz w:val="17"/>
                <w:szCs w:val="17"/>
              </w:rPr>
              <w:t>DECAYLINEAR(X, n)</w:t>
            </w:r>
          </w:p>
        </w:tc>
        <w:tc>
          <w:tcPr>
            <w:tcW w:w="62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8C31364">
            <w:pPr>
              <w:spacing w:after="0" w:line="240" w:lineRule="auto"/>
              <w:jc w:val="left"/>
            </w:pPr>
            <w:r>
              <w:rPr>
                <w:rFonts w:ascii="Arial" w:hAnsi="Arial" w:eastAsia="微软雅黑"/>
                <w:b w:val="0"/>
                <w:bCs w:val="0"/>
                <w:i w:val="0"/>
                <w:iCs w:val="0"/>
                <w:color w:val="000000"/>
                <w:sz w:val="18"/>
                <w:szCs w:val="18"/>
              </w:rPr>
              <w:t>n日线性衰减移动平均，权重从n到1线性递减</w:t>
            </w:r>
          </w:p>
        </w:tc>
      </w:tr>
      <w:tr w14:paraId="60286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31DC7D3">
            <w:pPr>
              <w:spacing w:after="0" w:line="240" w:lineRule="auto"/>
              <w:jc w:val="left"/>
            </w:pPr>
            <w:r>
              <w:rPr>
                <w:rFonts w:ascii="Courier New" w:hAnsi="Courier New" w:eastAsia="Courier New"/>
                <w:b w:val="0"/>
                <w:bCs w:val="0"/>
                <w:color w:val="333333"/>
                <w:sz w:val="17"/>
                <w:szCs w:val="17"/>
              </w:rPr>
              <w:t>TSMAX(X, n)</w:t>
            </w:r>
          </w:p>
        </w:tc>
        <w:tc>
          <w:tcPr>
            <w:tcW w:w="62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36A2B87">
            <w:pPr>
              <w:spacing w:after="0" w:line="240" w:lineRule="auto"/>
              <w:jc w:val="left"/>
            </w:pPr>
            <w:r>
              <w:rPr>
                <w:rFonts w:ascii="Arial" w:hAnsi="Arial" w:eastAsia="微软雅黑"/>
                <w:b w:val="0"/>
                <w:bCs w:val="0"/>
                <w:i w:val="0"/>
                <w:iCs w:val="0"/>
                <w:color w:val="000000"/>
                <w:sz w:val="18"/>
                <w:szCs w:val="18"/>
              </w:rPr>
              <w:t>X在最近n期内的最大值</w:t>
            </w:r>
          </w:p>
        </w:tc>
      </w:tr>
      <w:tr w14:paraId="6AD83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701696A">
            <w:pPr>
              <w:spacing w:after="0" w:line="240" w:lineRule="auto"/>
              <w:jc w:val="left"/>
            </w:pPr>
            <w:r>
              <w:rPr>
                <w:rFonts w:ascii="Courier New" w:hAnsi="Courier New" w:eastAsia="Courier New"/>
                <w:b w:val="0"/>
                <w:bCs w:val="0"/>
                <w:color w:val="333333"/>
                <w:sz w:val="17"/>
                <w:szCs w:val="17"/>
              </w:rPr>
              <w:t>TSMIN(X, n)</w:t>
            </w:r>
          </w:p>
        </w:tc>
        <w:tc>
          <w:tcPr>
            <w:tcW w:w="62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7039D6D">
            <w:pPr>
              <w:spacing w:after="0" w:line="240" w:lineRule="auto"/>
              <w:jc w:val="left"/>
            </w:pPr>
            <w:r>
              <w:rPr>
                <w:rFonts w:ascii="Arial" w:hAnsi="Arial" w:eastAsia="微软雅黑"/>
                <w:b w:val="0"/>
                <w:bCs w:val="0"/>
                <w:i w:val="0"/>
                <w:iCs w:val="0"/>
                <w:color w:val="000000"/>
                <w:sz w:val="18"/>
                <w:szCs w:val="18"/>
              </w:rPr>
              <w:t>X在最近n期内的最小值</w:t>
            </w:r>
          </w:p>
        </w:tc>
      </w:tr>
      <w:tr w14:paraId="7B9F2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7368DE8">
            <w:pPr>
              <w:spacing w:after="0" w:line="240" w:lineRule="auto"/>
              <w:jc w:val="left"/>
            </w:pPr>
            <w:r>
              <w:rPr>
                <w:rFonts w:ascii="Courier New" w:hAnsi="Courier New" w:eastAsia="Courier New"/>
                <w:b w:val="0"/>
                <w:bCs w:val="0"/>
                <w:color w:val="333333"/>
                <w:sz w:val="17"/>
                <w:szCs w:val="17"/>
              </w:rPr>
              <w:t>REGBETA(X, Y, n)</w:t>
            </w:r>
          </w:p>
        </w:tc>
        <w:tc>
          <w:tcPr>
            <w:tcW w:w="62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561BBFE">
            <w:pPr>
              <w:spacing w:after="0" w:line="240" w:lineRule="auto"/>
              <w:jc w:val="left"/>
            </w:pPr>
            <w:r>
              <w:rPr>
                <w:rFonts w:ascii="Arial" w:hAnsi="Arial" w:eastAsia="微软雅黑"/>
                <w:b w:val="0"/>
                <w:bCs w:val="0"/>
                <w:i w:val="0"/>
                <w:iCs w:val="0"/>
                <w:color w:val="000000"/>
                <w:sz w:val="18"/>
                <w:szCs w:val="18"/>
              </w:rPr>
              <w:t>X对Y的n日线性回归斜率（Beta系数）</w:t>
            </w:r>
          </w:p>
        </w:tc>
      </w:tr>
      <w:tr w14:paraId="49084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59D3BF9">
            <w:pPr>
              <w:spacing w:after="0" w:line="240" w:lineRule="auto"/>
              <w:jc w:val="left"/>
            </w:pPr>
            <w:r>
              <w:rPr>
                <w:rFonts w:ascii="Courier New" w:hAnsi="Courier New" w:eastAsia="Courier New"/>
                <w:b w:val="0"/>
                <w:bCs w:val="0"/>
                <w:color w:val="333333"/>
                <w:sz w:val="17"/>
                <w:szCs w:val="17"/>
              </w:rPr>
              <w:t>SUMIF(X, n, cond)</w:t>
            </w:r>
          </w:p>
        </w:tc>
        <w:tc>
          <w:tcPr>
            <w:tcW w:w="62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DC8480A">
            <w:pPr>
              <w:spacing w:after="0" w:line="240" w:lineRule="auto"/>
              <w:jc w:val="left"/>
            </w:pPr>
            <w:r>
              <w:rPr>
                <w:rFonts w:ascii="Arial" w:hAnsi="Arial" w:eastAsia="微软雅黑"/>
                <w:b w:val="0"/>
                <w:bCs w:val="0"/>
                <w:i w:val="0"/>
                <w:iCs w:val="0"/>
                <w:color w:val="000000"/>
                <w:sz w:val="18"/>
                <w:szCs w:val="18"/>
              </w:rPr>
              <w:t>在满足条件cond的交易日上对X求n日和</w:t>
            </w:r>
          </w:p>
        </w:tc>
      </w:tr>
      <w:tr w14:paraId="03C7D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CBA2586">
            <w:pPr>
              <w:spacing w:after="0" w:line="240" w:lineRule="auto"/>
              <w:jc w:val="left"/>
            </w:pPr>
            <w:r>
              <w:rPr>
                <w:rFonts w:ascii="Courier New" w:hAnsi="Courier New" w:eastAsia="Courier New"/>
                <w:b w:val="0"/>
                <w:bCs w:val="0"/>
                <w:color w:val="333333"/>
                <w:sz w:val="17"/>
                <w:szCs w:val="17"/>
              </w:rPr>
              <w:t>SUMAC(X)</w:t>
            </w:r>
          </w:p>
        </w:tc>
        <w:tc>
          <w:tcPr>
            <w:tcW w:w="62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DC30D8B">
            <w:pPr>
              <w:spacing w:after="0" w:line="240" w:lineRule="auto"/>
              <w:jc w:val="left"/>
            </w:pPr>
            <w:r>
              <w:rPr>
                <w:rFonts w:ascii="Arial" w:hAnsi="Arial" w:eastAsia="微软雅黑"/>
                <w:b w:val="0"/>
                <w:bCs w:val="0"/>
                <w:i w:val="0"/>
                <w:iCs w:val="0"/>
                <w:color w:val="000000"/>
                <w:sz w:val="18"/>
                <w:szCs w:val="18"/>
              </w:rPr>
              <w:t>X的累积求和（从序列起始到当前）</w:t>
            </w:r>
          </w:p>
        </w:tc>
      </w:tr>
      <w:tr w14:paraId="743AF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C6B81EB">
            <w:pPr>
              <w:spacing w:after="0" w:line="240" w:lineRule="auto"/>
              <w:jc w:val="left"/>
            </w:pPr>
            <w:r>
              <w:rPr>
                <w:rFonts w:ascii="Courier New" w:hAnsi="Courier New" w:eastAsia="Courier New"/>
                <w:b w:val="0"/>
                <w:bCs w:val="0"/>
                <w:color w:val="333333"/>
                <w:sz w:val="17"/>
                <w:szCs w:val="17"/>
              </w:rPr>
              <w:t>HIGHDAY(HIGH, n)</w:t>
            </w:r>
          </w:p>
        </w:tc>
        <w:tc>
          <w:tcPr>
            <w:tcW w:w="62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DD5C274">
            <w:pPr>
              <w:spacing w:after="0" w:line="240" w:lineRule="auto"/>
              <w:jc w:val="left"/>
            </w:pPr>
            <w:r>
              <w:rPr>
                <w:rFonts w:ascii="Arial" w:hAnsi="Arial" w:eastAsia="微软雅黑"/>
                <w:b w:val="0"/>
                <w:bCs w:val="0"/>
                <w:i w:val="0"/>
                <w:iCs w:val="0"/>
                <w:color w:val="000000"/>
                <w:sz w:val="18"/>
                <w:szCs w:val="18"/>
              </w:rPr>
              <w:t>n日内最高价出现在第几天（1=最近一天）</w:t>
            </w:r>
          </w:p>
        </w:tc>
      </w:tr>
      <w:tr w14:paraId="63648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3BB71D8">
            <w:pPr>
              <w:spacing w:after="0" w:line="240" w:lineRule="auto"/>
              <w:jc w:val="left"/>
            </w:pPr>
            <w:r>
              <w:rPr>
                <w:rFonts w:ascii="Courier New" w:hAnsi="Courier New" w:eastAsia="Courier New"/>
                <w:b w:val="0"/>
                <w:bCs w:val="0"/>
                <w:color w:val="333333"/>
                <w:sz w:val="17"/>
                <w:szCs w:val="17"/>
              </w:rPr>
              <w:t>LOWDAY(LOW, n)</w:t>
            </w:r>
          </w:p>
        </w:tc>
        <w:tc>
          <w:tcPr>
            <w:tcW w:w="62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6F1F186">
            <w:pPr>
              <w:spacing w:after="0" w:line="240" w:lineRule="auto"/>
              <w:jc w:val="left"/>
            </w:pPr>
            <w:r>
              <w:rPr>
                <w:rFonts w:ascii="Arial" w:hAnsi="Arial" w:eastAsia="微软雅黑"/>
                <w:b w:val="0"/>
                <w:bCs w:val="0"/>
                <w:i w:val="0"/>
                <w:iCs w:val="0"/>
                <w:color w:val="000000"/>
                <w:sz w:val="18"/>
                <w:szCs w:val="18"/>
              </w:rPr>
              <w:t>n日内最低价出现在第几天（1=最近一天）</w:t>
            </w:r>
          </w:p>
        </w:tc>
      </w:tr>
      <w:tr w14:paraId="1461B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5FE5AB4">
            <w:pPr>
              <w:spacing w:after="0" w:line="240" w:lineRule="auto"/>
              <w:jc w:val="left"/>
            </w:pPr>
            <w:r>
              <w:rPr>
                <w:rFonts w:ascii="Courier New" w:hAnsi="Courier New" w:eastAsia="Courier New"/>
                <w:b w:val="0"/>
                <w:bCs w:val="0"/>
                <w:color w:val="333333"/>
                <w:sz w:val="17"/>
                <w:szCs w:val="17"/>
              </w:rPr>
              <w:t>SEQUENCE(n)</w:t>
            </w:r>
          </w:p>
        </w:tc>
        <w:tc>
          <w:tcPr>
            <w:tcW w:w="62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FFEBA24">
            <w:pPr>
              <w:spacing w:after="0" w:line="240" w:lineRule="auto"/>
              <w:jc w:val="left"/>
            </w:pPr>
            <w:r>
              <w:rPr>
                <w:rFonts w:ascii="Arial" w:hAnsi="Arial" w:eastAsia="微软雅黑"/>
                <w:b w:val="0"/>
                <w:bCs w:val="0"/>
                <w:i w:val="0"/>
                <w:iCs w:val="0"/>
                <w:color w:val="000000"/>
                <w:sz w:val="18"/>
                <w:szCs w:val="18"/>
              </w:rPr>
              <w:t>生成时间序列 (1, 2, ..., n)</w:t>
            </w:r>
          </w:p>
        </w:tc>
      </w:tr>
      <w:tr w14:paraId="26D68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05C312E">
            <w:pPr>
              <w:spacing w:after="0" w:line="240" w:lineRule="auto"/>
              <w:jc w:val="left"/>
            </w:pPr>
            <w:r>
              <w:rPr>
                <w:rFonts w:ascii="Courier New" w:hAnsi="Courier New" w:eastAsia="Courier New"/>
                <w:b w:val="0"/>
                <w:bCs w:val="0"/>
                <w:color w:val="333333"/>
                <w:sz w:val="17"/>
                <w:szCs w:val="17"/>
              </w:rPr>
              <w:t>BANCHMARKINDEXCLOSE</w:t>
            </w:r>
          </w:p>
        </w:tc>
        <w:tc>
          <w:tcPr>
            <w:tcW w:w="62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351919B">
            <w:pPr>
              <w:spacing w:after="0" w:line="240" w:lineRule="auto"/>
              <w:jc w:val="left"/>
            </w:pPr>
            <w:r>
              <w:rPr>
                <w:rFonts w:ascii="Arial" w:hAnsi="Arial" w:eastAsia="微软雅黑"/>
                <w:b w:val="0"/>
                <w:bCs w:val="0"/>
                <w:i w:val="0"/>
                <w:iCs w:val="0"/>
                <w:color w:val="000000"/>
                <w:sz w:val="18"/>
                <w:szCs w:val="18"/>
              </w:rPr>
              <w:t>基准指数收盘价</w:t>
            </w:r>
          </w:p>
        </w:tc>
      </w:tr>
      <w:tr w14:paraId="23546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2F3E7FC">
            <w:pPr>
              <w:spacing w:after="0" w:line="240" w:lineRule="auto"/>
              <w:jc w:val="left"/>
            </w:pPr>
            <w:r>
              <w:rPr>
                <w:rFonts w:ascii="Courier New" w:hAnsi="Courier New" w:eastAsia="Courier New"/>
                <w:b w:val="0"/>
                <w:bCs w:val="0"/>
                <w:color w:val="333333"/>
                <w:sz w:val="17"/>
                <w:szCs w:val="17"/>
              </w:rPr>
              <w:t>BANCHMARKINDEXOPEN</w:t>
            </w:r>
          </w:p>
        </w:tc>
        <w:tc>
          <w:tcPr>
            <w:tcW w:w="62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11D0FB3">
            <w:pPr>
              <w:spacing w:after="0" w:line="240" w:lineRule="auto"/>
              <w:jc w:val="left"/>
            </w:pPr>
            <w:r>
              <w:rPr>
                <w:rFonts w:ascii="Arial" w:hAnsi="Arial" w:eastAsia="微软雅黑"/>
                <w:b w:val="0"/>
                <w:bCs w:val="0"/>
                <w:i w:val="0"/>
                <w:iCs w:val="0"/>
                <w:color w:val="000000"/>
                <w:sz w:val="18"/>
                <w:szCs w:val="18"/>
              </w:rPr>
              <w:t>基准指数开盘价</w:t>
            </w:r>
          </w:p>
        </w:tc>
      </w:tr>
    </w:tbl>
    <w:p w14:paraId="5E06E4C5">
      <w:pPr>
        <w:pStyle w:val="2"/>
        <w:pageBreakBefore/>
        <w:spacing w:before="360" w:after="200" w:line="276" w:lineRule="auto"/>
        <w:jc w:val="left"/>
      </w:pPr>
      <w:r>
        <w:rPr>
          <w:rFonts w:ascii="Arial" w:hAnsi="Arial" w:eastAsia="微软雅黑"/>
          <w:b/>
          <w:bCs/>
          <w:i w:val="0"/>
          <w:iCs w:val="0"/>
          <w:color w:val="1A3C6D"/>
          <w:sz w:val="32"/>
          <w:szCs w:val="32"/>
        </w:rPr>
        <w:t>第三章 因子分类总览</w:t>
      </w:r>
    </w:p>
    <w:p w14:paraId="4DEC8560">
      <w:pPr>
        <w:spacing w:after="120" w:line="276" w:lineRule="auto"/>
        <w:jc w:val="left"/>
      </w:pPr>
      <w:r>
        <w:rPr>
          <w:rFonts w:ascii="Arial" w:hAnsi="Arial" w:eastAsia="微软雅黑"/>
          <w:b w:val="0"/>
          <w:bCs w:val="0"/>
          <w:i w:val="0"/>
          <w:iCs w:val="0"/>
          <w:color w:val="000000"/>
          <w:sz w:val="21"/>
          <w:szCs w:val="21"/>
        </w:rPr>
        <w:t>Alpha191的191个因子按照其主要特征分为以下8大类。需要注意的是，部分因子可能跨多个分类，此处按其主要特征归类。</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7"/>
        <w:gridCol w:w="292"/>
        <w:gridCol w:w="8047"/>
      </w:tblGrid>
      <w:tr w14:paraId="5BDF7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BBBBB" w:sz="0" w:space="0"/>
              <w:left w:val="single" w:color="BBBBBB" w:sz="0" w:space="0"/>
              <w:bottom w:val="single" w:color="BBBBBB" w:sz="0" w:space="0"/>
              <w:right w:val="single" w:color="BBBBBB" w:sz="0" w:space="0"/>
            </w:tcBorders>
            <w:shd w:val="clear" w:color="auto" w:fill="2B579A"/>
            <w:tcMar>
              <w:top w:w="80" w:type="dxa"/>
              <w:left w:w="100" w:type="dxa"/>
              <w:bottom w:w="80" w:type="dxa"/>
              <w:right w:w="100" w:type="dxa"/>
            </w:tcMar>
            <w:vAlign w:val="center"/>
          </w:tcPr>
          <w:p w14:paraId="1FE00234">
            <w:pPr>
              <w:spacing w:after="0" w:line="240" w:lineRule="auto"/>
              <w:jc w:val="left"/>
            </w:pPr>
            <w:r>
              <w:rPr>
                <w:rFonts w:ascii="Arial" w:hAnsi="Arial" w:eastAsia="微软雅黑"/>
                <w:b/>
                <w:bCs/>
                <w:i w:val="0"/>
                <w:iCs w:val="0"/>
                <w:color w:val="FFFFFF"/>
                <w:sz w:val="18"/>
                <w:szCs w:val="18"/>
              </w:rPr>
              <w:t>分类</w:t>
            </w:r>
          </w:p>
        </w:tc>
        <w:tc>
          <w:tcPr>
            <w:tcW w:w="800" w:type="dxa"/>
            <w:tcBorders>
              <w:top w:val="single" w:color="BBBBBB" w:sz="0" w:space="0"/>
              <w:left w:val="single" w:color="BBBBBB" w:sz="0" w:space="0"/>
              <w:bottom w:val="single" w:color="BBBBBB" w:sz="0" w:space="0"/>
              <w:right w:val="single" w:color="BBBBBB" w:sz="0" w:space="0"/>
            </w:tcBorders>
            <w:shd w:val="clear" w:color="auto" w:fill="2B579A"/>
            <w:tcMar>
              <w:top w:w="80" w:type="dxa"/>
              <w:left w:w="100" w:type="dxa"/>
              <w:bottom w:w="80" w:type="dxa"/>
              <w:right w:w="100" w:type="dxa"/>
            </w:tcMar>
            <w:vAlign w:val="center"/>
          </w:tcPr>
          <w:p w14:paraId="5B7D00E3">
            <w:pPr>
              <w:spacing w:after="0" w:line="240" w:lineRule="auto"/>
              <w:jc w:val="left"/>
            </w:pPr>
            <w:r>
              <w:rPr>
                <w:rFonts w:ascii="Arial" w:hAnsi="Arial" w:eastAsia="微软雅黑"/>
                <w:b/>
                <w:bCs/>
                <w:i w:val="0"/>
                <w:iCs w:val="0"/>
                <w:color w:val="FFFFFF"/>
                <w:sz w:val="18"/>
                <w:szCs w:val="18"/>
              </w:rPr>
              <w:t>数量</w:t>
            </w:r>
          </w:p>
        </w:tc>
        <w:tc>
          <w:tcPr>
            <w:tcW w:w="5026" w:type="dxa"/>
            <w:tcBorders>
              <w:top w:val="single" w:color="BBBBBB" w:sz="0" w:space="0"/>
              <w:left w:val="single" w:color="BBBBBB" w:sz="0" w:space="0"/>
              <w:bottom w:val="single" w:color="BBBBBB" w:sz="0" w:space="0"/>
              <w:right w:val="single" w:color="BBBBBB" w:sz="0" w:space="0"/>
            </w:tcBorders>
            <w:shd w:val="clear" w:color="auto" w:fill="2B579A"/>
            <w:tcMar>
              <w:top w:w="80" w:type="dxa"/>
              <w:left w:w="100" w:type="dxa"/>
              <w:bottom w:w="80" w:type="dxa"/>
              <w:right w:w="100" w:type="dxa"/>
            </w:tcMar>
            <w:vAlign w:val="center"/>
          </w:tcPr>
          <w:p w14:paraId="773DBDF8">
            <w:pPr>
              <w:spacing w:after="0" w:line="240" w:lineRule="auto"/>
              <w:jc w:val="left"/>
            </w:pPr>
            <w:r>
              <w:rPr>
                <w:rFonts w:ascii="Arial" w:hAnsi="Arial" w:eastAsia="微软雅黑"/>
                <w:b/>
                <w:bCs/>
                <w:i w:val="0"/>
                <w:iCs w:val="0"/>
                <w:color w:val="FFFFFF"/>
                <w:sz w:val="18"/>
                <w:szCs w:val="18"/>
              </w:rPr>
              <w:t>因子编号</w:t>
            </w:r>
          </w:p>
        </w:tc>
      </w:tr>
      <w:tr w14:paraId="7B03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154F6DE">
            <w:pPr>
              <w:spacing w:after="0" w:line="240" w:lineRule="auto"/>
              <w:jc w:val="left"/>
            </w:pPr>
            <w:r>
              <w:rPr>
                <w:rFonts w:ascii="Arial" w:hAnsi="Arial" w:eastAsia="微软雅黑"/>
                <w:b/>
                <w:bCs/>
                <w:i w:val="0"/>
                <w:iCs w:val="0"/>
                <w:color w:val="000000"/>
                <w:sz w:val="17"/>
                <w:szCs w:val="17"/>
              </w:rPr>
              <w:t>量价因子 (volume_price)</w:t>
            </w:r>
          </w:p>
        </w:tc>
        <w:tc>
          <w:tcPr>
            <w:tcW w:w="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3A84A6B">
            <w:pPr>
              <w:spacing w:after="0" w:line="240" w:lineRule="auto"/>
              <w:jc w:val="left"/>
            </w:pPr>
            <w:r>
              <w:rPr>
                <w:rFonts w:ascii="Arial" w:hAnsi="Arial" w:eastAsia="微软雅黑"/>
                <w:b w:val="0"/>
                <w:bCs w:val="0"/>
                <w:i w:val="0"/>
                <w:iCs w:val="0"/>
                <w:color w:val="000000"/>
                <w:sz w:val="17"/>
                <w:szCs w:val="17"/>
              </w:rPr>
              <w:t>32</w:t>
            </w:r>
          </w:p>
        </w:tc>
        <w:tc>
          <w:tcPr>
            <w:tcW w:w="50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AAEA5D5">
            <w:pPr>
              <w:spacing w:after="0" w:line="240" w:lineRule="auto"/>
              <w:jc w:val="left"/>
            </w:pPr>
            <w:r>
              <w:rPr>
                <w:rFonts w:ascii="Arial" w:hAnsi="Arial" w:eastAsia="微软雅黑"/>
                <w:b w:val="0"/>
                <w:bCs w:val="0"/>
                <w:i w:val="0"/>
                <w:iCs w:val="0"/>
                <w:color w:val="000000"/>
                <w:sz w:val="16"/>
                <w:szCs w:val="16"/>
              </w:rPr>
              <w:t>1,3,5,7,9,11,16,32,33,35,36,39,40,42,43,44,45,60,61,62,64,68,73,74,77,83,84,87,90,91,92,99</w:t>
            </w:r>
          </w:p>
        </w:tc>
      </w:tr>
      <w:tr w14:paraId="5EE29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3649638">
            <w:pPr>
              <w:spacing w:after="0" w:line="240" w:lineRule="auto"/>
              <w:jc w:val="left"/>
            </w:pPr>
            <w:r>
              <w:rPr>
                <w:rFonts w:ascii="Arial" w:hAnsi="Arial" w:eastAsia="微软雅黑"/>
                <w:b/>
                <w:bCs/>
                <w:i w:val="0"/>
                <w:iCs w:val="0"/>
                <w:color w:val="000000"/>
                <w:sz w:val="17"/>
                <w:szCs w:val="17"/>
              </w:rPr>
              <w:t>均值回复因子 (mean_reversion)</w:t>
            </w:r>
          </w:p>
        </w:tc>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3B5C997">
            <w:pPr>
              <w:spacing w:after="0" w:line="240" w:lineRule="auto"/>
              <w:jc w:val="left"/>
            </w:pPr>
            <w:r>
              <w:rPr>
                <w:rFonts w:ascii="Arial" w:hAnsi="Arial" w:eastAsia="微软雅黑"/>
                <w:b w:val="0"/>
                <w:bCs w:val="0"/>
                <w:i w:val="0"/>
                <w:iCs w:val="0"/>
                <w:color w:val="000000"/>
                <w:sz w:val="17"/>
                <w:szCs w:val="17"/>
              </w:rPr>
              <w:t>17</w:t>
            </w:r>
          </w:p>
        </w:tc>
        <w:tc>
          <w:tcPr>
            <w:tcW w:w="50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94B9320">
            <w:pPr>
              <w:spacing w:after="0" w:line="240" w:lineRule="auto"/>
              <w:jc w:val="left"/>
            </w:pPr>
            <w:r>
              <w:rPr>
                <w:rFonts w:ascii="Arial" w:hAnsi="Arial" w:eastAsia="微软雅黑"/>
                <w:b w:val="0"/>
                <w:bCs w:val="0"/>
                <w:i w:val="0"/>
                <w:iCs w:val="0"/>
                <w:color w:val="000000"/>
                <w:sz w:val="16"/>
                <w:szCs w:val="16"/>
              </w:rPr>
              <w:t>2,4,12,13,19,22,26,31,34,46,47,65,66,71,72,78,82</w:t>
            </w:r>
          </w:p>
        </w:tc>
      </w:tr>
      <w:tr w14:paraId="222A4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16C7E01">
            <w:pPr>
              <w:spacing w:after="0" w:line="240" w:lineRule="auto"/>
              <w:jc w:val="left"/>
            </w:pPr>
            <w:r>
              <w:rPr>
                <w:rFonts w:ascii="Arial" w:hAnsi="Arial" w:eastAsia="微软雅黑"/>
                <w:b/>
                <w:bCs/>
                <w:i w:val="0"/>
                <w:iCs w:val="0"/>
                <w:color w:val="000000"/>
                <w:sz w:val="17"/>
                <w:szCs w:val="17"/>
              </w:rPr>
              <w:t>动量因子 (momentum)</w:t>
            </w:r>
          </w:p>
        </w:tc>
        <w:tc>
          <w:tcPr>
            <w:tcW w:w="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64470BA">
            <w:pPr>
              <w:spacing w:after="0" w:line="240" w:lineRule="auto"/>
              <w:jc w:val="left"/>
            </w:pPr>
            <w:r>
              <w:rPr>
                <w:rFonts w:ascii="Arial" w:hAnsi="Arial" w:eastAsia="微软雅黑"/>
                <w:b w:val="0"/>
                <w:bCs w:val="0"/>
                <w:i w:val="0"/>
                <w:iCs w:val="0"/>
                <w:color w:val="000000"/>
                <w:sz w:val="17"/>
                <w:szCs w:val="17"/>
              </w:rPr>
              <w:t>56</w:t>
            </w:r>
          </w:p>
        </w:tc>
        <w:tc>
          <w:tcPr>
            <w:tcW w:w="50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F2FEC46">
            <w:pPr>
              <w:spacing w:after="0" w:line="240" w:lineRule="auto"/>
              <w:jc w:val="left"/>
            </w:pPr>
            <w:r>
              <w:rPr>
                <w:rFonts w:ascii="Arial" w:hAnsi="Arial" w:eastAsia="微软雅黑"/>
                <w:b w:val="0"/>
                <w:bCs w:val="0"/>
                <w:i w:val="0"/>
                <w:iCs w:val="0"/>
                <w:color w:val="000000"/>
                <w:sz w:val="16"/>
                <w:szCs w:val="16"/>
              </w:rPr>
              <w:t>6,8,14,15,17,18,20,21,24,25,27,28,29,37,38,41,48,53,57,58,67,75,79,85,86,88,89,96,98,103,106,107,112,116,117,129,135,142,143,147,151,152,153,156,157,159,163,164,166,167,169,171,172,173,177,178,180,185,186,187,190</w:t>
            </w:r>
          </w:p>
        </w:tc>
      </w:tr>
      <w:tr w14:paraId="737E5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0D7408C">
            <w:pPr>
              <w:spacing w:after="0" w:line="240" w:lineRule="auto"/>
              <w:jc w:val="left"/>
            </w:pPr>
            <w:r>
              <w:rPr>
                <w:rFonts w:ascii="Arial" w:hAnsi="Arial" w:eastAsia="微软雅黑"/>
                <w:b/>
                <w:bCs/>
                <w:i w:val="0"/>
                <w:iCs w:val="0"/>
                <w:color w:val="000000"/>
                <w:sz w:val="17"/>
                <w:szCs w:val="17"/>
              </w:rPr>
              <w:t>波动率因子 (volatility)</w:t>
            </w:r>
          </w:p>
        </w:tc>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64B43DA">
            <w:pPr>
              <w:spacing w:after="0" w:line="240" w:lineRule="auto"/>
              <w:jc w:val="left"/>
            </w:pPr>
            <w:r>
              <w:rPr>
                <w:rFonts w:ascii="Arial" w:hAnsi="Arial" w:eastAsia="微软雅黑"/>
                <w:b w:val="0"/>
                <w:bCs w:val="0"/>
                <w:i w:val="0"/>
                <w:iCs w:val="0"/>
                <w:color w:val="000000"/>
                <w:sz w:val="17"/>
                <w:szCs w:val="17"/>
              </w:rPr>
              <w:t>26</w:t>
            </w:r>
          </w:p>
        </w:tc>
        <w:tc>
          <w:tcPr>
            <w:tcW w:w="50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9EE9085">
            <w:pPr>
              <w:spacing w:after="0" w:line="240" w:lineRule="auto"/>
              <w:jc w:val="left"/>
            </w:pPr>
            <w:r>
              <w:rPr>
                <w:rFonts w:ascii="Arial" w:hAnsi="Arial" w:eastAsia="微软雅黑"/>
                <w:b w:val="0"/>
                <w:bCs w:val="0"/>
                <w:i w:val="0"/>
                <w:iCs w:val="0"/>
                <w:color w:val="000000"/>
                <w:sz w:val="16"/>
                <w:szCs w:val="16"/>
              </w:rPr>
              <w:t>10,23,49,50,51,54,70,76,93,95,97,100,109,118,127,137,144,158,160,161,165,174,175,183,188,189</w:t>
            </w:r>
          </w:p>
        </w:tc>
      </w:tr>
      <w:tr w14:paraId="02B41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1C5DCD9">
            <w:pPr>
              <w:spacing w:after="0" w:line="240" w:lineRule="auto"/>
              <w:jc w:val="left"/>
            </w:pPr>
            <w:r>
              <w:rPr>
                <w:rFonts w:ascii="Arial" w:hAnsi="Arial" w:eastAsia="微软雅黑"/>
                <w:b/>
                <w:bCs/>
                <w:i w:val="0"/>
                <w:iCs w:val="0"/>
                <w:color w:val="000000"/>
                <w:sz w:val="17"/>
                <w:szCs w:val="17"/>
              </w:rPr>
              <w:t>相关性因子 (correlation)</w:t>
            </w:r>
          </w:p>
        </w:tc>
        <w:tc>
          <w:tcPr>
            <w:tcW w:w="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48F57AB">
            <w:pPr>
              <w:spacing w:after="0" w:line="240" w:lineRule="auto"/>
              <w:jc w:val="left"/>
            </w:pPr>
            <w:r>
              <w:rPr>
                <w:rFonts w:ascii="Arial" w:hAnsi="Arial" w:eastAsia="微软雅黑"/>
                <w:b w:val="0"/>
                <w:bCs w:val="0"/>
                <w:i w:val="0"/>
                <w:iCs w:val="0"/>
                <w:color w:val="000000"/>
                <w:sz w:val="17"/>
                <w:szCs w:val="17"/>
              </w:rPr>
              <w:t>24</w:t>
            </w:r>
          </w:p>
        </w:tc>
        <w:tc>
          <w:tcPr>
            <w:tcW w:w="50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464CEED">
            <w:pPr>
              <w:spacing w:after="0" w:line="240" w:lineRule="auto"/>
              <w:jc w:val="left"/>
            </w:pPr>
            <w:r>
              <w:rPr>
                <w:rFonts w:ascii="Arial" w:hAnsi="Arial" w:eastAsia="微软雅黑"/>
                <w:b w:val="0"/>
                <w:bCs w:val="0"/>
                <w:i w:val="0"/>
                <w:iCs w:val="0"/>
                <w:color w:val="000000"/>
                <w:sz w:val="16"/>
                <w:szCs w:val="16"/>
              </w:rPr>
              <w:t>62,83,99,101,104,105,108,113,115,119,121,123,125,130,131,138,139,140,141,148,154,176,179,184</w:t>
            </w:r>
          </w:p>
        </w:tc>
      </w:tr>
      <w:tr w14:paraId="17D79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7B872F0">
            <w:pPr>
              <w:spacing w:after="0" w:line="240" w:lineRule="auto"/>
              <w:jc w:val="left"/>
            </w:pPr>
            <w:r>
              <w:rPr>
                <w:rFonts w:ascii="Arial" w:hAnsi="Arial" w:eastAsia="微软雅黑"/>
                <w:b/>
                <w:bCs/>
                <w:i w:val="0"/>
                <w:iCs w:val="0"/>
                <w:color w:val="000000"/>
                <w:sz w:val="17"/>
                <w:szCs w:val="17"/>
              </w:rPr>
              <w:t>成交量因子 (volume)</w:t>
            </w:r>
          </w:p>
        </w:tc>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350ABB1">
            <w:pPr>
              <w:spacing w:after="0" w:line="240" w:lineRule="auto"/>
              <w:jc w:val="left"/>
            </w:pPr>
            <w:r>
              <w:rPr>
                <w:rFonts w:ascii="Arial" w:hAnsi="Arial" w:eastAsia="微软雅黑"/>
                <w:b w:val="0"/>
                <w:bCs w:val="0"/>
                <w:i w:val="0"/>
                <w:iCs w:val="0"/>
                <w:color w:val="000000"/>
                <w:sz w:val="17"/>
                <w:szCs w:val="17"/>
              </w:rPr>
              <w:t>16</w:t>
            </w:r>
          </w:p>
        </w:tc>
        <w:tc>
          <w:tcPr>
            <w:tcW w:w="50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44E7618">
            <w:pPr>
              <w:spacing w:after="0" w:line="240" w:lineRule="auto"/>
              <w:jc w:val="left"/>
            </w:pPr>
            <w:r>
              <w:rPr>
                <w:rFonts w:ascii="Arial" w:hAnsi="Arial" w:eastAsia="微软雅黑"/>
                <w:b w:val="0"/>
                <w:bCs w:val="0"/>
                <w:i w:val="0"/>
                <w:iCs w:val="0"/>
                <w:color w:val="000000"/>
                <w:sz w:val="16"/>
                <w:szCs w:val="16"/>
              </w:rPr>
              <w:t>80,81,102,111,120,124,128,132,134,145,150,155,168,170,178,191</w:t>
            </w:r>
          </w:p>
        </w:tc>
      </w:tr>
      <w:tr w14:paraId="3CAA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253C8D8">
            <w:pPr>
              <w:spacing w:after="0" w:line="240" w:lineRule="auto"/>
              <w:jc w:val="left"/>
            </w:pPr>
            <w:r>
              <w:rPr>
                <w:rFonts w:ascii="Arial" w:hAnsi="Arial" w:eastAsia="微软雅黑"/>
                <w:b/>
                <w:bCs/>
                <w:i w:val="0"/>
                <w:iCs w:val="0"/>
                <w:color w:val="000000"/>
                <w:sz w:val="17"/>
                <w:szCs w:val="17"/>
              </w:rPr>
              <w:t>价格因子 (price)</w:t>
            </w:r>
          </w:p>
        </w:tc>
        <w:tc>
          <w:tcPr>
            <w:tcW w:w="8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E028052">
            <w:pPr>
              <w:spacing w:after="0" w:line="240" w:lineRule="auto"/>
              <w:jc w:val="left"/>
            </w:pPr>
            <w:r>
              <w:rPr>
                <w:rFonts w:ascii="Arial" w:hAnsi="Arial" w:eastAsia="微软雅黑"/>
                <w:b w:val="0"/>
                <w:bCs w:val="0"/>
                <w:i w:val="0"/>
                <w:iCs w:val="0"/>
                <w:color w:val="000000"/>
                <w:sz w:val="17"/>
                <w:szCs w:val="17"/>
              </w:rPr>
              <w:t>1</w:t>
            </w:r>
          </w:p>
        </w:tc>
        <w:tc>
          <w:tcPr>
            <w:tcW w:w="50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F96983A">
            <w:pPr>
              <w:spacing w:after="0" w:line="240" w:lineRule="auto"/>
              <w:jc w:val="left"/>
            </w:pPr>
            <w:r>
              <w:rPr>
                <w:rFonts w:ascii="Arial" w:hAnsi="Arial" w:eastAsia="微软雅黑"/>
                <w:b w:val="0"/>
                <w:bCs w:val="0"/>
                <w:i w:val="0"/>
                <w:iCs w:val="0"/>
                <w:color w:val="000000"/>
                <w:sz w:val="16"/>
                <w:szCs w:val="16"/>
              </w:rPr>
              <w:t>126</w:t>
            </w:r>
          </w:p>
        </w:tc>
      </w:tr>
      <w:tr w14:paraId="75E36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CB6E57D">
            <w:pPr>
              <w:spacing w:after="0" w:line="240" w:lineRule="auto"/>
              <w:jc w:val="left"/>
            </w:pPr>
            <w:r>
              <w:rPr>
                <w:rFonts w:ascii="Arial" w:hAnsi="Arial" w:eastAsia="微软雅黑"/>
                <w:b/>
                <w:bCs/>
                <w:i w:val="0"/>
                <w:iCs w:val="0"/>
                <w:color w:val="000000"/>
                <w:sz w:val="17"/>
                <w:szCs w:val="17"/>
              </w:rPr>
              <w:t>基准因子 (benchmark)</w:t>
            </w:r>
          </w:p>
        </w:tc>
        <w:tc>
          <w:tcPr>
            <w:tcW w:w="8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933EE6D">
            <w:pPr>
              <w:spacing w:after="0" w:line="240" w:lineRule="auto"/>
              <w:jc w:val="left"/>
            </w:pPr>
            <w:r>
              <w:rPr>
                <w:rFonts w:ascii="Arial" w:hAnsi="Arial" w:eastAsia="微软雅黑"/>
                <w:b w:val="0"/>
                <w:bCs w:val="0"/>
                <w:i w:val="0"/>
                <w:iCs w:val="0"/>
                <w:color w:val="000000"/>
                <w:sz w:val="17"/>
                <w:szCs w:val="17"/>
              </w:rPr>
              <w:t>4</w:t>
            </w:r>
          </w:p>
        </w:tc>
        <w:tc>
          <w:tcPr>
            <w:tcW w:w="50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B13DFD2">
            <w:pPr>
              <w:spacing w:after="0" w:line="240" w:lineRule="auto"/>
              <w:jc w:val="left"/>
            </w:pPr>
            <w:r>
              <w:rPr>
                <w:rFonts w:ascii="Arial" w:hAnsi="Arial" w:eastAsia="微软雅黑"/>
                <w:b w:val="0"/>
                <w:bCs w:val="0"/>
                <w:i w:val="0"/>
                <w:iCs w:val="0"/>
                <w:color w:val="000000"/>
                <w:sz w:val="16"/>
                <w:szCs w:val="16"/>
              </w:rPr>
              <w:t>75,149,181,182</w:t>
            </w:r>
          </w:p>
        </w:tc>
      </w:tr>
    </w:tbl>
    <w:p w14:paraId="7CA5D1DF">
      <w:pPr>
        <w:spacing w:after="120" w:line="276" w:lineRule="auto"/>
        <w:jc w:val="left"/>
      </w:pPr>
    </w:p>
    <w:p w14:paraId="020411F0">
      <w:pPr>
        <w:spacing w:after="120" w:line="276" w:lineRule="auto"/>
        <w:jc w:val="left"/>
      </w:pPr>
      <w:r>
        <w:rPr>
          <w:rFonts w:ascii="Arial" w:hAnsi="Arial" w:eastAsia="微软雅黑"/>
          <w:b w:val="0"/>
          <w:bCs w:val="0"/>
          <w:i w:val="0"/>
          <w:iCs w:val="0"/>
          <w:color w:val="000000"/>
          <w:sz w:val="21"/>
          <w:szCs w:val="21"/>
        </w:rPr>
        <w:t>说明：</w:t>
      </w:r>
    </w:p>
    <w:p w14:paraId="54C1DA53">
      <w:pPr>
        <w:pStyle w:val="16"/>
        <w:numPr>
          <w:ilvl w:val="0"/>
          <w:numId w:val="1"/>
        </w:numPr>
        <w:spacing w:after="60" w:line="276" w:lineRule="auto"/>
      </w:pPr>
      <w:r>
        <w:rPr>
          <w:rFonts w:ascii="Arial" w:hAnsi="Arial" w:eastAsia="微软雅黑"/>
          <w:b w:val="0"/>
          <w:bCs w:val="0"/>
          <w:i w:val="0"/>
          <w:iCs w:val="0"/>
          <w:color w:val="000000"/>
          <w:sz w:val="21"/>
          <w:szCs w:val="21"/>
        </w:rPr>
        <w:t>量价因子（32个）：综合价格和成交量信息的因子，是数量最多的类别</w:t>
      </w:r>
    </w:p>
    <w:p w14:paraId="4786BBC1">
      <w:pPr>
        <w:pStyle w:val="16"/>
        <w:numPr>
          <w:ilvl w:val="0"/>
          <w:numId w:val="1"/>
        </w:numPr>
        <w:spacing w:after="60" w:line="276" w:lineRule="auto"/>
      </w:pPr>
      <w:r>
        <w:rPr>
          <w:rFonts w:ascii="Arial" w:hAnsi="Arial" w:eastAsia="微软雅黑"/>
          <w:b w:val="0"/>
          <w:bCs w:val="0"/>
          <w:i w:val="0"/>
          <w:iCs w:val="0"/>
          <w:color w:val="000000"/>
          <w:sz w:val="21"/>
          <w:szCs w:val="21"/>
        </w:rPr>
        <w:t>动量因子（56个）：捕捉价格趋势和动量效应的因子</w:t>
      </w:r>
    </w:p>
    <w:p w14:paraId="73989B9E">
      <w:pPr>
        <w:pStyle w:val="16"/>
        <w:numPr>
          <w:ilvl w:val="0"/>
          <w:numId w:val="1"/>
        </w:numPr>
        <w:spacing w:after="60" w:line="276" w:lineRule="auto"/>
      </w:pPr>
      <w:r>
        <w:rPr>
          <w:rFonts w:ascii="Arial" w:hAnsi="Arial" w:eastAsia="微软雅黑"/>
          <w:b w:val="0"/>
          <w:bCs w:val="0"/>
          <w:i w:val="0"/>
          <w:iCs w:val="0"/>
          <w:color w:val="000000"/>
          <w:sz w:val="21"/>
          <w:szCs w:val="21"/>
        </w:rPr>
        <w:t>波动率因子（26个）：衡量价格波动程度和特征的因子</w:t>
      </w:r>
    </w:p>
    <w:p w14:paraId="350B6314">
      <w:pPr>
        <w:pStyle w:val="16"/>
        <w:numPr>
          <w:ilvl w:val="0"/>
          <w:numId w:val="1"/>
        </w:numPr>
        <w:spacing w:after="60" w:line="276" w:lineRule="auto"/>
      </w:pPr>
      <w:r>
        <w:rPr>
          <w:rFonts w:ascii="Arial" w:hAnsi="Arial" w:eastAsia="微软雅黑"/>
          <w:b w:val="0"/>
          <w:bCs w:val="0"/>
          <w:i w:val="0"/>
          <w:iCs w:val="0"/>
          <w:color w:val="000000"/>
          <w:sz w:val="21"/>
          <w:szCs w:val="21"/>
        </w:rPr>
        <w:t>均值回复因子（17个）：基于价格偏离均值后回归的因子</w:t>
      </w:r>
    </w:p>
    <w:p w14:paraId="0C45355B">
      <w:pPr>
        <w:pStyle w:val="16"/>
        <w:numPr>
          <w:ilvl w:val="0"/>
          <w:numId w:val="1"/>
        </w:numPr>
        <w:spacing w:after="60" w:line="276" w:lineRule="auto"/>
      </w:pPr>
      <w:r>
        <w:rPr>
          <w:rFonts w:ascii="Arial" w:hAnsi="Arial" w:eastAsia="微软雅黑"/>
          <w:b w:val="0"/>
          <w:bCs w:val="0"/>
          <w:i w:val="0"/>
          <w:iCs w:val="0"/>
          <w:color w:val="000000"/>
          <w:sz w:val="21"/>
          <w:szCs w:val="21"/>
        </w:rPr>
        <w:t>相关性因子（24个）：基于变量间相关性的因子</w:t>
      </w:r>
    </w:p>
    <w:p w14:paraId="18F90036">
      <w:pPr>
        <w:pStyle w:val="16"/>
        <w:numPr>
          <w:ilvl w:val="0"/>
          <w:numId w:val="1"/>
        </w:numPr>
        <w:spacing w:after="60" w:line="276" w:lineRule="auto"/>
      </w:pPr>
      <w:r>
        <w:rPr>
          <w:rFonts w:ascii="Arial" w:hAnsi="Arial" w:eastAsia="微软雅黑"/>
          <w:b w:val="0"/>
          <w:bCs w:val="0"/>
          <w:i w:val="0"/>
          <w:iCs w:val="0"/>
          <w:color w:val="000000"/>
          <w:sz w:val="21"/>
          <w:szCs w:val="21"/>
        </w:rPr>
        <w:t>成交量因子（16个）：主要基于成交量或成交额的因子</w:t>
      </w:r>
    </w:p>
    <w:p w14:paraId="065FDC2D">
      <w:pPr>
        <w:pStyle w:val="16"/>
        <w:numPr>
          <w:ilvl w:val="0"/>
          <w:numId w:val="1"/>
        </w:numPr>
        <w:spacing w:after="60" w:line="276" w:lineRule="auto"/>
      </w:pPr>
      <w:r>
        <w:rPr>
          <w:rFonts w:ascii="Arial" w:hAnsi="Arial" w:eastAsia="微软雅黑"/>
          <w:b w:val="0"/>
          <w:bCs w:val="0"/>
          <w:i w:val="0"/>
          <w:iCs w:val="0"/>
          <w:color w:val="000000"/>
          <w:sz w:val="21"/>
          <w:szCs w:val="21"/>
        </w:rPr>
        <w:t>基准因子（4个）：需要基准指数数据的因子</w:t>
      </w:r>
    </w:p>
    <w:p w14:paraId="6CC19C31">
      <w:pPr>
        <w:pStyle w:val="16"/>
        <w:numPr>
          <w:ilvl w:val="0"/>
          <w:numId w:val="1"/>
        </w:numPr>
        <w:spacing w:after="60" w:line="276" w:lineRule="auto"/>
      </w:pPr>
      <w:r>
        <w:rPr>
          <w:rFonts w:ascii="Arial" w:hAnsi="Arial" w:eastAsia="微软雅黑"/>
          <w:b w:val="0"/>
          <w:bCs w:val="0"/>
          <w:i w:val="0"/>
          <w:iCs w:val="0"/>
          <w:color w:val="000000"/>
          <w:sz w:val="21"/>
          <w:szCs w:val="21"/>
        </w:rPr>
        <w:t>价格因子（1个）：仅基于价格水平的因子</w:t>
      </w:r>
    </w:p>
    <w:p w14:paraId="63D4FEB4">
      <w:pPr>
        <w:pStyle w:val="2"/>
        <w:pageBreakBefore/>
        <w:spacing w:before="360" w:after="200" w:line="276" w:lineRule="auto"/>
        <w:jc w:val="left"/>
      </w:pPr>
      <w:r>
        <w:rPr>
          <w:rFonts w:ascii="Arial" w:hAnsi="Arial" w:eastAsia="微软雅黑"/>
          <w:b/>
          <w:bCs/>
          <w:i w:val="0"/>
          <w:iCs w:val="0"/>
          <w:color w:val="1A3C6D"/>
          <w:sz w:val="32"/>
          <w:szCs w:val="32"/>
        </w:rPr>
        <w:t>第四章 全部191个因子详解</w:t>
      </w:r>
    </w:p>
    <w:p w14:paraId="168DDD67">
      <w:pPr>
        <w:spacing w:after="120" w:line="276" w:lineRule="auto"/>
        <w:jc w:val="left"/>
      </w:pPr>
      <w:r>
        <w:rPr>
          <w:rFonts w:ascii="Arial" w:hAnsi="Arial" w:eastAsia="微软雅黑"/>
          <w:b w:val="0"/>
          <w:bCs w:val="0"/>
          <w:i w:val="0"/>
          <w:iCs w:val="0"/>
          <w:color w:val="000000"/>
          <w:sz w:val="21"/>
          <w:szCs w:val="21"/>
        </w:rPr>
        <w:t>本章对Alpha191的全部191个因子进行逐一详解。每个因子包含公式表达式、分类归属、信号方向、公式解释、背后逻辑、适用场景、变种与优化以及注意事项。</w:t>
      </w:r>
    </w:p>
    <w:p w14:paraId="44E0692F">
      <w:pPr>
        <w:pStyle w:val="4"/>
        <w:spacing w:before="200" w:after="100" w:line="276" w:lineRule="auto"/>
        <w:jc w:val="left"/>
      </w:pPr>
      <w:r>
        <w:rPr>
          <w:rFonts w:ascii="Arial" w:hAnsi="Arial" w:eastAsia="微软雅黑"/>
          <w:b/>
          <w:bCs/>
          <w:i w:val="0"/>
          <w:iCs w:val="0"/>
          <w:color w:val="333333"/>
          <w:sz w:val="24"/>
          <w:szCs w:val="24"/>
        </w:rPr>
        <w:t>Alpha#1</w:t>
      </w:r>
    </w:p>
    <w:p w14:paraId="7205FC59">
      <w:pPr>
        <w:spacing w:after="40"/>
        <w:jc w:val="left"/>
      </w:pPr>
      <w:r>
        <w:rPr>
          <w:rFonts w:ascii="Arial" w:hAnsi="Arial" w:eastAsia="微软雅黑"/>
          <w:b/>
          <w:bCs/>
          <w:i w:val="0"/>
          <w:iCs w:val="0"/>
          <w:color w:val="000000"/>
          <w:sz w:val="21"/>
          <w:szCs w:val="21"/>
        </w:rPr>
        <w:t>公式：</w:t>
      </w:r>
    </w:p>
    <w:p w14:paraId="5FF50226">
      <w:pPr>
        <w:spacing w:before="60" w:after="60" w:line="276" w:lineRule="auto"/>
        <w:ind w:left="240"/>
        <w:jc w:val="left"/>
      </w:pPr>
      <w:r>
        <w:rPr>
          <w:rFonts w:ascii="Courier New" w:hAnsi="Courier New" w:eastAsia="Courier New"/>
          <w:b w:val="0"/>
          <w:bCs w:val="0"/>
          <w:color w:val="333333"/>
          <w:sz w:val="18"/>
          <w:szCs w:val="18"/>
        </w:rPr>
        <w:t>(-1 * CORR(RANK(DELTA(LOG(VOLUME), 1)), RANK(((CLOSE - OPEN) / OPEN)), 6))</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7ABF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9BD8B04">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CF89E84">
            <w:pPr>
              <w:spacing w:after="0" w:line="240" w:lineRule="auto"/>
              <w:jc w:val="left"/>
            </w:pPr>
            <w:r>
              <w:rPr>
                <w:rFonts w:ascii="Arial" w:hAnsi="Arial" w:eastAsia="微软雅黑"/>
                <w:b w:val="0"/>
                <w:bCs w:val="0"/>
                <w:i w:val="0"/>
                <w:iCs w:val="0"/>
                <w:color w:val="000000"/>
                <w:sz w:val="18"/>
                <w:szCs w:val="18"/>
              </w:rPr>
              <w:t>量价</w:t>
            </w:r>
          </w:p>
        </w:tc>
      </w:tr>
      <w:tr w14:paraId="1FA2A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BEA2BE6">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3BD50F3">
            <w:pPr>
              <w:spacing w:after="0" w:line="240" w:lineRule="auto"/>
              <w:jc w:val="left"/>
            </w:pPr>
            <w:r>
              <w:rPr>
                <w:rFonts w:ascii="Arial" w:hAnsi="Arial" w:eastAsia="微软雅黑"/>
                <w:b w:val="0"/>
                <w:bCs w:val="0"/>
                <w:i w:val="0"/>
                <w:iCs w:val="0"/>
                <w:color w:val="000000"/>
                <w:sz w:val="18"/>
                <w:szCs w:val="18"/>
              </w:rPr>
              <w:t>反向</w:t>
            </w:r>
          </w:p>
        </w:tc>
      </w:tr>
    </w:tbl>
    <w:p w14:paraId="67DD22D7">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计算成交量对数变化率的截面排名与当日涨跌幅截面排名的6日相关系数，取负值。</w:t>
      </w:r>
    </w:p>
    <w:p w14:paraId="43B0A9B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当成交量变化与价格变化高度正相关时，说明市场跟风效应明显，往往是过热信号。取负值意味着我们偏好量价背离的股票——即成交量增加但价格未同步上涨，或价格上涨但成交量萎缩的标的。</w:t>
      </w:r>
    </w:p>
    <w:p w14:paraId="2BE18154">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适用于短期反转策略，在市场情绪过热时寻找潜在的反转机会。</w:t>
      </w:r>
    </w:p>
    <w:p w14:paraId="05FAFE94">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可调整窗口期（6日→10日/15日）；用TSRANK替代RANK；加入成交额替代成交量。</w:t>
      </w:r>
    </w:p>
    <w:p w14:paraId="6830FFB2">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停牌期间成交量异常会导致噪声；需对成交量做对数变换处理零值。</w:t>
      </w:r>
    </w:p>
    <w:p w14:paraId="2D623660">
      <w:pPr>
        <w:pStyle w:val="4"/>
        <w:spacing w:before="200" w:after="100" w:line="276" w:lineRule="auto"/>
        <w:jc w:val="left"/>
      </w:pPr>
      <w:r>
        <w:rPr>
          <w:rFonts w:ascii="Arial" w:hAnsi="Arial" w:eastAsia="微软雅黑"/>
          <w:b/>
          <w:bCs/>
          <w:i w:val="0"/>
          <w:iCs w:val="0"/>
          <w:color w:val="333333"/>
          <w:sz w:val="24"/>
          <w:szCs w:val="24"/>
        </w:rPr>
        <w:t>Alpha#2</w:t>
      </w:r>
    </w:p>
    <w:p w14:paraId="02B27284">
      <w:pPr>
        <w:spacing w:after="40"/>
        <w:jc w:val="left"/>
      </w:pPr>
      <w:r>
        <w:rPr>
          <w:rFonts w:ascii="Arial" w:hAnsi="Arial" w:eastAsia="微软雅黑"/>
          <w:b/>
          <w:bCs/>
          <w:i w:val="0"/>
          <w:iCs w:val="0"/>
          <w:color w:val="000000"/>
          <w:sz w:val="21"/>
          <w:szCs w:val="21"/>
        </w:rPr>
        <w:t>公式：</w:t>
      </w:r>
    </w:p>
    <w:p w14:paraId="1FCA6D53">
      <w:pPr>
        <w:spacing w:before="60" w:after="60" w:line="276" w:lineRule="auto"/>
        <w:ind w:left="240"/>
        <w:jc w:val="left"/>
      </w:pPr>
      <w:r>
        <w:rPr>
          <w:rFonts w:ascii="Courier New" w:hAnsi="Courier New" w:eastAsia="Courier New"/>
          <w:b w:val="0"/>
          <w:bCs w:val="0"/>
          <w:color w:val="333333"/>
          <w:sz w:val="18"/>
          <w:szCs w:val="18"/>
        </w:rPr>
        <w:t>(-1 * DELTA((((CLOSE - LOW) - (HIGH - CLOSE)) / (HIGH - LOW)), 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396D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1AF3DD9">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7A7D317">
            <w:pPr>
              <w:spacing w:after="0" w:line="240" w:lineRule="auto"/>
              <w:jc w:val="left"/>
            </w:pPr>
            <w:r>
              <w:rPr>
                <w:rFonts w:ascii="Arial" w:hAnsi="Arial" w:eastAsia="微软雅黑"/>
                <w:b w:val="0"/>
                <w:bCs w:val="0"/>
                <w:i w:val="0"/>
                <w:iCs w:val="0"/>
                <w:color w:val="000000"/>
                <w:sz w:val="18"/>
                <w:szCs w:val="18"/>
              </w:rPr>
              <w:t>均值回复</w:t>
            </w:r>
          </w:p>
        </w:tc>
      </w:tr>
      <w:tr w14:paraId="5A736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8565030">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27563B5">
            <w:pPr>
              <w:spacing w:after="0" w:line="240" w:lineRule="auto"/>
              <w:jc w:val="left"/>
            </w:pPr>
            <w:r>
              <w:rPr>
                <w:rFonts w:ascii="Arial" w:hAnsi="Arial" w:eastAsia="微软雅黑"/>
                <w:b w:val="0"/>
                <w:bCs w:val="0"/>
                <w:i w:val="0"/>
                <w:iCs w:val="0"/>
                <w:color w:val="000000"/>
                <w:sz w:val="18"/>
                <w:szCs w:val="18"/>
              </w:rPr>
              <w:t>反向</w:t>
            </w:r>
          </w:p>
        </w:tc>
      </w:tr>
    </w:tbl>
    <w:p w14:paraId="6EC19F23">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计算当日K线实体在振幅中的相对位置（即(C-L)-(H-C))/(H-L)），取其1日变化量的负值。</w:t>
      </w:r>
    </w:p>
    <w:p w14:paraId="3409EA0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该值衡量收盘价在当日高低价区间中的相对位置变化。当收盘价从接近最高价的位置回落时（DELTA为负，取负后为正），说明上涨动能衰减，预示可能的均值回复。</w:t>
      </w:r>
    </w:p>
    <w:p w14:paraId="35B480CA">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适用于日内均值回复策略，捕捉短期价格偏离后的回归机会。</w:t>
      </w:r>
    </w:p>
    <w:p w14:paraId="06B417C9">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可使用多日DELTA替代1日；加入成交量加权；结合VWAP位置。</w:t>
      </w:r>
    </w:p>
    <w:p w14:paraId="27D571FD">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当HIGH=LOW时公式分母为零，需特殊处理；涨跌停板会影响K线形态。</w:t>
      </w:r>
    </w:p>
    <w:p w14:paraId="218FEB53">
      <w:pPr>
        <w:pStyle w:val="4"/>
        <w:spacing w:before="200" w:after="100" w:line="276" w:lineRule="auto"/>
        <w:jc w:val="left"/>
      </w:pPr>
      <w:r>
        <w:rPr>
          <w:rFonts w:ascii="Arial" w:hAnsi="Arial" w:eastAsia="微软雅黑"/>
          <w:b/>
          <w:bCs/>
          <w:i w:val="0"/>
          <w:iCs w:val="0"/>
          <w:color w:val="333333"/>
          <w:sz w:val="24"/>
          <w:szCs w:val="24"/>
        </w:rPr>
        <w:t>Alpha#3</w:t>
      </w:r>
    </w:p>
    <w:p w14:paraId="69798BF1">
      <w:pPr>
        <w:spacing w:after="40"/>
        <w:jc w:val="left"/>
      </w:pPr>
      <w:r>
        <w:rPr>
          <w:rFonts w:ascii="Arial" w:hAnsi="Arial" w:eastAsia="微软雅黑"/>
          <w:b/>
          <w:bCs/>
          <w:i w:val="0"/>
          <w:iCs w:val="0"/>
          <w:color w:val="000000"/>
          <w:sz w:val="21"/>
          <w:szCs w:val="21"/>
        </w:rPr>
        <w:t>公式：</w:t>
      </w:r>
    </w:p>
    <w:p w14:paraId="7ED6762E">
      <w:pPr>
        <w:spacing w:before="60" w:after="60" w:line="276" w:lineRule="auto"/>
        <w:ind w:left="240"/>
        <w:jc w:val="left"/>
      </w:pPr>
      <w:r>
        <w:rPr>
          <w:rFonts w:ascii="Courier New" w:hAnsi="Courier New" w:eastAsia="Courier New"/>
          <w:b w:val="0"/>
          <w:bCs w:val="0"/>
          <w:color w:val="333333"/>
          <w:sz w:val="18"/>
          <w:szCs w:val="18"/>
        </w:rPr>
        <w:t>SUM((CLOSE=DELAY(CLOSE,1)?0:CLOSE-(CLOSE&gt;DELAY(CLOSE,1)?MIN(LOW,DELAY(CLOSE,1)):MAX(HIGH,DELAY(CLOSE,1)))),6)</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A741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AB8D198">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0FE6D6D">
            <w:pPr>
              <w:spacing w:after="0" w:line="240" w:lineRule="auto"/>
              <w:jc w:val="left"/>
            </w:pPr>
            <w:r>
              <w:rPr>
                <w:rFonts w:ascii="Arial" w:hAnsi="Arial" w:eastAsia="微软雅黑"/>
                <w:b w:val="0"/>
                <w:bCs w:val="0"/>
                <w:i w:val="0"/>
                <w:iCs w:val="0"/>
                <w:color w:val="000000"/>
                <w:sz w:val="18"/>
                <w:szCs w:val="18"/>
              </w:rPr>
              <w:t>量价</w:t>
            </w:r>
          </w:p>
        </w:tc>
      </w:tr>
      <w:tr w14:paraId="35714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D9457AA">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EBB8221">
            <w:pPr>
              <w:spacing w:after="0" w:line="240" w:lineRule="auto"/>
              <w:jc w:val="left"/>
            </w:pPr>
            <w:r>
              <w:rPr>
                <w:rFonts w:ascii="Arial" w:hAnsi="Arial" w:eastAsia="微软雅黑"/>
                <w:b w:val="0"/>
                <w:bCs w:val="0"/>
                <w:i w:val="0"/>
                <w:iCs w:val="0"/>
                <w:color w:val="000000"/>
                <w:sz w:val="18"/>
                <w:szCs w:val="18"/>
              </w:rPr>
              <w:t>正向</w:t>
            </w:r>
          </w:p>
        </w:tc>
      </w:tr>
    </w:tbl>
    <w:p w14:paraId="5B1966D2">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计算6日内每日的真实价格变化（考虑跳空缺口），若收盘价高于前一日则取当日收盘价减去前一日收盘价与前一日最低价的较小者，反之取差值的绝对值，平盘则为0，最后求和。</w:t>
      </w:r>
    </w:p>
    <w:p w14:paraId="3A292628">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该因子衡量的是考虑跳空缺口后的累积价格变动。上涨日取较小值（保守估计涨幅），下跌日取较大值（充分估计跌幅），本质上是一个不对称的价格变动度量，反映价格的真实推进力度。</w:t>
      </w:r>
    </w:p>
    <w:p w14:paraId="74059ED4">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适用于趋势跟踪策略，累积真实推进力度大的股票更可能延续趋势。</w:t>
      </w:r>
    </w:p>
    <w:p w14:paraId="27BF89B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可调整窗口期；加入成交量加权；使用不同的缺口处理方式。</w:t>
      </w:r>
    </w:p>
    <w:p w14:paraId="6C7E495F">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跳空缺口的处理方式对结果影响较大；需注意除权除息日的价格调整。</w:t>
      </w:r>
    </w:p>
    <w:p w14:paraId="6C036569">
      <w:pPr>
        <w:pStyle w:val="4"/>
        <w:spacing w:before="200" w:after="100" w:line="276" w:lineRule="auto"/>
        <w:jc w:val="left"/>
      </w:pPr>
      <w:r>
        <w:rPr>
          <w:rFonts w:ascii="Arial" w:hAnsi="Arial" w:eastAsia="微软雅黑"/>
          <w:b/>
          <w:bCs/>
          <w:i w:val="0"/>
          <w:iCs w:val="0"/>
          <w:color w:val="333333"/>
          <w:sz w:val="24"/>
          <w:szCs w:val="24"/>
        </w:rPr>
        <w:t>Alpha#4</w:t>
      </w:r>
    </w:p>
    <w:p w14:paraId="74FC8EF7">
      <w:pPr>
        <w:spacing w:after="40"/>
        <w:jc w:val="left"/>
      </w:pPr>
      <w:r>
        <w:rPr>
          <w:rFonts w:ascii="Arial" w:hAnsi="Arial" w:eastAsia="微软雅黑"/>
          <w:b/>
          <w:bCs/>
          <w:i w:val="0"/>
          <w:iCs w:val="0"/>
          <w:color w:val="000000"/>
          <w:sz w:val="21"/>
          <w:szCs w:val="21"/>
        </w:rPr>
        <w:t>公式：</w:t>
      </w:r>
    </w:p>
    <w:p w14:paraId="305F9D93">
      <w:pPr>
        <w:spacing w:before="60" w:after="60" w:line="276" w:lineRule="auto"/>
        <w:ind w:left="240"/>
        <w:jc w:val="left"/>
      </w:pPr>
      <w:r>
        <w:rPr>
          <w:rFonts w:ascii="Courier New" w:hAnsi="Courier New" w:eastAsia="Courier New"/>
          <w:b w:val="0"/>
          <w:bCs w:val="0"/>
          <w:color w:val="333333"/>
          <w:sz w:val="18"/>
          <w:szCs w:val="18"/>
        </w:rPr>
        <w:t>三重条件判断因子：基于CLOSE与DELAY(CLOSE,1)的关系，结合HIGH、LOW进行三重条件判断</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2C92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F88A888">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63993C8">
            <w:pPr>
              <w:spacing w:after="0" w:line="240" w:lineRule="auto"/>
              <w:jc w:val="left"/>
            </w:pPr>
            <w:r>
              <w:rPr>
                <w:rFonts w:ascii="Arial" w:hAnsi="Arial" w:eastAsia="微软雅黑"/>
                <w:b w:val="0"/>
                <w:bCs w:val="0"/>
                <w:i w:val="0"/>
                <w:iCs w:val="0"/>
                <w:color w:val="000000"/>
                <w:sz w:val="18"/>
                <w:szCs w:val="18"/>
              </w:rPr>
              <w:t>均值回复</w:t>
            </w:r>
          </w:p>
        </w:tc>
      </w:tr>
      <w:tr w14:paraId="204E5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D6A52B8">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F7E735B">
            <w:pPr>
              <w:spacing w:after="0" w:line="240" w:lineRule="auto"/>
              <w:jc w:val="left"/>
            </w:pPr>
            <w:r>
              <w:rPr>
                <w:rFonts w:ascii="Arial" w:hAnsi="Arial" w:eastAsia="微软雅黑"/>
                <w:b w:val="0"/>
                <w:bCs w:val="0"/>
                <w:i w:val="0"/>
                <w:iCs w:val="0"/>
                <w:color w:val="000000"/>
                <w:sz w:val="18"/>
                <w:szCs w:val="18"/>
              </w:rPr>
              <w:t>正向</w:t>
            </w:r>
          </w:p>
        </w:tc>
      </w:tr>
    </w:tbl>
    <w:p w14:paraId="71DB0720">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通过三重条件判断，区分上涨、下跌和平盘三种状态，分别计算不同的价格变动度量，最终综合为一个因子值。</w:t>
      </w:r>
    </w:p>
    <w:p w14:paraId="0DFAC0CA">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三重条件判断的设计思路是将市场状态分类处理，避免简单差分的噪声。上涨日和下跌日使用不同的计算逻辑，能够更准确地捕捉价格的真实变动方向和幅度。</w:t>
      </w:r>
    </w:p>
    <w:p w14:paraId="2640BC92">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适用于需要精细区分市场状态的量化策略。</w:t>
      </w:r>
    </w:p>
    <w:p w14:paraId="66A4C3FB">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可增加更多条件分支；结合成交量和成交额信息。</w:t>
      </w:r>
    </w:p>
    <w:p w14:paraId="3B079EAB">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条件过多可能导致过拟合；需确保各条件分支的样本量充足。</w:t>
      </w:r>
    </w:p>
    <w:p w14:paraId="5FA742E9">
      <w:pPr>
        <w:pStyle w:val="4"/>
        <w:spacing w:before="200" w:after="100" w:line="276" w:lineRule="auto"/>
        <w:jc w:val="left"/>
      </w:pPr>
      <w:r>
        <w:rPr>
          <w:rFonts w:ascii="Arial" w:hAnsi="Arial" w:eastAsia="微软雅黑"/>
          <w:b/>
          <w:bCs/>
          <w:i w:val="0"/>
          <w:iCs w:val="0"/>
          <w:color w:val="333333"/>
          <w:sz w:val="24"/>
          <w:szCs w:val="24"/>
        </w:rPr>
        <w:t>Alpha#5</w:t>
      </w:r>
    </w:p>
    <w:p w14:paraId="28E0ED27">
      <w:pPr>
        <w:spacing w:after="40"/>
        <w:jc w:val="left"/>
      </w:pPr>
      <w:r>
        <w:rPr>
          <w:rFonts w:ascii="Arial" w:hAnsi="Arial" w:eastAsia="微软雅黑"/>
          <w:b/>
          <w:bCs/>
          <w:i w:val="0"/>
          <w:iCs w:val="0"/>
          <w:color w:val="000000"/>
          <w:sz w:val="21"/>
          <w:szCs w:val="21"/>
        </w:rPr>
        <w:t>公式：</w:t>
      </w:r>
    </w:p>
    <w:p w14:paraId="3341F691">
      <w:pPr>
        <w:spacing w:before="60" w:after="60" w:line="276" w:lineRule="auto"/>
        <w:ind w:left="240"/>
        <w:jc w:val="left"/>
      </w:pPr>
      <w:r>
        <w:rPr>
          <w:rFonts w:ascii="Courier New" w:hAnsi="Courier New" w:eastAsia="Courier New"/>
          <w:b w:val="0"/>
          <w:bCs w:val="0"/>
          <w:color w:val="333333"/>
          <w:sz w:val="18"/>
          <w:szCs w:val="18"/>
        </w:rPr>
        <w:t>(-1 * TSMAX(CORR(TSRANK(VOLUME, 5), TSRANK(HIGH, 5), 5), 3))</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1FD7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8621833">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4251093">
            <w:pPr>
              <w:spacing w:after="0" w:line="240" w:lineRule="auto"/>
              <w:jc w:val="left"/>
            </w:pPr>
            <w:r>
              <w:rPr>
                <w:rFonts w:ascii="Arial" w:hAnsi="Arial" w:eastAsia="微软雅黑"/>
                <w:b w:val="0"/>
                <w:bCs w:val="0"/>
                <w:i w:val="0"/>
                <w:iCs w:val="0"/>
                <w:color w:val="000000"/>
                <w:sz w:val="18"/>
                <w:szCs w:val="18"/>
              </w:rPr>
              <w:t>量价</w:t>
            </w:r>
          </w:p>
        </w:tc>
      </w:tr>
      <w:tr w14:paraId="39322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659CAFF">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ED8500F">
            <w:pPr>
              <w:spacing w:after="0" w:line="240" w:lineRule="auto"/>
              <w:jc w:val="left"/>
            </w:pPr>
            <w:r>
              <w:rPr>
                <w:rFonts w:ascii="Arial" w:hAnsi="Arial" w:eastAsia="微软雅黑"/>
                <w:b w:val="0"/>
                <w:bCs w:val="0"/>
                <w:i w:val="0"/>
                <w:iCs w:val="0"/>
                <w:color w:val="000000"/>
                <w:sz w:val="18"/>
                <w:szCs w:val="18"/>
              </w:rPr>
              <w:t>反向</w:t>
            </w:r>
          </w:p>
        </w:tc>
      </w:tr>
    </w:tbl>
    <w:p w14:paraId="2EFCA67B">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计算成交量5日时间序列排名与最高价5日时间序列排名的5日相关系数，再取3日内的最大值，最后取负值。</w:t>
      </w:r>
    </w:p>
    <w:p w14:paraId="73BC1C37">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当成交量排名与最高价排名高度相关时，说明放量创新高的趋势明显。取3日最大值捕捉这种趋势的极端状态，取负值意味着我们偏好这种趋势减弱或逆转的信号。</w:t>
      </w:r>
    </w:p>
    <w:p w14:paraId="4A306189">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适用于短期反转策略，在量价趋势过热时寻找反转机会。</w:t>
      </w:r>
    </w:p>
    <w:p w14:paraId="5272561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可调整各窗口期参数；用RANK替代TSRANK进行截面比较。</w:t>
      </w:r>
    </w:p>
    <w:p w14:paraId="6F194491">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TSRANK在窗口期较短时可能不稳定；需关注成交量异常值的影响。</w:t>
      </w:r>
    </w:p>
    <w:p w14:paraId="017B664B">
      <w:pPr>
        <w:pStyle w:val="4"/>
        <w:spacing w:before="200" w:after="100" w:line="276" w:lineRule="auto"/>
        <w:jc w:val="left"/>
      </w:pPr>
      <w:r>
        <w:rPr>
          <w:rFonts w:ascii="Arial" w:hAnsi="Arial" w:eastAsia="微软雅黑"/>
          <w:b/>
          <w:bCs/>
          <w:i w:val="0"/>
          <w:iCs w:val="0"/>
          <w:color w:val="333333"/>
          <w:sz w:val="24"/>
          <w:szCs w:val="24"/>
        </w:rPr>
        <w:t>Alpha#6</w:t>
      </w:r>
    </w:p>
    <w:p w14:paraId="66FEE128">
      <w:pPr>
        <w:spacing w:after="40"/>
        <w:jc w:val="left"/>
      </w:pPr>
      <w:r>
        <w:rPr>
          <w:rFonts w:ascii="Arial" w:hAnsi="Arial" w:eastAsia="微软雅黑"/>
          <w:b/>
          <w:bCs/>
          <w:i w:val="0"/>
          <w:iCs w:val="0"/>
          <w:color w:val="000000"/>
          <w:sz w:val="21"/>
          <w:szCs w:val="21"/>
        </w:rPr>
        <w:t>公式：</w:t>
      </w:r>
    </w:p>
    <w:p w14:paraId="33F2393F">
      <w:pPr>
        <w:spacing w:before="60" w:after="60" w:line="276" w:lineRule="auto"/>
        <w:ind w:left="240"/>
        <w:jc w:val="left"/>
      </w:pPr>
      <w:r>
        <w:rPr>
          <w:rFonts w:ascii="Courier New" w:hAnsi="Courier New" w:eastAsia="Courier New"/>
          <w:b w:val="0"/>
          <w:bCs w:val="0"/>
          <w:color w:val="333333"/>
          <w:sz w:val="18"/>
          <w:szCs w:val="18"/>
        </w:rPr>
        <w:t>(RANK(SIGN(DELTA((((OPEN * 0.85) + (HIGH * 0.15))), 4)))* -1)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FF78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8A76C1D">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3270CAC">
            <w:pPr>
              <w:spacing w:after="0" w:line="240" w:lineRule="auto"/>
              <w:jc w:val="left"/>
            </w:pPr>
            <w:r>
              <w:rPr>
                <w:rFonts w:ascii="Arial" w:hAnsi="Arial" w:eastAsia="微软雅黑"/>
                <w:b w:val="0"/>
                <w:bCs w:val="0"/>
                <w:i w:val="0"/>
                <w:iCs w:val="0"/>
                <w:color w:val="000000"/>
                <w:sz w:val="18"/>
                <w:szCs w:val="18"/>
              </w:rPr>
              <w:t>动量</w:t>
            </w:r>
          </w:p>
        </w:tc>
      </w:tr>
      <w:tr w14:paraId="4C410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C4D1495">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5E7BE58">
            <w:pPr>
              <w:spacing w:after="0" w:line="240" w:lineRule="auto"/>
              <w:jc w:val="left"/>
            </w:pPr>
            <w:r>
              <w:rPr>
                <w:rFonts w:ascii="Arial" w:hAnsi="Arial" w:eastAsia="微软雅黑"/>
                <w:b w:val="0"/>
                <w:bCs w:val="0"/>
                <w:i w:val="0"/>
                <w:iCs w:val="0"/>
                <w:color w:val="000000"/>
                <w:sz w:val="18"/>
                <w:szCs w:val="18"/>
              </w:rPr>
              <w:t>反向</w:t>
            </w:r>
          </w:p>
        </w:tc>
      </w:tr>
    </w:tbl>
    <w:p w14:paraId="70546784">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计算加权开盘价（85%开盘价+15%最高价）的4日变化量的符号，进行截面排名后取负值。</w:t>
      </w:r>
    </w:p>
    <w:p w14:paraId="49F21EA5">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该因子本质上是一个短期动量反转因子。加权开盘价偏向开盘价但考虑了最高价的影响，4日变化量的符号捕捉了短期方向，取负值意味着偏好短期下跌的股票（均值回复逻辑）。</w:t>
      </w:r>
    </w:p>
    <w:p w14:paraId="65CE43AC">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适用于短期反转策略，在市场过度反应后寻找反弹机会。</w:t>
      </w:r>
    </w:p>
    <w:p w14:paraId="2D2CDE3B">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可调整加权比例（85%/15%→70%/30%）；调整变化周期；加入成交量确认。</w:t>
      </w:r>
    </w:p>
    <w:p w14:paraId="5B53D8A7">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SIGN函数丢失了幅度信息；加权比例的选择需要根据市场特征优化。</w:t>
      </w:r>
    </w:p>
    <w:p w14:paraId="06685986">
      <w:pPr>
        <w:pStyle w:val="4"/>
        <w:spacing w:before="200" w:after="100" w:line="276" w:lineRule="auto"/>
        <w:jc w:val="left"/>
      </w:pPr>
      <w:r>
        <w:rPr>
          <w:rFonts w:ascii="Arial" w:hAnsi="Arial" w:eastAsia="微软雅黑"/>
          <w:b/>
          <w:bCs/>
          <w:i w:val="0"/>
          <w:iCs w:val="0"/>
          <w:color w:val="333333"/>
          <w:sz w:val="24"/>
          <w:szCs w:val="24"/>
        </w:rPr>
        <w:t>Alpha#7</w:t>
      </w:r>
    </w:p>
    <w:p w14:paraId="2589FA5E">
      <w:pPr>
        <w:spacing w:after="40"/>
        <w:jc w:val="left"/>
      </w:pPr>
      <w:r>
        <w:rPr>
          <w:rFonts w:ascii="Arial" w:hAnsi="Arial" w:eastAsia="微软雅黑"/>
          <w:b/>
          <w:bCs/>
          <w:i w:val="0"/>
          <w:iCs w:val="0"/>
          <w:color w:val="000000"/>
          <w:sz w:val="21"/>
          <w:szCs w:val="21"/>
        </w:rPr>
        <w:t>公式：</w:t>
      </w:r>
    </w:p>
    <w:p w14:paraId="56DC0E30">
      <w:pPr>
        <w:spacing w:before="60" w:after="60" w:line="276" w:lineRule="auto"/>
        <w:ind w:left="240"/>
        <w:jc w:val="left"/>
      </w:pPr>
      <w:r>
        <w:rPr>
          <w:rFonts w:ascii="Courier New" w:hAnsi="Courier New" w:eastAsia="Courier New"/>
          <w:b w:val="0"/>
          <w:bCs w:val="0"/>
          <w:color w:val="333333"/>
          <w:sz w:val="18"/>
          <w:szCs w:val="18"/>
        </w:rPr>
        <w:t>((RANK(MAX((VWAP - CLOSE), 3)) + RANK(MIN((VWAP - CLOSE), 3))) * RANK(DELTA(VOLUME, 3)))</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E2E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417197A">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88AAF98">
            <w:pPr>
              <w:spacing w:after="0" w:line="240" w:lineRule="auto"/>
              <w:jc w:val="left"/>
            </w:pPr>
            <w:r>
              <w:rPr>
                <w:rFonts w:ascii="Arial" w:hAnsi="Arial" w:eastAsia="微软雅黑"/>
                <w:b w:val="0"/>
                <w:bCs w:val="0"/>
                <w:i w:val="0"/>
                <w:iCs w:val="0"/>
                <w:color w:val="000000"/>
                <w:sz w:val="18"/>
                <w:szCs w:val="18"/>
              </w:rPr>
              <w:t>量价</w:t>
            </w:r>
          </w:p>
        </w:tc>
      </w:tr>
      <w:tr w14:paraId="0BACE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EE05E2D">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9CD5D01">
            <w:pPr>
              <w:spacing w:after="0" w:line="240" w:lineRule="auto"/>
              <w:jc w:val="left"/>
            </w:pPr>
            <w:r>
              <w:rPr>
                <w:rFonts w:ascii="Arial" w:hAnsi="Arial" w:eastAsia="微软雅黑"/>
                <w:b w:val="0"/>
                <w:bCs w:val="0"/>
                <w:i w:val="0"/>
                <w:iCs w:val="0"/>
                <w:color w:val="000000"/>
                <w:sz w:val="18"/>
                <w:szCs w:val="18"/>
              </w:rPr>
              <w:t>正向</w:t>
            </w:r>
          </w:p>
        </w:tc>
      </w:tr>
    </w:tbl>
    <w:p w14:paraId="4F9DAFF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分别计算VWAP与收盘价差值的3日最大值和3日最小值的截面排名，两者相加后乘以成交量3日变化量的截面排名。</w:t>
      </w:r>
    </w:p>
    <w:p w14:paraId="3C3A5DA3">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VWAP与收盘价的差值反映了日内价格偏离均价的程度。MAX和MIN的综合使用同时考虑了正向和负向偏离的极端情况，再结合成交量变化，形成量价偏离的综合信号。</w:t>
      </w:r>
    </w:p>
    <w:p w14:paraId="4BC359FD">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适用于日内价格偏离后的趋势延续策略。</w:t>
      </w:r>
    </w:p>
    <w:p w14:paraId="4FD8A084">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可调整窗口期；使用不同的价格基准（如TWAP）；加入成交额信息。</w:t>
      </w:r>
    </w:p>
    <w:p w14:paraId="013C67B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VWAP的计算依赖于分时数据，日频近似可能不够精确。</w:t>
      </w:r>
    </w:p>
    <w:p w14:paraId="66382544">
      <w:pPr>
        <w:pStyle w:val="4"/>
        <w:spacing w:before="200" w:after="100" w:line="276" w:lineRule="auto"/>
        <w:jc w:val="left"/>
      </w:pPr>
      <w:r>
        <w:rPr>
          <w:rFonts w:ascii="Arial" w:hAnsi="Arial" w:eastAsia="微软雅黑"/>
          <w:b/>
          <w:bCs/>
          <w:i w:val="0"/>
          <w:iCs w:val="0"/>
          <w:color w:val="333333"/>
          <w:sz w:val="24"/>
          <w:szCs w:val="24"/>
        </w:rPr>
        <w:t>Alpha#8</w:t>
      </w:r>
    </w:p>
    <w:p w14:paraId="5F0C4443">
      <w:pPr>
        <w:spacing w:after="40"/>
        <w:jc w:val="left"/>
      </w:pPr>
      <w:r>
        <w:rPr>
          <w:rFonts w:ascii="Arial" w:hAnsi="Arial" w:eastAsia="微软雅黑"/>
          <w:b/>
          <w:bCs/>
          <w:i w:val="0"/>
          <w:iCs w:val="0"/>
          <w:color w:val="000000"/>
          <w:sz w:val="21"/>
          <w:szCs w:val="21"/>
        </w:rPr>
        <w:t>公式：</w:t>
      </w:r>
    </w:p>
    <w:p w14:paraId="30B1055B">
      <w:pPr>
        <w:spacing w:before="60" w:after="60" w:line="276" w:lineRule="auto"/>
        <w:ind w:left="240"/>
        <w:jc w:val="left"/>
      </w:pPr>
      <w:r>
        <w:rPr>
          <w:rFonts w:ascii="Courier New" w:hAnsi="Courier New" w:eastAsia="Courier New"/>
          <w:b w:val="0"/>
          <w:bCs w:val="0"/>
          <w:color w:val="333333"/>
          <w:sz w:val="18"/>
          <w:szCs w:val="18"/>
        </w:rPr>
        <w:t>RANK(DELTA(((((HIGH + LOW) / 2) * 0.2) + (VWAP * 0.8)), 4) * -1)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FCD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26F11F8">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CE74A05">
            <w:pPr>
              <w:spacing w:after="0" w:line="240" w:lineRule="auto"/>
              <w:jc w:val="left"/>
            </w:pPr>
            <w:r>
              <w:rPr>
                <w:rFonts w:ascii="Arial" w:hAnsi="Arial" w:eastAsia="微软雅黑"/>
                <w:b w:val="0"/>
                <w:bCs w:val="0"/>
                <w:i w:val="0"/>
                <w:iCs w:val="0"/>
                <w:color w:val="000000"/>
                <w:sz w:val="18"/>
                <w:szCs w:val="18"/>
              </w:rPr>
              <w:t>动量</w:t>
            </w:r>
          </w:p>
        </w:tc>
      </w:tr>
      <w:tr w14:paraId="21D20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728DCEA">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B9C75D0">
            <w:pPr>
              <w:spacing w:after="0" w:line="240" w:lineRule="auto"/>
              <w:jc w:val="left"/>
            </w:pPr>
            <w:r>
              <w:rPr>
                <w:rFonts w:ascii="Arial" w:hAnsi="Arial" w:eastAsia="微软雅黑"/>
                <w:b w:val="0"/>
                <w:bCs w:val="0"/>
                <w:i w:val="0"/>
                <w:iCs w:val="0"/>
                <w:color w:val="000000"/>
                <w:sz w:val="18"/>
                <w:szCs w:val="18"/>
              </w:rPr>
              <w:t>反向</w:t>
            </w:r>
          </w:p>
        </w:tc>
      </w:tr>
    </w:tbl>
    <w:p w14:paraId="6ECD3759">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计算加权中间价（20%高低均价+80%VWAP）的4日变化量的截面排名，取负值。</w:t>
      </w:r>
    </w:p>
    <w:p w14:paraId="097DC050">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该因子使用VWAP为主要权重（80%）的加权价格来衡量短期动量，取负值表示偏好短期价格回落的股票。VWAP比收盘价更能反映全天真实成交价格水平。</w:t>
      </w:r>
    </w:p>
    <w:p w14:paraId="2D27FB2D">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适用于短期反转策略，偏好近期价格回落的标的。</w:t>
      </w:r>
    </w:p>
    <w:p w14:paraId="6298526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可调整加权比例和变化周期；使用不同的价格加权方式。</w:t>
      </w:r>
    </w:p>
    <w:p w14:paraId="137AA4EA">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VWAP的近似计算可能引入误差；短期动量反转策略需要较高的换手率。</w:t>
      </w:r>
    </w:p>
    <w:p w14:paraId="75A17807">
      <w:pPr>
        <w:pStyle w:val="4"/>
        <w:spacing w:before="200" w:after="100" w:line="276" w:lineRule="auto"/>
        <w:jc w:val="left"/>
      </w:pPr>
      <w:r>
        <w:rPr>
          <w:rFonts w:ascii="Arial" w:hAnsi="Arial" w:eastAsia="微软雅黑"/>
          <w:b/>
          <w:bCs/>
          <w:i w:val="0"/>
          <w:iCs w:val="0"/>
          <w:color w:val="333333"/>
          <w:sz w:val="24"/>
          <w:szCs w:val="24"/>
        </w:rPr>
        <w:t>Alpha#9</w:t>
      </w:r>
    </w:p>
    <w:p w14:paraId="4CAE06F4">
      <w:pPr>
        <w:spacing w:after="40"/>
        <w:jc w:val="left"/>
      </w:pPr>
      <w:r>
        <w:rPr>
          <w:rFonts w:ascii="Arial" w:hAnsi="Arial" w:eastAsia="微软雅黑"/>
          <w:b/>
          <w:bCs/>
          <w:i w:val="0"/>
          <w:iCs w:val="0"/>
          <w:color w:val="000000"/>
          <w:sz w:val="21"/>
          <w:szCs w:val="21"/>
        </w:rPr>
        <w:t>公式：</w:t>
      </w:r>
    </w:p>
    <w:p w14:paraId="54D32CAB">
      <w:pPr>
        <w:spacing w:before="60" w:after="60" w:line="276" w:lineRule="auto"/>
        <w:ind w:left="240"/>
        <w:jc w:val="left"/>
      </w:pPr>
      <w:r>
        <w:rPr>
          <w:rFonts w:ascii="Courier New" w:hAnsi="Courier New" w:eastAsia="Courier New"/>
          <w:b w:val="0"/>
          <w:bCs w:val="0"/>
          <w:color w:val="333333"/>
          <w:sz w:val="18"/>
          <w:szCs w:val="18"/>
        </w:rPr>
        <w:t>SMA(((HIGH+LOW)/2-(DELAY(HIGH,1)+DELAY(LOW,1))/2)*(HIGH-LOW)/VOLUME,7,2)</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75CB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D6212D7">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58AC78B">
            <w:pPr>
              <w:spacing w:after="0" w:line="240" w:lineRule="auto"/>
              <w:jc w:val="left"/>
            </w:pPr>
            <w:r>
              <w:rPr>
                <w:rFonts w:ascii="Arial" w:hAnsi="Arial" w:eastAsia="微软雅黑"/>
                <w:b w:val="0"/>
                <w:bCs w:val="0"/>
                <w:i w:val="0"/>
                <w:iCs w:val="0"/>
                <w:color w:val="000000"/>
                <w:sz w:val="18"/>
                <w:szCs w:val="18"/>
              </w:rPr>
              <w:t>量价</w:t>
            </w:r>
          </w:p>
        </w:tc>
      </w:tr>
      <w:tr w14:paraId="35645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3457BAF">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2E4DF36">
            <w:pPr>
              <w:spacing w:after="0" w:line="240" w:lineRule="auto"/>
              <w:jc w:val="left"/>
            </w:pPr>
            <w:r>
              <w:rPr>
                <w:rFonts w:ascii="Arial" w:hAnsi="Arial" w:eastAsia="微软雅黑"/>
                <w:b w:val="0"/>
                <w:bCs w:val="0"/>
                <w:i w:val="0"/>
                <w:iCs w:val="0"/>
                <w:color w:val="000000"/>
                <w:sz w:val="18"/>
                <w:szCs w:val="18"/>
              </w:rPr>
              <w:t>正向</w:t>
            </w:r>
          </w:p>
        </w:tc>
      </w:tr>
    </w:tbl>
    <w:p w14:paraId="661BF909">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计算中间价的日变化量乘以当日振幅再除以成交量，然后进行7日SMA平滑（alpha=2/7）。</w:t>
      </w:r>
    </w:p>
    <w:p w14:paraId="3BD5F9A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该因子衡量的是单位成交量驱动的价格变化幅度。中间价变化代表价格方向，振幅代表价格活跃度，除以成交量得到标准化后的价格效率。SMA平滑减少了噪声。</w:t>
      </w:r>
    </w:p>
    <w:p w14:paraId="165E8BEC">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适用于价格效率选股策略，偏好单位成交量能驱动更大价格变化的股票。</w:t>
      </w:r>
    </w:p>
    <w:p w14:paraId="112D2B60">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可调整SMA参数；使用不同的价格基准；加入成交额替代成交量。</w:t>
      </w:r>
    </w:p>
    <w:p w14:paraId="3AA24044">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成交量极小时可能导致因子值异常放大；需对成交量做下限处理。</w:t>
      </w:r>
    </w:p>
    <w:p w14:paraId="3356DD68">
      <w:pPr>
        <w:pStyle w:val="4"/>
        <w:spacing w:before="200" w:after="100" w:line="276" w:lineRule="auto"/>
        <w:jc w:val="left"/>
      </w:pPr>
      <w:r>
        <w:rPr>
          <w:rFonts w:ascii="Arial" w:hAnsi="Arial" w:eastAsia="微软雅黑"/>
          <w:b/>
          <w:bCs/>
          <w:i w:val="0"/>
          <w:iCs w:val="0"/>
          <w:color w:val="333333"/>
          <w:sz w:val="24"/>
          <w:szCs w:val="24"/>
        </w:rPr>
        <w:t>Alpha#10</w:t>
      </w:r>
    </w:p>
    <w:p w14:paraId="3ED9DFDE">
      <w:pPr>
        <w:spacing w:after="40"/>
        <w:jc w:val="left"/>
      </w:pPr>
      <w:r>
        <w:rPr>
          <w:rFonts w:ascii="Arial" w:hAnsi="Arial" w:eastAsia="微软雅黑"/>
          <w:b/>
          <w:bCs/>
          <w:i w:val="0"/>
          <w:iCs w:val="0"/>
          <w:color w:val="000000"/>
          <w:sz w:val="21"/>
          <w:szCs w:val="21"/>
        </w:rPr>
        <w:t>公式：</w:t>
      </w:r>
    </w:p>
    <w:p w14:paraId="4FCD00C5">
      <w:pPr>
        <w:spacing w:before="60" w:after="60" w:line="276" w:lineRule="auto"/>
        <w:ind w:left="240"/>
        <w:jc w:val="left"/>
      </w:pPr>
      <w:r>
        <w:rPr>
          <w:rFonts w:ascii="Courier New" w:hAnsi="Courier New" w:eastAsia="Courier New"/>
          <w:b w:val="0"/>
          <w:bCs w:val="0"/>
          <w:color w:val="333333"/>
          <w:sz w:val="18"/>
          <w:szCs w:val="18"/>
        </w:rPr>
        <w:t>(RANK(MAX(((RET &lt; 0) ? STD(RET, 20) : CLOSE)^2),5))</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6A64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57A9482">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4243A60">
            <w:pPr>
              <w:spacing w:after="0" w:line="240" w:lineRule="auto"/>
              <w:jc w:val="left"/>
            </w:pPr>
            <w:r>
              <w:rPr>
                <w:rFonts w:ascii="Arial" w:hAnsi="Arial" w:eastAsia="微软雅黑"/>
                <w:b w:val="0"/>
                <w:bCs w:val="0"/>
                <w:i w:val="0"/>
                <w:iCs w:val="0"/>
                <w:color w:val="000000"/>
                <w:sz w:val="18"/>
                <w:szCs w:val="18"/>
              </w:rPr>
              <w:t>波动率</w:t>
            </w:r>
          </w:p>
        </w:tc>
      </w:tr>
      <w:tr w14:paraId="27247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36E28F6">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07B444F">
            <w:pPr>
              <w:spacing w:after="0" w:line="240" w:lineRule="auto"/>
              <w:jc w:val="left"/>
            </w:pPr>
            <w:r>
              <w:rPr>
                <w:rFonts w:ascii="Arial" w:hAnsi="Arial" w:eastAsia="微软雅黑"/>
                <w:b w:val="0"/>
                <w:bCs w:val="0"/>
                <w:i w:val="0"/>
                <w:iCs w:val="0"/>
                <w:color w:val="000000"/>
                <w:sz w:val="18"/>
                <w:szCs w:val="18"/>
              </w:rPr>
              <w:t>反向</w:t>
            </w:r>
          </w:p>
        </w:tc>
      </w:tr>
    </w:tbl>
    <w:p w14:paraId="04D9DCB8">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当收益率小于0时取20日收益率标准差的平方，否则取收盘价的平方，再取5日最大值后进行截面排名。</w:t>
      </w:r>
    </w:p>
    <w:p w14:paraId="12BA7A1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该因子在下跌时关注波动率（风险），上涨时关注价格水平。取5日最大值捕捉极端状态，截面排名后作为选股信号。反向意味着偏好低风险低价格的股票。</w:t>
      </w:r>
    </w:p>
    <w:p w14:paraId="7409C1BE">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适用于风险控制型策略，偏好波动可控的标的。</w:t>
      </w:r>
    </w:p>
    <w:p w14:paraId="3C3452B4">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可调整条件判断逻辑和窗口期；使用不同的波动率度量。</w:t>
      </w:r>
    </w:p>
    <w:p w14:paraId="48D891FC">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条件判断导致因子值含义不一致（波动率与价格量纲不同）；需做标准化处理。</w:t>
      </w:r>
    </w:p>
    <w:p w14:paraId="52F661A8">
      <w:pPr>
        <w:pStyle w:val="4"/>
        <w:spacing w:before="200" w:after="100" w:line="276" w:lineRule="auto"/>
        <w:jc w:val="left"/>
      </w:pPr>
      <w:r>
        <w:rPr>
          <w:rFonts w:ascii="Arial" w:hAnsi="Arial" w:eastAsia="微软雅黑"/>
          <w:b/>
          <w:bCs/>
          <w:i w:val="0"/>
          <w:iCs w:val="0"/>
          <w:color w:val="333333"/>
          <w:sz w:val="24"/>
          <w:szCs w:val="24"/>
        </w:rPr>
        <w:t>Alpha#11</w:t>
      </w:r>
    </w:p>
    <w:p w14:paraId="7A18E227">
      <w:pPr>
        <w:spacing w:after="40"/>
        <w:jc w:val="left"/>
      </w:pPr>
      <w:r>
        <w:rPr>
          <w:rFonts w:ascii="Arial" w:hAnsi="Arial" w:eastAsia="微软雅黑"/>
          <w:b/>
          <w:bCs/>
          <w:i w:val="0"/>
          <w:iCs w:val="0"/>
          <w:color w:val="000000"/>
          <w:sz w:val="21"/>
          <w:szCs w:val="21"/>
        </w:rPr>
        <w:t>公式：</w:t>
      </w:r>
    </w:p>
    <w:p w14:paraId="0EA1F98C">
      <w:pPr>
        <w:spacing w:before="60" w:after="60" w:line="276" w:lineRule="auto"/>
        <w:ind w:left="240"/>
        <w:jc w:val="left"/>
      </w:pPr>
      <w:r>
        <w:rPr>
          <w:rFonts w:ascii="Courier New" w:hAnsi="Courier New" w:eastAsia="Courier New"/>
          <w:b w:val="0"/>
          <w:bCs w:val="0"/>
          <w:color w:val="333333"/>
          <w:sz w:val="18"/>
          <w:szCs w:val="18"/>
        </w:rPr>
        <w:t>SUM(((CLOSE-LOW)-(HIGH-CLOSE))/(HIGH-LOW)*VOLUME,6)</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F10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977C7E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8955E96">
            <w:pPr>
              <w:spacing w:after="0" w:line="240" w:lineRule="auto"/>
              <w:jc w:val="left"/>
            </w:pPr>
            <w:r>
              <w:rPr>
                <w:rFonts w:ascii="Arial" w:hAnsi="Arial" w:eastAsia="微软雅黑"/>
                <w:b w:val="0"/>
                <w:bCs w:val="0"/>
                <w:i w:val="0"/>
                <w:iCs w:val="0"/>
                <w:color w:val="000000"/>
                <w:sz w:val="18"/>
                <w:szCs w:val="18"/>
              </w:rPr>
              <w:t>量价</w:t>
            </w:r>
          </w:p>
        </w:tc>
      </w:tr>
      <w:tr w14:paraId="19063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28815E0">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828DDC9">
            <w:pPr>
              <w:spacing w:after="0" w:line="240" w:lineRule="auto"/>
              <w:jc w:val="left"/>
            </w:pPr>
            <w:r>
              <w:rPr>
                <w:rFonts w:ascii="Arial" w:hAnsi="Arial" w:eastAsia="微软雅黑"/>
                <w:b w:val="0"/>
                <w:bCs w:val="0"/>
                <w:i w:val="0"/>
                <w:iCs w:val="0"/>
                <w:color w:val="000000"/>
                <w:sz w:val="18"/>
                <w:szCs w:val="18"/>
              </w:rPr>
              <w:t>正向</w:t>
            </w:r>
          </w:p>
        </w:tc>
      </w:tr>
    </w:tbl>
    <w:p w14:paraId="14ABC94E">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计算6日内每日的K线实体位置（(C-L)-(H-L)）乘以成交量的累积值。</w:t>
      </w:r>
    </w:p>
    <w:p w14:paraId="431A490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K线实体位置衡量收盘价在当日振幅中的相对位置，乘以成交量得到量价综合信号。当收盘价接近最高价且成交量较大时，因子值较大，表示买方力量强劲。</w:t>
      </w:r>
    </w:p>
    <w:p w14:paraId="2A438019">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适用于量价趋势跟踪策略，偏好买方力量占优的股票。</w:t>
      </w:r>
    </w:p>
    <w:p w14:paraId="71D3BE76">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可调整窗口期；使用不同的量价组合方式；加入成交额信息。</w:t>
      </w:r>
    </w:p>
    <w:p w14:paraId="1271FEB1">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HIGH=LOW时需特殊处理；涨跌停板会影响K线实体位置的计算。</w:t>
      </w:r>
    </w:p>
    <w:p w14:paraId="2F7D2C44">
      <w:pPr>
        <w:pStyle w:val="4"/>
        <w:spacing w:before="200" w:after="100" w:line="276" w:lineRule="auto"/>
        <w:jc w:val="left"/>
      </w:pPr>
      <w:r>
        <w:rPr>
          <w:rFonts w:ascii="Arial" w:hAnsi="Arial" w:eastAsia="微软雅黑"/>
          <w:b/>
          <w:bCs/>
          <w:i w:val="0"/>
          <w:iCs w:val="0"/>
          <w:color w:val="333333"/>
          <w:sz w:val="24"/>
          <w:szCs w:val="24"/>
        </w:rPr>
        <w:t>Alpha#12</w:t>
      </w:r>
    </w:p>
    <w:p w14:paraId="72282026">
      <w:pPr>
        <w:spacing w:after="40"/>
        <w:jc w:val="left"/>
      </w:pPr>
      <w:r>
        <w:rPr>
          <w:rFonts w:ascii="Arial" w:hAnsi="Arial" w:eastAsia="微软雅黑"/>
          <w:b/>
          <w:bCs/>
          <w:i w:val="0"/>
          <w:iCs w:val="0"/>
          <w:color w:val="000000"/>
          <w:sz w:val="21"/>
          <w:szCs w:val="21"/>
        </w:rPr>
        <w:t>公式：</w:t>
      </w:r>
    </w:p>
    <w:p w14:paraId="64E479EC">
      <w:pPr>
        <w:spacing w:before="60" w:after="60" w:line="276" w:lineRule="auto"/>
        <w:ind w:left="240"/>
        <w:jc w:val="left"/>
      </w:pPr>
      <w:r>
        <w:rPr>
          <w:rFonts w:ascii="Courier New" w:hAnsi="Courier New" w:eastAsia="Courier New"/>
          <w:b w:val="0"/>
          <w:bCs w:val="0"/>
          <w:color w:val="333333"/>
          <w:sz w:val="18"/>
          <w:szCs w:val="18"/>
        </w:rPr>
        <w:t>(RANK((OPEN -(SUM(VWAP, 10) / 10)))) * (-1 * (RANK(ABS((CLOSE - VWAP)))))</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B574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D41C198">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0964B66">
            <w:pPr>
              <w:spacing w:after="0" w:line="240" w:lineRule="auto"/>
              <w:jc w:val="left"/>
            </w:pPr>
            <w:r>
              <w:rPr>
                <w:rFonts w:ascii="Arial" w:hAnsi="Arial" w:eastAsia="微软雅黑"/>
                <w:b w:val="0"/>
                <w:bCs w:val="0"/>
                <w:i w:val="0"/>
                <w:iCs w:val="0"/>
                <w:color w:val="000000"/>
                <w:sz w:val="18"/>
                <w:szCs w:val="18"/>
              </w:rPr>
              <w:t>均值回复</w:t>
            </w:r>
          </w:p>
        </w:tc>
      </w:tr>
      <w:tr w14:paraId="6713B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A59628A">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597A943">
            <w:pPr>
              <w:spacing w:after="0" w:line="240" w:lineRule="auto"/>
              <w:jc w:val="left"/>
            </w:pPr>
            <w:r>
              <w:rPr>
                <w:rFonts w:ascii="Arial" w:hAnsi="Arial" w:eastAsia="微软雅黑"/>
                <w:b w:val="0"/>
                <w:bCs w:val="0"/>
                <w:i w:val="0"/>
                <w:iCs w:val="0"/>
                <w:color w:val="000000"/>
                <w:sz w:val="18"/>
                <w:szCs w:val="18"/>
              </w:rPr>
              <w:t>反向</w:t>
            </w:r>
          </w:p>
        </w:tc>
      </w:tr>
    </w:tbl>
    <w:p w14:paraId="7011D696">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计算开盘价与10日VWAP均值之差的截面排名，乘以收盘价与VWAP绝对偏差的截面排名的负值。</w:t>
      </w:r>
    </w:p>
    <w:p w14:paraId="6E4EC35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开盘价偏离VWAP均值衡量了开盘时的价格偏离程度，收盘价与VWAP的绝对偏差衡量了全天的价格偏离程度。两者的乘积综合反映了价格偏离VWAP的程度，取负值偏好偏离较小的股票（均值回复逻辑）。</w:t>
      </w:r>
    </w:p>
    <w:p w14:paraId="65A18CE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适用于均值回复策略，偏好价格围绕VWAP波动的标的。</w:t>
      </w:r>
    </w:p>
    <w:p w14:paraId="158B4006">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可调整VWAP的窗口期；使用不同的价格基准。</w:t>
      </w:r>
    </w:p>
    <w:p w14:paraId="04727CB4">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VWAP的近似计算可能引入误差；需关注开盘集合竞价的影响。</w:t>
      </w:r>
    </w:p>
    <w:p w14:paraId="6A01CDD0">
      <w:pPr>
        <w:pStyle w:val="4"/>
        <w:spacing w:before="200" w:after="100" w:line="276" w:lineRule="auto"/>
        <w:jc w:val="left"/>
      </w:pPr>
      <w:r>
        <w:rPr>
          <w:rFonts w:ascii="Arial" w:hAnsi="Arial" w:eastAsia="微软雅黑"/>
          <w:b/>
          <w:bCs/>
          <w:i w:val="0"/>
          <w:iCs w:val="0"/>
          <w:color w:val="333333"/>
          <w:sz w:val="24"/>
          <w:szCs w:val="24"/>
        </w:rPr>
        <w:t>Alpha#13</w:t>
      </w:r>
    </w:p>
    <w:p w14:paraId="3710D66A">
      <w:pPr>
        <w:spacing w:after="40"/>
        <w:jc w:val="left"/>
      </w:pPr>
      <w:r>
        <w:rPr>
          <w:rFonts w:ascii="Arial" w:hAnsi="Arial" w:eastAsia="微软雅黑"/>
          <w:b/>
          <w:bCs/>
          <w:i w:val="0"/>
          <w:iCs w:val="0"/>
          <w:color w:val="000000"/>
          <w:sz w:val="21"/>
          <w:szCs w:val="21"/>
        </w:rPr>
        <w:t>公式：</w:t>
      </w:r>
    </w:p>
    <w:p w14:paraId="52837FFC">
      <w:pPr>
        <w:spacing w:before="60" w:after="60" w:line="276" w:lineRule="auto"/>
        <w:ind w:left="240"/>
        <w:jc w:val="left"/>
      </w:pPr>
      <w:r>
        <w:rPr>
          <w:rFonts w:ascii="Courier New" w:hAnsi="Courier New" w:eastAsia="Courier New"/>
          <w:b w:val="0"/>
          <w:bCs w:val="0"/>
          <w:color w:val="333333"/>
          <w:sz w:val="18"/>
          <w:szCs w:val="18"/>
        </w:rPr>
        <w:t>(((HIGH * LOW)^0.5) - VWAP)</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7C57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50492EE">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57189D3">
            <w:pPr>
              <w:spacing w:after="0" w:line="240" w:lineRule="auto"/>
              <w:jc w:val="left"/>
            </w:pPr>
            <w:r>
              <w:rPr>
                <w:rFonts w:ascii="Arial" w:hAnsi="Arial" w:eastAsia="微软雅黑"/>
                <w:b w:val="0"/>
                <w:bCs w:val="0"/>
                <w:i w:val="0"/>
                <w:iCs w:val="0"/>
                <w:color w:val="000000"/>
                <w:sz w:val="18"/>
                <w:szCs w:val="18"/>
              </w:rPr>
              <w:t>均值回复</w:t>
            </w:r>
          </w:p>
        </w:tc>
      </w:tr>
      <w:tr w14:paraId="2E3E1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CC748A8">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0CC8BC8">
            <w:pPr>
              <w:spacing w:after="0" w:line="240" w:lineRule="auto"/>
              <w:jc w:val="left"/>
            </w:pPr>
            <w:r>
              <w:rPr>
                <w:rFonts w:ascii="Arial" w:hAnsi="Arial" w:eastAsia="微软雅黑"/>
                <w:b w:val="0"/>
                <w:bCs w:val="0"/>
                <w:i w:val="0"/>
                <w:iCs w:val="0"/>
                <w:color w:val="000000"/>
                <w:sz w:val="18"/>
                <w:szCs w:val="18"/>
              </w:rPr>
              <w:t>正向</w:t>
            </w:r>
          </w:p>
        </w:tc>
      </w:tr>
    </w:tbl>
    <w:p w14:paraId="1919DC09">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计算最高价与最低价的几何平均值减去VWAP。</w:t>
      </w:r>
    </w:p>
    <w:p w14:paraId="09C0A7D0">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几何平均值(H*L)^0.5代表了价格区间的一个特征值，减去VWAP衡量了日内价格偏离加权均价的程度。当该值为正时，说明价格区间中心高于成交均价，可能存在卖压；为负时则相反。</w:t>
      </w:r>
    </w:p>
    <w:p w14:paraId="079DCD87">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适用于日内价格偏离分析，可作为均值回复的辅助信号。</w:t>
      </w:r>
    </w:p>
    <w:p w14:paraId="5420FAE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可使用算术平均值替代几何平均值；加入成交量加权。</w:t>
      </w:r>
    </w:p>
    <w:p w14:paraId="253A14D8">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HIGH或LOW为负时几何平均值无定义（实际不会出现）；需关注极端行情。</w:t>
      </w:r>
    </w:p>
    <w:p w14:paraId="2E158600">
      <w:pPr>
        <w:pStyle w:val="4"/>
        <w:spacing w:before="200" w:after="100" w:line="276" w:lineRule="auto"/>
        <w:jc w:val="left"/>
      </w:pPr>
      <w:r>
        <w:rPr>
          <w:rFonts w:ascii="Arial" w:hAnsi="Arial" w:eastAsia="微软雅黑"/>
          <w:b/>
          <w:bCs/>
          <w:i w:val="0"/>
          <w:iCs w:val="0"/>
          <w:color w:val="333333"/>
          <w:sz w:val="24"/>
          <w:szCs w:val="24"/>
        </w:rPr>
        <w:t>Alpha#14</w:t>
      </w:r>
    </w:p>
    <w:p w14:paraId="79B5309A">
      <w:pPr>
        <w:spacing w:after="40"/>
        <w:jc w:val="left"/>
      </w:pPr>
      <w:r>
        <w:rPr>
          <w:rFonts w:ascii="Arial" w:hAnsi="Arial" w:eastAsia="微软雅黑"/>
          <w:b/>
          <w:bCs/>
          <w:i w:val="0"/>
          <w:iCs w:val="0"/>
          <w:color w:val="000000"/>
          <w:sz w:val="21"/>
          <w:szCs w:val="21"/>
        </w:rPr>
        <w:t>公式：</w:t>
      </w:r>
    </w:p>
    <w:p w14:paraId="47F4F8C6">
      <w:pPr>
        <w:spacing w:before="60" w:after="60" w:line="276" w:lineRule="auto"/>
        <w:ind w:left="240"/>
        <w:jc w:val="left"/>
      </w:pPr>
      <w:r>
        <w:rPr>
          <w:rFonts w:ascii="Courier New" w:hAnsi="Courier New" w:eastAsia="Courier New"/>
          <w:b w:val="0"/>
          <w:bCs w:val="0"/>
          <w:color w:val="333333"/>
          <w:sz w:val="18"/>
          <w:szCs w:val="18"/>
        </w:rPr>
        <w:t>CLOSE-DELAY(CLOSE,5)</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D005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16FB533">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2690A64">
            <w:pPr>
              <w:spacing w:after="0" w:line="240" w:lineRule="auto"/>
              <w:jc w:val="left"/>
            </w:pPr>
            <w:r>
              <w:rPr>
                <w:rFonts w:ascii="Arial" w:hAnsi="Arial" w:eastAsia="微软雅黑"/>
                <w:b w:val="0"/>
                <w:bCs w:val="0"/>
                <w:i w:val="0"/>
                <w:iCs w:val="0"/>
                <w:color w:val="000000"/>
                <w:sz w:val="18"/>
                <w:szCs w:val="18"/>
              </w:rPr>
              <w:t>动量</w:t>
            </w:r>
          </w:p>
        </w:tc>
      </w:tr>
      <w:tr w14:paraId="4B29E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74050EC">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A48365E">
            <w:pPr>
              <w:spacing w:after="0" w:line="240" w:lineRule="auto"/>
              <w:jc w:val="left"/>
            </w:pPr>
            <w:r>
              <w:rPr>
                <w:rFonts w:ascii="Arial" w:hAnsi="Arial" w:eastAsia="微软雅黑"/>
                <w:b w:val="0"/>
                <w:bCs w:val="0"/>
                <w:i w:val="0"/>
                <w:iCs w:val="0"/>
                <w:color w:val="000000"/>
                <w:sz w:val="18"/>
                <w:szCs w:val="18"/>
              </w:rPr>
              <w:t>正向</w:t>
            </w:r>
          </w:p>
        </w:tc>
      </w:tr>
    </w:tbl>
    <w:p w14:paraId="3E69D7D7">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计算当前收盘价与5日前收盘价的差值。</w:t>
      </w:r>
    </w:p>
    <w:p w14:paraId="7563EA89">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这是最基础的5日动量因子，直接衡量过去5个交易日的价格变动幅度。正值表示上涨，负值表示下跌。正向意味着偏好近期上涨的股票（动量效应）。</w:t>
      </w:r>
    </w:p>
    <w:p w14:paraId="31B955B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适用于短期动量策略，偏好近期表现强势的股票。</w:t>
      </w:r>
    </w:p>
    <w:p w14:paraId="246B4137">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可调整窗口期（5日→10日/20日）；使用对数收益率替代差值；加入成交量确认。</w:t>
      </w:r>
    </w:p>
    <w:p w14:paraId="1958D89B">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简单动量因子容易被均值回复策略反向利用；需结合其他因子使用。</w:t>
      </w:r>
    </w:p>
    <w:p w14:paraId="588A2F41">
      <w:pPr>
        <w:pStyle w:val="4"/>
        <w:spacing w:before="200" w:after="100" w:line="276" w:lineRule="auto"/>
        <w:jc w:val="left"/>
      </w:pPr>
      <w:r>
        <w:rPr>
          <w:rFonts w:ascii="Arial" w:hAnsi="Arial" w:eastAsia="微软雅黑"/>
          <w:b/>
          <w:bCs/>
          <w:i w:val="0"/>
          <w:iCs w:val="0"/>
          <w:color w:val="333333"/>
          <w:sz w:val="24"/>
          <w:szCs w:val="24"/>
        </w:rPr>
        <w:t>Alpha#15</w:t>
      </w:r>
    </w:p>
    <w:p w14:paraId="67EB6049">
      <w:pPr>
        <w:spacing w:after="40"/>
        <w:jc w:val="left"/>
      </w:pPr>
      <w:r>
        <w:rPr>
          <w:rFonts w:ascii="Arial" w:hAnsi="Arial" w:eastAsia="微软雅黑"/>
          <w:b/>
          <w:bCs/>
          <w:i w:val="0"/>
          <w:iCs w:val="0"/>
          <w:color w:val="000000"/>
          <w:sz w:val="21"/>
          <w:szCs w:val="21"/>
        </w:rPr>
        <w:t>公式：</w:t>
      </w:r>
    </w:p>
    <w:p w14:paraId="41B54F1F">
      <w:pPr>
        <w:spacing w:before="60" w:after="60" w:line="276" w:lineRule="auto"/>
        <w:ind w:left="240"/>
        <w:jc w:val="left"/>
      </w:pPr>
      <w:r>
        <w:rPr>
          <w:rFonts w:ascii="Courier New" w:hAnsi="Courier New" w:eastAsia="Courier New"/>
          <w:b w:val="0"/>
          <w:bCs w:val="0"/>
          <w:color w:val="333333"/>
          <w:sz w:val="18"/>
          <w:szCs w:val="18"/>
        </w:rPr>
        <w:t>OPEN/DELAY(CLOSE,1)-1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0CB9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627089C">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40DD8C6">
            <w:pPr>
              <w:spacing w:after="0" w:line="240" w:lineRule="auto"/>
              <w:jc w:val="left"/>
            </w:pPr>
            <w:r>
              <w:rPr>
                <w:rFonts w:ascii="Arial" w:hAnsi="Arial" w:eastAsia="微软雅黑"/>
                <w:b w:val="0"/>
                <w:bCs w:val="0"/>
                <w:i w:val="0"/>
                <w:iCs w:val="0"/>
                <w:color w:val="000000"/>
                <w:sz w:val="18"/>
                <w:szCs w:val="18"/>
              </w:rPr>
              <w:t>动量</w:t>
            </w:r>
          </w:p>
        </w:tc>
      </w:tr>
      <w:tr w14:paraId="55376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F64601B">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457289E">
            <w:pPr>
              <w:spacing w:after="0" w:line="240" w:lineRule="auto"/>
              <w:jc w:val="left"/>
            </w:pPr>
            <w:r>
              <w:rPr>
                <w:rFonts w:ascii="Arial" w:hAnsi="Arial" w:eastAsia="微软雅黑"/>
                <w:b w:val="0"/>
                <w:bCs w:val="0"/>
                <w:i w:val="0"/>
                <w:iCs w:val="0"/>
                <w:color w:val="000000"/>
                <w:sz w:val="18"/>
                <w:szCs w:val="18"/>
              </w:rPr>
              <w:t>正向</w:t>
            </w:r>
          </w:p>
        </w:tc>
      </w:tr>
    </w:tbl>
    <w:p w14:paraId="03C85DB4">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计算今日开盘价相对昨日收盘价的收益率。</w:t>
      </w:r>
    </w:p>
    <w:p w14:paraId="402DF360">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该因子衡量的是隔夜价格跳空（Overnight Gap）。正值表示跳空高开，负值表示跳空低开。正向意味着偏好跳空高开的股票，这可能反映了隔夜利好信息的持续影响。</w:t>
      </w:r>
    </w:p>
    <w:p w14:paraId="5ED3A6D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适用于跳空缺口跟踪策略，偏好隔夜信息驱动的强势股票。</w:t>
      </w:r>
    </w:p>
    <w:p w14:paraId="780A1D57">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可结合成交量分析跳空缺口的可靠性；区分利好和利空跳空。</w:t>
      </w:r>
    </w:p>
    <w:p w14:paraId="38EFB153">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开盘价受集合竞价影响较大；需关注涨跌停板对开盘价的限制。</w:t>
      </w:r>
    </w:p>
    <w:p w14:paraId="7E9B8BAE">
      <w:pPr>
        <w:pStyle w:val="4"/>
        <w:spacing w:before="200" w:after="100" w:line="276" w:lineRule="auto"/>
        <w:jc w:val="left"/>
      </w:pPr>
      <w:r>
        <w:rPr>
          <w:rFonts w:ascii="Arial" w:hAnsi="Arial" w:eastAsia="微软雅黑"/>
          <w:b/>
          <w:bCs/>
          <w:i w:val="0"/>
          <w:iCs w:val="0"/>
          <w:color w:val="333333"/>
          <w:sz w:val="24"/>
          <w:szCs w:val="24"/>
        </w:rPr>
        <w:t>Alpha#16</w:t>
      </w:r>
    </w:p>
    <w:p w14:paraId="4C12B028">
      <w:pPr>
        <w:spacing w:after="40"/>
        <w:jc w:val="left"/>
      </w:pPr>
      <w:r>
        <w:rPr>
          <w:rFonts w:ascii="Arial" w:hAnsi="Arial" w:eastAsia="微软雅黑"/>
          <w:b/>
          <w:bCs/>
          <w:i w:val="0"/>
          <w:iCs w:val="0"/>
          <w:color w:val="000000"/>
          <w:sz w:val="21"/>
          <w:szCs w:val="21"/>
        </w:rPr>
        <w:t>公式：</w:t>
      </w:r>
    </w:p>
    <w:p w14:paraId="06FCFE13">
      <w:pPr>
        <w:spacing w:before="60" w:after="60" w:line="276" w:lineRule="auto"/>
        <w:ind w:left="240"/>
        <w:jc w:val="left"/>
      </w:pPr>
      <w:r>
        <w:rPr>
          <w:rFonts w:ascii="Courier New" w:hAnsi="Courier New" w:eastAsia="Courier New"/>
          <w:b w:val="0"/>
          <w:bCs w:val="0"/>
          <w:color w:val="333333"/>
          <w:sz w:val="18"/>
          <w:szCs w:val="18"/>
        </w:rPr>
        <w:t>(-1 * TSMAX(RANK(CORR(RANK(VOLUME), RANK(VWAP), 5)), 5))</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4544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910423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EB684BD">
            <w:pPr>
              <w:spacing w:after="0" w:line="240" w:lineRule="auto"/>
              <w:jc w:val="left"/>
            </w:pPr>
            <w:r>
              <w:rPr>
                <w:rFonts w:ascii="Arial" w:hAnsi="Arial" w:eastAsia="微软雅黑"/>
                <w:b w:val="0"/>
                <w:bCs w:val="0"/>
                <w:i w:val="0"/>
                <w:iCs w:val="0"/>
                <w:color w:val="000000"/>
                <w:sz w:val="18"/>
                <w:szCs w:val="18"/>
              </w:rPr>
              <w:t>量价</w:t>
            </w:r>
          </w:p>
        </w:tc>
      </w:tr>
      <w:tr w14:paraId="34BA5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D34146F">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D6FC51D">
            <w:pPr>
              <w:spacing w:after="0" w:line="240" w:lineRule="auto"/>
              <w:jc w:val="left"/>
            </w:pPr>
            <w:r>
              <w:rPr>
                <w:rFonts w:ascii="Arial" w:hAnsi="Arial" w:eastAsia="微软雅黑"/>
                <w:b w:val="0"/>
                <w:bCs w:val="0"/>
                <w:i w:val="0"/>
                <w:iCs w:val="0"/>
                <w:color w:val="000000"/>
                <w:sz w:val="18"/>
                <w:szCs w:val="18"/>
              </w:rPr>
              <w:t>反向</w:t>
            </w:r>
          </w:p>
        </w:tc>
      </w:tr>
    </w:tbl>
    <w:p w14:paraId="409C7452">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计算成交量截面排名与VWAP截面排名的5日相关系数的截面排名，取5日最大值后取负值。</w:t>
      </w:r>
    </w:p>
    <w:p w14:paraId="35EFA55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该因子衡量量价相关性的极端状态。当成交量排名与VWAP排名高度相关时，说明量价齐升或齐跌的趋势明显。取5日最大值捕捉趋势极端，取负值偏好趋势减弱的股票。</w:t>
      </w:r>
    </w:p>
    <w:p w14:paraId="1589670A">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适用于量价趋势反转策略。</w:t>
      </w:r>
    </w:p>
    <w:p w14:paraId="28DA81BB">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可调整各窗口期；使用不同的相关性度量。</w:t>
      </w:r>
    </w:p>
    <w:p w14:paraId="0BE6D173">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RANK操作会损失绝对值信息；短期相关性可能不稳定。</w:t>
      </w:r>
    </w:p>
    <w:p w14:paraId="6474DD0A">
      <w:pPr>
        <w:pStyle w:val="4"/>
        <w:spacing w:before="200" w:after="100" w:line="276" w:lineRule="auto"/>
        <w:jc w:val="left"/>
      </w:pPr>
      <w:r>
        <w:rPr>
          <w:rFonts w:ascii="Arial" w:hAnsi="Arial" w:eastAsia="微软雅黑"/>
          <w:b/>
          <w:bCs/>
          <w:i w:val="0"/>
          <w:iCs w:val="0"/>
          <w:color w:val="333333"/>
          <w:sz w:val="24"/>
          <w:szCs w:val="24"/>
        </w:rPr>
        <w:t>Alpha#17</w:t>
      </w:r>
    </w:p>
    <w:p w14:paraId="61D4D6F5">
      <w:pPr>
        <w:spacing w:after="40"/>
        <w:jc w:val="left"/>
      </w:pPr>
      <w:r>
        <w:rPr>
          <w:rFonts w:ascii="Arial" w:hAnsi="Arial" w:eastAsia="微软雅黑"/>
          <w:b/>
          <w:bCs/>
          <w:i w:val="0"/>
          <w:iCs w:val="0"/>
          <w:color w:val="000000"/>
          <w:sz w:val="21"/>
          <w:szCs w:val="21"/>
        </w:rPr>
        <w:t>公式：</w:t>
      </w:r>
    </w:p>
    <w:p w14:paraId="3285F7E8">
      <w:pPr>
        <w:spacing w:before="60" w:after="60" w:line="276" w:lineRule="auto"/>
        <w:ind w:left="240"/>
        <w:jc w:val="left"/>
      </w:pPr>
      <w:r>
        <w:rPr>
          <w:rFonts w:ascii="Courier New" w:hAnsi="Courier New" w:eastAsia="Courier New"/>
          <w:b w:val="0"/>
          <w:bCs w:val="0"/>
          <w:color w:val="333333"/>
          <w:sz w:val="18"/>
          <w:szCs w:val="18"/>
        </w:rPr>
        <w:t>RANK((VWAP -MAX(VWAP, 15)))^DELTA(CLOSE, 5)</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ED20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8E686BB">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208B407">
            <w:pPr>
              <w:spacing w:after="0" w:line="240" w:lineRule="auto"/>
              <w:jc w:val="left"/>
            </w:pPr>
            <w:r>
              <w:rPr>
                <w:rFonts w:ascii="Arial" w:hAnsi="Arial" w:eastAsia="微软雅黑"/>
                <w:b w:val="0"/>
                <w:bCs w:val="0"/>
                <w:i w:val="0"/>
                <w:iCs w:val="0"/>
                <w:color w:val="000000"/>
                <w:sz w:val="18"/>
                <w:szCs w:val="18"/>
              </w:rPr>
              <w:t>动量</w:t>
            </w:r>
          </w:p>
        </w:tc>
      </w:tr>
      <w:tr w14:paraId="68BA7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512EB8C">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CFE1C99">
            <w:pPr>
              <w:spacing w:after="0" w:line="240" w:lineRule="auto"/>
              <w:jc w:val="left"/>
            </w:pPr>
            <w:r>
              <w:rPr>
                <w:rFonts w:ascii="Arial" w:hAnsi="Arial" w:eastAsia="微软雅黑"/>
                <w:b w:val="0"/>
                <w:bCs w:val="0"/>
                <w:i w:val="0"/>
                <w:iCs w:val="0"/>
                <w:color w:val="000000"/>
                <w:sz w:val="18"/>
                <w:szCs w:val="18"/>
              </w:rPr>
              <w:t>反向</w:t>
            </w:r>
          </w:p>
        </w:tc>
      </w:tr>
    </w:tbl>
    <w:p w14:paraId="2F00F9E6">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计算VWAP与15日VWAP最大值之差的截面排名，再取5日收盘价变化量的幂次。</w:t>
      </w:r>
    </w:p>
    <w:p w14:paraId="2F89E00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VWAP偏离近期高点衡量了价格从高点的回落程度，DELTA(CLOSE,5)衡量了5日动量。幂次运算将两个信号非线性组合，形成复杂的动量反转信号。</w:t>
      </w:r>
    </w:p>
    <w:p w14:paraId="78D2FA87">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适用于动量反转策略，偏好从高点回落且近期下跌的股票。</w:t>
      </w:r>
    </w:p>
    <w:p w14:paraId="01F0713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可调整窗口期和幂次运算；使用不同的价格基准。</w:t>
      </w:r>
    </w:p>
    <w:p w14:paraId="7BF0870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幂次运算可能导致数值不稳定；需确保底数和指数的符号一致。</w:t>
      </w:r>
    </w:p>
    <w:p w14:paraId="440A2F28">
      <w:pPr>
        <w:pStyle w:val="4"/>
        <w:spacing w:before="200" w:after="100" w:line="276" w:lineRule="auto"/>
        <w:jc w:val="left"/>
      </w:pPr>
      <w:r>
        <w:rPr>
          <w:rFonts w:ascii="Arial" w:hAnsi="Arial" w:eastAsia="微软雅黑"/>
          <w:b/>
          <w:bCs/>
          <w:i w:val="0"/>
          <w:iCs w:val="0"/>
          <w:color w:val="333333"/>
          <w:sz w:val="24"/>
          <w:szCs w:val="24"/>
        </w:rPr>
        <w:t>Alpha#18</w:t>
      </w:r>
    </w:p>
    <w:p w14:paraId="7035D5C8">
      <w:pPr>
        <w:spacing w:after="40"/>
        <w:jc w:val="left"/>
      </w:pPr>
      <w:r>
        <w:rPr>
          <w:rFonts w:ascii="Arial" w:hAnsi="Arial" w:eastAsia="微软雅黑"/>
          <w:b/>
          <w:bCs/>
          <w:i w:val="0"/>
          <w:iCs w:val="0"/>
          <w:color w:val="000000"/>
          <w:sz w:val="21"/>
          <w:szCs w:val="21"/>
        </w:rPr>
        <w:t>公式：</w:t>
      </w:r>
    </w:p>
    <w:p w14:paraId="67FFB36F">
      <w:pPr>
        <w:spacing w:before="60" w:after="60" w:line="276" w:lineRule="auto"/>
        <w:ind w:left="240"/>
        <w:jc w:val="left"/>
      </w:pPr>
      <w:r>
        <w:rPr>
          <w:rFonts w:ascii="Courier New" w:hAnsi="Courier New" w:eastAsia="Courier New"/>
          <w:b w:val="0"/>
          <w:bCs w:val="0"/>
          <w:color w:val="333333"/>
          <w:sz w:val="18"/>
          <w:szCs w:val="18"/>
        </w:rPr>
        <w:t>CLOSE/DELAY(CLOSE,5)</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F729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AE836C7">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8185AE3">
            <w:pPr>
              <w:spacing w:after="0" w:line="240" w:lineRule="auto"/>
              <w:jc w:val="left"/>
            </w:pPr>
            <w:r>
              <w:rPr>
                <w:rFonts w:ascii="Arial" w:hAnsi="Arial" w:eastAsia="微软雅黑"/>
                <w:b w:val="0"/>
                <w:bCs w:val="0"/>
                <w:i w:val="0"/>
                <w:iCs w:val="0"/>
                <w:color w:val="000000"/>
                <w:sz w:val="18"/>
                <w:szCs w:val="18"/>
              </w:rPr>
              <w:t>动量</w:t>
            </w:r>
          </w:p>
        </w:tc>
      </w:tr>
      <w:tr w14:paraId="58A51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C9B8367">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5438F3A">
            <w:pPr>
              <w:spacing w:after="0" w:line="240" w:lineRule="auto"/>
              <w:jc w:val="left"/>
            </w:pPr>
            <w:r>
              <w:rPr>
                <w:rFonts w:ascii="Arial" w:hAnsi="Arial" w:eastAsia="微软雅黑"/>
                <w:b w:val="0"/>
                <w:bCs w:val="0"/>
                <w:i w:val="0"/>
                <w:iCs w:val="0"/>
                <w:color w:val="000000"/>
                <w:sz w:val="18"/>
                <w:szCs w:val="18"/>
              </w:rPr>
              <w:t>正向</w:t>
            </w:r>
          </w:p>
        </w:tc>
      </w:tr>
    </w:tbl>
    <w:p w14:paraId="60C468D6">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计算当前收盘价与5日前收盘价的比值。</w:t>
      </w:r>
    </w:p>
    <w:p w14:paraId="3774DD4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与Alpha14类似，但使用比值而非差值，衡量的是5日相对收益率。比值形式在价格水平差异较大的股票间更具可比性。</w:t>
      </w:r>
    </w:p>
    <w:p w14:paraId="15F5DD15">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适用于短期动量策略。</w:t>
      </w:r>
    </w:p>
    <w:p w14:paraId="794BAA9F">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可调整窗口期；使用对数收益率；加入成交量确认。</w:t>
      </w:r>
    </w:p>
    <w:p w14:paraId="7FE479FD">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简单动量因子噪声较大；需结合其他因子使用。</w:t>
      </w:r>
    </w:p>
    <w:p w14:paraId="557E129A">
      <w:pPr>
        <w:pStyle w:val="4"/>
        <w:spacing w:before="200" w:after="100" w:line="276" w:lineRule="auto"/>
        <w:jc w:val="left"/>
      </w:pPr>
      <w:r>
        <w:rPr>
          <w:rFonts w:ascii="Arial" w:hAnsi="Arial" w:eastAsia="微软雅黑"/>
          <w:b/>
          <w:bCs/>
          <w:i w:val="0"/>
          <w:iCs w:val="0"/>
          <w:color w:val="333333"/>
          <w:sz w:val="24"/>
          <w:szCs w:val="24"/>
        </w:rPr>
        <w:t>Alpha#19</w:t>
      </w:r>
    </w:p>
    <w:p w14:paraId="590C54E8">
      <w:pPr>
        <w:spacing w:after="40"/>
        <w:jc w:val="left"/>
      </w:pPr>
      <w:r>
        <w:rPr>
          <w:rFonts w:ascii="Arial" w:hAnsi="Arial" w:eastAsia="微软雅黑"/>
          <w:b/>
          <w:bCs/>
          <w:i w:val="0"/>
          <w:iCs w:val="0"/>
          <w:color w:val="000000"/>
          <w:sz w:val="21"/>
          <w:szCs w:val="21"/>
        </w:rPr>
        <w:t>公式：</w:t>
      </w:r>
    </w:p>
    <w:p w14:paraId="4EBD8FD5">
      <w:pPr>
        <w:spacing w:before="60" w:after="60" w:line="276" w:lineRule="auto"/>
        <w:ind w:left="240"/>
        <w:jc w:val="left"/>
      </w:pPr>
      <w:r>
        <w:rPr>
          <w:rFonts w:ascii="Courier New" w:hAnsi="Courier New" w:eastAsia="Courier New"/>
          <w:b w:val="0"/>
          <w:bCs w:val="0"/>
          <w:color w:val="333333"/>
          <w:sz w:val="18"/>
          <w:szCs w:val="18"/>
        </w:rPr>
        <w:t>(CLOSE&lt;DELAY(CLOSE,5)?(CLOSE-DELAY(CLOSE,5))/DELAY(CLOSE,5):(CLOSE=DELAY(CLOSE,5)?0:(CLOSE-DELAY(CLOSE,5))/CLOSE))</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FB4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3F14C58">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D29D2DD">
            <w:pPr>
              <w:spacing w:after="0" w:line="240" w:lineRule="auto"/>
              <w:jc w:val="left"/>
            </w:pPr>
            <w:r>
              <w:rPr>
                <w:rFonts w:ascii="Arial" w:hAnsi="Arial" w:eastAsia="微软雅黑"/>
                <w:b w:val="0"/>
                <w:bCs w:val="0"/>
                <w:i w:val="0"/>
                <w:iCs w:val="0"/>
                <w:color w:val="000000"/>
                <w:sz w:val="18"/>
                <w:szCs w:val="18"/>
              </w:rPr>
              <w:t>均值回复</w:t>
            </w:r>
          </w:p>
        </w:tc>
      </w:tr>
      <w:tr w14:paraId="67077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5BF29FA">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8CC381C">
            <w:pPr>
              <w:spacing w:after="0" w:line="240" w:lineRule="auto"/>
              <w:jc w:val="left"/>
            </w:pPr>
            <w:r>
              <w:rPr>
                <w:rFonts w:ascii="Arial" w:hAnsi="Arial" w:eastAsia="微软雅黑"/>
                <w:b w:val="0"/>
                <w:bCs w:val="0"/>
                <w:i w:val="0"/>
                <w:iCs w:val="0"/>
                <w:color w:val="000000"/>
                <w:sz w:val="18"/>
                <w:szCs w:val="18"/>
              </w:rPr>
              <w:t>正向</w:t>
            </w:r>
          </w:p>
        </w:tc>
      </w:tr>
    </w:tbl>
    <w:p w14:paraId="5BB7354A">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三重条件判断：若当前收盘价低于5日前，则用5日前价格做分母计算收益率；若相等则返回0；若高于5日前则用当前价格做分母计算收益率。</w:t>
      </w:r>
    </w:p>
    <w:p w14:paraId="6DAEC26D">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使用不对称的分母来计算收益率。下跌时用较小的分母（5日前价格），放大下跌幅度；上涨时用较大的分母（当前价格），缩小上涨幅度。这种不对称设计使得下跌信号更强，正向选择意味着偏好跌幅被放大的股票（超卖反弹逻辑）。</w:t>
      </w:r>
    </w:p>
    <w:p w14:paraId="6C5E223A">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适用于超卖反弹策略。</w:t>
      </w:r>
    </w:p>
    <w:p w14:paraId="3057D90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可调整窗口期和不对称比例；使用不同的条件判断逻辑。</w:t>
      </w:r>
    </w:p>
    <w:p w14:paraId="71A86702">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不对称设计可能引入偏差；需关注分母为零或接近零的情况。</w:t>
      </w:r>
    </w:p>
    <w:p w14:paraId="3247FAC8">
      <w:pPr>
        <w:pStyle w:val="4"/>
        <w:spacing w:before="200" w:after="100" w:line="276" w:lineRule="auto"/>
        <w:jc w:val="left"/>
      </w:pPr>
      <w:r>
        <w:rPr>
          <w:rFonts w:ascii="Arial" w:hAnsi="Arial" w:eastAsia="微软雅黑"/>
          <w:b/>
          <w:bCs/>
          <w:i w:val="0"/>
          <w:iCs w:val="0"/>
          <w:color w:val="333333"/>
          <w:sz w:val="24"/>
          <w:szCs w:val="24"/>
        </w:rPr>
        <w:t>Alpha#20</w:t>
      </w:r>
    </w:p>
    <w:p w14:paraId="7C86B35C">
      <w:pPr>
        <w:spacing w:after="40"/>
        <w:jc w:val="left"/>
      </w:pPr>
      <w:r>
        <w:rPr>
          <w:rFonts w:ascii="Arial" w:hAnsi="Arial" w:eastAsia="微软雅黑"/>
          <w:b/>
          <w:bCs/>
          <w:i w:val="0"/>
          <w:iCs w:val="0"/>
          <w:color w:val="000000"/>
          <w:sz w:val="21"/>
          <w:szCs w:val="21"/>
        </w:rPr>
        <w:t>公式：</w:t>
      </w:r>
    </w:p>
    <w:p w14:paraId="7CADA051">
      <w:pPr>
        <w:spacing w:before="60" w:after="60" w:line="276" w:lineRule="auto"/>
        <w:ind w:left="240"/>
        <w:jc w:val="left"/>
      </w:pPr>
      <w:r>
        <w:rPr>
          <w:rFonts w:ascii="Courier New" w:hAnsi="Courier New" w:eastAsia="Courier New"/>
          <w:b w:val="0"/>
          <w:bCs w:val="0"/>
          <w:color w:val="333333"/>
          <w:sz w:val="18"/>
          <w:szCs w:val="18"/>
        </w:rPr>
        <w:t>(CLOSE-DELAY(CLOSE,6))/DELAY(CLOSE,6)*100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8866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38DD5F0">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5FB1A7A">
            <w:pPr>
              <w:spacing w:after="0" w:line="240" w:lineRule="auto"/>
              <w:jc w:val="left"/>
            </w:pPr>
            <w:r>
              <w:rPr>
                <w:rFonts w:ascii="Arial" w:hAnsi="Arial" w:eastAsia="微软雅黑"/>
                <w:b w:val="0"/>
                <w:bCs w:val="0"/>
                <w:i w:val="0"/>
                <w:iCs w:val="0"/>
                <w:color w:val="000000"/>
                <w:sz w:val="18"/>
                <w:szCs w:val="18"/>
              </w:rPr>
              <w:t>动量</w:t>
            </w:r>
          </w:p>
        </w:tc>
      </w:tr>
      <w:tr w14:paraId="2F60B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AA5CBA2">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E225AED">
            <w:pPr>
              <w:spacing w:after="0" w:line="240" w:lineRule="auto"/>
              <w:jc w:val="left"/>
            </w:pPr>
            <w:r>
              <w:rPr>
                <w:rFonts w:ascii="Arial" w:hAnsi="Arial" w:eastAsia="微软雅黑"/>
                <w:b w:val="0"/>
                <w:bCs w:val="0"/>
                <w:i w:val="0"/>
                <w:iCs w:val="0"/>
                <w:color w:val="000000"/>
                <w:sz w:val="18"/>
                <w:szCs w:val="18"/>
              </w:rPr>
              <w:t>正向</w:t>
            </w:r>
          </w:p>
        </w:tc>
      </w:tr>
    </w:tbl>
    <w:p w14:paraId="37F5BBD6">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计算6日收益率（百分比形式）。</w:t>
      </w:r>
    </w:p>
    <w:p w14:paraId="5C2C7639">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标准的6日动量因子，以百分比形式表示，便于不同价格水平股票间的比较。正向意味着偏好近期上涨的股票。</w:t>
      </w:r>
    </w:p>
    <w:p w14:paraId="28B9000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适用于短期动量策略。</w:t>
      </w:r>
    </w:p>
    <w:p w14:paraId="2E86469F">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可调整窗口期；使用对数收益率。</w:t>
      </w:r>
    </w:p>
    <w:p w14:paraId="0D23CF3B">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简单动量因子效果有限；需结合其他因子使用。</w:t>
      </w:r>
    </w:p>
    <w:p w14:paraId="5A97B77F">
      <w:pPr>
        <w:pStyle w:val="4"/>
        <w:spacing w:before="200" w:after="100" w:line="276" w:lineRule="auto"/>
        <w:jc w:val="left"/>
      </w:pPr>
      <w:r>
        <w:rPr>
          <w:rFonts w:ascii="Arial" w:hAnsi="Arial" w:eastAsia="微软雅黑"/>
          <w:b/>
          <w:bCs/>
          <w:i w:val="0"/>
          <w:iCs w:val="0"/>
          <w:color w:val="333333"/>
          <w:sz w:val="24"/>
          <w:szCs w:val="24"/>
        </w:rPr>
        <w:t>Alpha#21</w:t>
      </w:r>
    </w:p>
    <w:p w14:paraId="008CBF66">
      <w:pPr>
        <w:spacing w:after="40"/>
        <w:jc w:val="left"/>
      </w:pPr>
      <w:r>
        <w:rPr>
          <w:rFonts w:ascii="Arial" w:hAnsi="Arial" w:eastAsia="微软雅黑"/>
          <w:b/>
          <w:bCs/>
          <w:i w:val="0"/>
          <w:iCs w:val="0"/>
          <w:color w:val="000000"/>
          <w:sz w:val="21"/>
          <w:szCs w:val="21"/>
        </w:rPr>
        <w:t>公式：</w:t>
      </w:r>
    </w:p>
    <w:p w14:paraId="56B13BD2">
      <w:pPr>
        <w:spacing w:before="60" w:after="60" w:line="276" w:lineRule="auto"/>
        <w:ind w:left="240"/>
        <w:jc w:val="left"/>
      </w:pPr>
      <w:r>
        <w:rPr>
          <w:rFonts w:ascii="Courier New" w:hAnsi="Courier New" w:eastAsia="Courier New"/>
          <w:b w:val="0"/>
          <w:bCs w:val="0"/>
          <w:color w:val="333333"/>
          <w:sz w:val="18"/>
          <w:szCs w:val="18"/>
        </w:rPr>
        <w:t>REGBETA(MEAN(CLOSE,6),SEQUENCE(6))</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FA9B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3E0737A">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A89B3DB">
            <w:pPr>
              <w:spacing w:after="0" w:line="240" w:lineRule="auto"/>
              <w:jc w:val="left"/>
            </w:pPr>
            <w:r>
              <w:rPr>
                <w:rFonts w:ascii="Arial" w:hAnsi="Arial" w:eastAsia="微软雅黑"/>
                <w:b w:val="0"/>
                <w:bCs w:val="0"/>
                <w:i w:val="0"/>
                <w:iCs w:val="0"/>
                <w:color w:val="000000"/>
                <w:sz w:val="18"/>
                <w:szCs w:val="18"/>
              </w:rPr>
              <w:t>动量</w:t>
            </w:r>
          </w:p>
        </w:tc>
      </w:tr>
      <w:tr w14:paraId="5D4DE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095C1D7">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24EDE07">
            <w:pPr>
              <w:spacing w:after="0" w:line="240" w:lineRule="auto"/>
              <w:jc w:val="left"/>
            </w:pPr>
            <w:r>
              <w:rPr>
                <w:rFonts w:ascii="Arial" w:hAnsi="Arial" w:eastAsia="微软雅黑"/>
                <w:b w:val="0"/>
                <w:bCs w:val="0"/>
                <w:i w:val="0"/>
                <w:iCs w:val="0"/>
                <w:color w:val="000000"/>
                <w:sz w:val="18"/>
                <w:szCs w:val="18"/>
              </w:rPr>
              <w:t>反向</w:t>
            </w:r>
          </w:p>
        </w:tc>
      </w:tr>
    </w:tbl>
    <w:p w14:paraId="677E2355">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计算6日收盘价均值对时间序列(1,2,...,6)的回归斜率。</w:t>
      </w:r>
    </w:p>
    <w:p w14:paraId="1A6885F5">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回归斜率衡量了价格均值的趋势方向和强度。正斜率表示上升趋势，负斜率表示下降趋势。反向意味着偏好下降趋势的股票（均值回复逻辑）。</w:t>
      </w:r>
    </w:p>
    <w:p w14:paraId="3F072BB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适用于趋势反转策略。</w:t>
      </w:r>
    </w:p>
    <w:p w14:paraId="38663457">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可调整窗口期；使用不同的价格基准（如VWAP）；加入成交量加权。</w:t>
      </w:r>
    </w:p>
    <w:p w14:paraId="25EF190C">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回归斜率对异常值敏感；窗口期过短时估计不稳定。</w:t>
      </w:r>
    </w:p>
    <w:p w14:paraId="38094CEE">
      <w:pPr>
        <w:pStyle w:val="4"/>
        <w:spacing w:before="200" w:after="100" w:line="276" w:lineRule="auto"/>
        <w:jc w:val="left"/>
      </w:pPr>
      <w:r>
        <w:rPr>
          <w:rFonts w:ascii="Arial" w:hAnsi="Arial" w:eastAsia="微软雅黑"/>
          <w:b/>
          <w:bCs/>
          <w:i w:val="0"/>
          <w:iCs w:val="0"/>
          <w:color w:val="333333"/>
          <w:sz w:val="24"/>
          <w:szCs w:val="24"/>
        </w:rPr>
        <w:t>Alpha#22</w:t>
      </w:r>
    </w:p>
    <w:p w14:paraId="575304A0">
      <w:pPr>
        <w:spacing w:after="40"/>
        <w:jc w:val="left"/>
      </w:pPr>
      <w:r>
        <w:rPr>
          <w:rFonts w:ascii="Arial" w:hAnsi="Arial" w:eastAsia="微软雅黑"/>
          <w:b/>
          <w:bCs/>
          <w:i w:val="0"/>
          <w:iCs w:val="0"/>
          <w:color w:val="000000"/>
          <w:sz w:val="21"/>
          <w:szCs w:val="21"/>
        </w:rPr>
        <w:t>公式：</w:t>
      </w:r>
    </w:p>
    <w:p w14:paraId="04A86E63">
      <w:pPr>
        <w:spacing w:before="60" w:after="60" w:line="276" w:lineRule="auto"/>
        <w:ind w:left="240"/>
        <w:jc w:val="left"/>
      </w:pPr>
      <w:r>
        <w:rPr>
          <w:rFonts w:ascii="Courier New" w:hAnsi="Courier New" w:eastAsia="Courier New"/>
          <w:b w:val="0"/>
          <w:bCs w:val="0"/>
          <w:color w:val="333333"/>
          <w:sz w:val="18"/>
          <w:szCs w:val="18"/>
        </w:rPr>
        <w:t>SMEAN(((CLOSE-MEAN(CLOSE,6))/MEAN(CLOSE,6)-DELAY(...,3)),12,1)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73FD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37833C2">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9B5666C">
            <w:pPr>
              <w:spacing w:after="0" w:line="240" w:lineRule="auto"/>
              <w:jc w:val="left"/>
            </w:pPr>
            <w:r>
              <w:rPr>
                <w:rFonts w:ascii="Arial" w:hAnsi="Arial" w:eastAsia="微软雅黑"/>
                <w:b w:val="0"/>
                <w:bCs w:val="0"/>
                <w:i w:val="0"/>
                <w:iCs w:val="0"/>
                <w:color w:val="000000"/>
                <w:sz w:val="18"/>
                <w:szCs w:val="18"/>
              </w:rPr>
              <w:t>均值回复</w:t>
            </w:r>
          </w:p>
        </w:tc>
      </w:tr>
      <w:tr w14:paraId="40672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314AA2C">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E367C51">
            <w:pPr>
              <w:spacing w:after="0" w:line="240" w:lineRule="auto"/>
              <w:jc w:val="left"/>
            </w:pPr>
            <w:r>
              <w:rPr>
                <w:rFonts w:ascii="Arial" w:hAnsi="Arial" w:eastAsia="微软雅黑"/>
                <w:b w:val="0"/>
                <w:bCs w:val="0"/>
                <w:i w:val="0"/>
                <w:iCs w:val="0"/>
                <w:color w:val="000000"/>
                <w:sz w:val="18"/>
                <w:szCs w:val="18"/>
              </w:rPr>
              <w:t>反向</w:t>
            </w:r>
          </w:p>
        </w:tc>
      </w:tr>
    </w:tbl>
    <w:p w14:paraId="4F785334">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计算收盘价偏离6日均值的比率，再取其3日变化量，最后进行12日SMA平滑。</w:t>
      </w:r>
    </w:p>
    <w:p w14:paraId="7C5F266D">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该因子衡量价格偏离均值程度的变化趋势。当偏离度在扩大时（变化量为正），说明价格正在远离均值；缩小时则相反。反向意味着偏好偏离度缩小的股票。</w:t>
      </w:r>
    </w:p>
    <w:p w14:paraId="0CCCE311">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适用于均值回复策略，捕捉价格回归均值的信号。</w:t>
      </w:r>
    </w:p>
    <w:p w14:paraId="536CF5E7">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可调整各窗口期参数；使用不同的均值计算方式。</w:t>
      </w:r>
    </w:p>
    <w:p w14:paraId="75136ADE">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SMA平滑会引入滞后；需关注均值计算窗口期的选择。</w:t>
      </w:r>
    </w:p>
    <w:p w14:paraId="15AE02BB">
      <w:pPr>
        <w:pStyle w:val="4"/>
        <w:spacing w:before="200" w:after="100" w:line="276" w:lineRule="auto"/>
        <w:jc w:val="left"/>
      </w:pPr>
      <w:r>
        <w:rPr>
          <w:rFonts w:ascii="Arial" w:hAnsi="Arial" w:eastAsia="微软雅黑"/>
          <w:b/>
          <w:bCs/>
          <w:i w:val="0"/>
          <w:iCs w:val="0"/>
          <w:color w:val="333333"/>
          <w:sz w:val="24"/>
          <w:szCs w:val="24"/>
        </w:rPr>
        <w:t>Alpha#23</w:t>
      </w:r>
    </w:p>
    <w:p w14:paraId="5ABF9C48">
      <w:pPr>
        <w:spacing w:after="40"/>
        <w:jc w:val="left"/>
      </w:pPr>
      <w:r>
        <w:rPr>
          <w:rFonts w:ascii="Arial" w:hAnsi="Arial" w:eastAsia="微软雅黑"/>
          <w:b/>
          <w:bCs/>
          <w:i w:val="0"/>
          <w:iCs w:val="0"/>
          <w:color w:val="000000"/>
          <w:sz w:val="21"/>
          <w:szCs w:val="21"/>
        </w:rPr>
        <w:t>公式：</w:t>
      </w:r>
    </w:p>
    <w:p w14:paraId="698E3D12">
      <w:pPr>
        <w:spacing w:before="60" w:after="60" w:line="276" w:lineRule="auto"/>
        <w:ind w:left="240"/>
        <w:jc w:val="left"/>
      </w:pPr>
      <w:r>
        <w:rPr>
          <w:rFonts w:ascii="Courier New" w:hAnsi="Courier New" w:eastAsia="Courier New"/>
          <w:b w:val="0"/>
          <w:bCs w:val="0"/>
          <w:color w:val="333333"/>
          <w:sz w:val="18"/>
          <w:szCs w:val="18"/>
        </w:rPr>
        <w:t>SMA((CLOSE&gt;DELAY(CLOSE,1)?STD(CLOSE,20):0),20,1)/(SMA(...)+SMA(...))*100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C19C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25CE283">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429B103">
            <w:pPr>
              <w:spacing w:after="0" w:line="240" w:lineRule="auto"/>
              <w:jc w:val="left"/>
            </w:pPr>
            <w:r>
              <w:rPr>
                <w:rFonts w:ascii="Arial" w:hAnsi="Arial" w:eastAsia="微软雅黑"/>
                <w:b w:val="0"/>
                <w:bCs w:val="0"/>
                <w:i w:val="0"/>
                <w:iCs w:val="0"/>
                <w:color w:val="000000"/>
                <w:sz w:val="18"/>
                <w:szCs w:val="18"/>
              </w:rPr>
              <w:t>波动率</w:t>
            </w:r>
          </w:p>
        </w:tc>
      </w:tr>
      <w:tr w14:paraId="3AF73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DA6ED6B">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BE73E50">
            <w:pPr>
              <w:spacing w:after="0" w:line="240" w:lineRule="auto"/>
              <w:jc w:val="left"/>
            </w:pPr>
            <w:r>
              <w:rPr>
                <w:rFonts w:ascii="Arial" w:hAnsi="Arial" w:eastAsia="微软雅黑"/>
                <w:b w:val="0"/>
                <w:bCs w:val="0"/>
                <w:i w:val="0"/>
                <w:iCs w:val="0"/>
                <w:color w:val="000000"/>
                <w:sz w:val="18"/>
                <w:szCs w:val="18"/>
              </w:rPr>
              <w:t>正向</w:t>
            </w:r>
          </w:p>
        </w:tc>
      </w:tr>
    </w:tbl>
    <w:p w14:paraId="05650430">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仅在上涨日计算20日收盘价标准差，否则为0，进行20日SMA平滑后除以总SMA的百分比形式。</w:t>
      </w:r>
    </w:p>
    <w:p w14:paraId="43758FDC">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该因子衡量上涨日的波动率占总波动率的比例。高值表示波动主要集中在上涨日，说明上涨过程较为剧烈，可能预示着上涨动能强劲。</w:t>
      </w:r>
    </w:p>
    <w:p w14:paraId="08EBC15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适用于波动率分解策略，偏好上涨波动占主导的股票。</w:t>
      </w:r>
    </w:p>
    <w:p w14:paraId="4D98D6C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可调整窗口期；分别计算上涨和下跌日波动率。</w:t>
      </w:r>
    </w:p>
    <w:p w14:paraId="48BF685C">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条件判断导致因子值可能不稳定；需确保分母不为零。</w:t>
      </w:r>
    </w:p>
    <w:p w14:paraId="2A549F20">
      <w:pPr>
        <w:pStyle w:val="4"/>
        <w:spacing w:before="200" w:after="100" w:line="276" w:lineRule="auto"/>
        <w:jc w:val="left"/>
      </w:pPr>
      <w:r>
        <w:rPr>
          <w:rFonts w:ascii="Arial" w:hAnsi="Arial" w:eastAsia="微软雅黑"/>
          <w:b/>
          <w:bCs/>
          <w:i w:val="0"/>
          <w:iCs w:val="0"/>
          <w:color w:val="333333"/>
          <w:sz w:val="24"/>
          <w:szCs w:val="24"/>
        </w:rPr>
        <w:t>Alpha#24</w:t>
      </w:r>
    </w:p>
    <w:p w14:paraId="0C0F3F3E">
      <w:pPr>
        <w:spacing w:after="40"/>
        <w:jc w:val="left"/>
      </w:pPr>
      <w:r>
        <w:rPr>
          <w:rFonts w:ascii="Arial" w:hAnsi="Arial" w:eastAsia="微软雅黑"/>
          <w:b/>
          <w:bCs/>
          <w:i w:val="0"/>
          <w:iCs w:val="0"/>
          <w:color w:val="000000"/>
          <w:sz w:val="21"/>
          <w:szCs w:val="21"/>
        </w:rPr>
        <w:t>公式：</w:t>
      </w:r>
    </w:p>
    <w:p w14:paraId="16F6095B">
      <w:pPr>
        <w:spacing w:before="60" w:after="60" w:line="276" w:lineRule="auto"/>
        <w:ind w:left="240"/>
        <w:jc w:val="left"/>
      </w:pPr>
      <w:r>
        <w:rPr>
          <w:rFonts w:ascii="Courier New" w:hAnsi="Courier New" w:eastAsia="Courier New"/>
          <w:b w:val="0"/>
          <w:bCs w:val="0"/>
          <w:color w:val="333333"/>
          <w:sz w:val="18"/>
          <w:szCs w:val="18"/>
        </w:rPr>
        <w:t>SMA(CLOSE-DELAY(CLOSE,5),5,1)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792C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D01222E">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DB593A3">
            <w:pPr>
              <w:spacing w:after="0" w:line="240" w:lineRule="auto"/>
              <w:jc w:val="left"/>
            </w:pPr>
            <w:r>
              <w:rPr>
                <w:rFonts w:ascii="Arial" w:hAnsi="Arial" w:eastAsia="微软雅黑"/>
                <w:b w:val="0"/>
                <w:bCs w:val="0"/>
                <w:i w:val="0"/>
                <w:iCs w:val="0"/>
                <w:color w:val="000000"/>
                <w:sz w:val="18"/>
                <w:szCs w:val="18"/>
              </w:rPr>
              <w:t>动量</w:t>
            </w:r>
          </w:p>
        </w:tc>
      </w:tr>
      <w:tr w14:paraId="3E2B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D9B5E4D">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9BA2365">
            <w:pPr>
              <w:spacing w:after="0" w:line="240" w:lineRule="auto"/>
              <w:jc w:val="left"/>
            </w:pPr>
            <w:r>
              <w:rPr>
                <w:rFonts w:ascii="Arial" w:hAnsi="Arial" w:eastAsia="微软雅黑"/>
                <w:b w:val="0"/>
                <w:bCs w:val="0"/>
                <w:i w:val="0"/>
                <w:iCs w:val="0"/>
                <w:color w:val="000000"/>
                <w:sz w:val="18"/>
                <w:szCs w:val="18"/>
              </w:rPr>
              <w:t>正向</w:t>
            </w:r>
          </w:p>
        </w:tc>
      </w:tr>
    </w:tbl>
    <w:p w14:paraId="6A50279F">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计算5日价格变动（收盘价减去5日前收盘价），然后进行5日SMA平滑。</w:t>
      </w:r>
    </w:p>
    <w:p w14:paraId="572AEAEB">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在Alpha14的基础上增加了SMA平滑，减少了日间噪声。平滑后的动量信号更加稳定，适合捕捉中期趋势。</w:t>
      </w:r>
    </w:p>
    <w:p w14:paraId="700F2F5C">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适用于中期动量策略。</w:t>
      </w:r>
    </w:p>
    <w:p w14:paraId="7A23F18E">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可调整窗口期和SMA参数；使用不同的平滑方法。</w:t>
      </w:r>
    </w:p>
    <w:p w14:paraId="793A8F59">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SMA平滑会引入滞后；双重窗口期选择需要优化。</w:t>
      </w:r>
    </w:p>
    <w:p w14:paraId="439EA900">
      <w:pPr>
        <w:pStyle w:val="4"/>
        <w:spacing w:before="200" w:after="100" w:line="276" w:lineRule="auto"/>
        <w:jc w:val="left"/>
      </w:pPr>
      <w:r>
        <w:rPr>
          <w:rFonts w:ascii="Arial" w:hAnsi="Arial" w:eastAsia="微软雅黑"/>
          <w:b/>
          <w:bCs/>
          <w:i w:val="0"/>
          <w:iCs w:val="0"/>
          <w:color w:val="333333"/>
          <w:sz w:val="24"/>
          <w:szCs w:val="24"/>
        </w:rPr>
        <w:t>Alpha#25</w:t>
      </w:r>
    </w:p>
    <w:p w14:paraId="5B09928B">
      <w:pPr>
        <w:spacing w:after="40"/>
        <w:jc w:val="left"/>
      </w:pPr>
      <w:r>
        <w:rPr>
          <w:rFonts w:ascii="Arial" w:hAnsi="Arial" w:eastAsia="微软雅黑"/>
          <w:b/>
          <w:bCs/>
          <w:i w:val="0"/>
          <w:iCs w:val="0"/>
          <w:color w:val="000000"/>
          <w:sz w:val="21"/>
          <w:szCs w:val="21"/>
        </w:rPr>
        <w:t>公式：</w:t>
      </w:r>
    </w:p>
    <w:p w14:paraId="77966A71">
      <w:pPr>
        <w:spacing w:before="60" w:after="60" w:line="276" w:lineRule="auto"/>
        <w:ind w:left="240"/>
        <w:jc w:val="left"/>
      </w:pPr>
      <w:r>
        <w:rPr>
          <w:rFonts w:ascii="Courier New" w:hAnsi="Courier New" w:eastAsia="Courier New"/>
          <w:b w:val="0"/>
          <w:bCs w:val="0"/>
          <w:color w:val="333333"/>
          <w:sz w:val="18"/>
          <w:szCs w:val="18"/>
        </w:rPr>
        <w:t>复合动量因子：结合多窗口动量和成交量变化的复合信号</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3C63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F6A5A94">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C2E8AA0">
            <w:pPr>
              <w:spacing w:after="0" w:line="240" w:lineRule="auto"/>
              <w:jc w:val="left"/>
            </w:pPr>
            <w:r>
              <w:rPr>
                <w:rFonts w:ascii="Arial" w:hAnsi="Arial" w:eastAsia="微软雅黑"/>
                <w:b w:val="0"/>
                <w:bCs w:val="0"/>
                <w:i w:val="0"/>
                <w:iCs w:val="0"/>
                <w:color w:val="000000"/>
                <w:sz w:val="18"/>
                <w:szCs w:val="18"/>
              </w:rPr>
              <w:t>动量</w:t>
            </w:r>
          </w:p>
        </w:tc>
      </w:tr>
      <w:tr w14:paraId="5CC7D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DAF0C5C">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EF52EE9">
            <w:pPr>
              <w:spacing w:after="0" w:line="240" w:lineRule="auto"/>
              <w:jc w:val="left"/>
            </w:pPr>
            <w:r>
              <w:rPr>
                <w:rFonts w:ascii="Arial" w:hAnsi="Arial" w:eastAsia="微软雅黑"/>
                <w:b w:val="0"/>
                <w:bCs w:val="0"/>
                <w:i w:val="0"/>
                <w:iCs w:val="0"/>
                <w:color w:val="000000"/>
                <w:sz w:val="18"/>
                <w:szCs w:val="18"/>
              </w:rPr>
              <w:t>反向</w:t>
            </w:r>
          </w:p>
        </w:tc>
      </w:tr>
    </w:tbl>
    <w:p w14:paraId="07B4BCE4">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将不同窗口期的动量信号与成交量变化信号进行复合，形成多维度动量反转指标。</w:t>
      </w:r>
    </w:p>
    <w:p w14:paraId="4FE29B60">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单一动量信号容易受到噪声干扰，复合多个维度的信号可以提高因子的稳健性。反向设计意味着偏好动量减弱的股票。</w:t>
      </w:r>
    </w:p>
    <w:p w14:paraId="057A41CA">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适用于多信号融合的动量反转策略。</w:t>
      </w:r>
    </w:p>
    <w:p w14:paraId="3D06FB7A">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可调整各子因子的窗口期和权重；使用机器学习方法优化组合。</w:t>
      </w:r>
    </w:p>
    <w:p w14:paraId="6B5F7ECC">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复合因子的可解释性降低；需注意多重共线性问题。</w:t>
      </w:r>
    </w:p>
    <w:p w14:paraId="223AA454">
      <w:pPr>
        <w:pStyle w:val="4"/>
        <w:spacing w:before="200" w:after="100" w:line="276" w:lineRule="auto"/>
        <w:jc w:val="left"/>
      </w:pPr>
      <w:r>
        <w:rPr>
          <w:rFonts w:ascii="Arial" w:hAnsi="Arial" w:eastAsia="微软雅黑"/>
          <w:b/>
          <w:bCs/>
          <w:i w:val="0"/>
          <w:iCs w:val="0"/>
          <w:color w:val="333333"/>
          <w:sz w:val="24"/>
          <w:szCs w:val="24"/>
        </w:rPr>
        <w:t>Alpha#26</w:t>
      </w:r>
    </w:p>
    <w:p w14:paraId="0A5B930E">
      <w:pPr>
        <w:spacing w:after="40"/>
        <w:jc w:val="left"/>
      </w:pPr>
      <w:r>
        <w:rPr>
          <w:rFonts w:ascii="Arial" w:hAnsi="Arial" w:eastAsia="微软雅黑"/>
          <w:b/>
          <w:bCs/>
          <w:i w:val="0"/>
          <w:iCs w:val="0"/>
          <w:color w:val="000000"/>
          <w:sz w:val="21"/>
          <w:szCs w:val="21"/>
        </w:rPr>
        <w:t>公式：</w:t>
      </w:r>
    </w:p>
    <w:p w14:paraId="6F3A684C">
      <w:pPr>
        <w:spacing w:before="60" w:after="60" w:line="276" w:lineRule="auto"/>
        <w:ind w:left="240"/>
        <w:jc w:val="left"/>
      </w:pPr>
      <w:r>
        <w:rPr>
          <w:rFonts w:ascii="Courier New" w:hAnsi="Courier New" w:eastAsia="Courier New"/>
          <w:b w:val="0"/>
          <w:bCs w:val="0"/>
          <w:color w:val="333333"/>
          <w:sz w:val="18"/>
          <w:szCs w:val="18"/>
        </w:rPr>
        <w:t>(((SUM(CLOSE,7)/7)-CLOSE))+CORR(VWAP,DELAY(CLOSE,5),230))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C8B5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47BA778">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40C472B">
            <w:pPr>
              <w:spacing w:after="0" w:line="240" w:lineRule="auto"/>
              <w:jc w:val="left"/>
            </w:pPr>
            <w:r>
              <w:rPr>
                <w:rFonts w:ascii="Arial" w:hAnsi="Arial" w:eastAsia="微软雅黑"/>
                <w:b w:val="0"/>
                <w:bCs w:val="0"/>
                <w:i w:val="0"/>
                <w:iCs w:val="0"/>
                <w:color w:val="000000"/>
                <w:sz w:val="18"/>
                <w:szCs w:val="18"/>
              </w:rPr>
              <w:t>均值回复</w:t>
            </w:r>
          </w:p>
        </w:tc>
      </w:tr>
      <w:tr w14:paraId="18DF8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0EB3853">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F9FDBFE">
            <w:pPr>
              <w:spacing w:after="0" w:line="240" w:lineRule="auto"/>
              <w:jc w:val="left"/>
            </w:pPr>
            <w:r>
              <w:rPr>
                <w:rFonts w:ascii="Arial" w:hAnsi="Arial" w:eastAsia="微软雅黑"/>
                <w:b w:val="0"/>
                <w:bCs w:val="0"/>
                <w:i w:val="0"/>
                <w:iCs w:val="0"/>
                <w:color w:val="000000"/>
                <w:sz w:val="18"/>
                <w:szCs w:val="18"/>
              </w:rPr>
              <w:t>正向</w:t>
            </w:r>
          </w:p>
        </w:tc>
      </w:tr>
    </w:tbl>
    <w:p w14:paraId="4A2BAB5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计算7日均价与当前收盘价之差（均值回复项），加上VWAP与5日前收盘价的230日相关系数（长期量价关系项）。</w:t>
      </w:r>
    </w:p>
    <w:p w14:paraId="54A1F6F4">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该因子将短期均值回复信号（价格低于均价）与长期量价关系信号相结合。短期项偏好价格低于均值的股票，长期相关系数项提供额外的趋势确认。</w:t>
      </w:r>
    </w:p>
    <w:p w14:paraId="6554C582">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适用于中短期均值回复策略。</w:t>
      </w:r>
    </w:p>
    <w:p w14:paraId="22EE46B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可调整各窗口期；使用不同的长期信号。</w:t>
      </w:r>
    </w:p>
    <w:p w14:paraId="1348354E">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230日的相关系数计算需要较长的历史数据；短期项和长期项的量纲不同。</w:t>
      </w:r>
    </w:p>
    <w:p w14:paraId="624E241B">
      <w:pPr>
        <w:pStyle w:val="4"/>
        <w:spacing w:before="200" w:after="100" w:line="276" w:lineRule="auto"/>
        <w:jc w:val="left"/>
      </w:pPr>
      <w:r>
        <w:rPr>
          <w:rFonts w:ascii="Arial" w:hAnsi="Arial" w:eastAsia="微软雅黑"/>
          <w:b/>
          <w:bCs/>
          <w:i w:val="0"/>
          <w:iCs w:val="0"/>
          <w:color w:val="333333"/>
          <w:sz w:val="24"/>
          <w:szCs w:val="24"/>
        </w:rPr>
        <w:t>Alpha#27</w:t>
      </w:r>
    </w:p>
    <w:p w14:paraId="139E6B6E">
      <w:pPr>
        <w:spacing w:after="40"/>
        <w:jc w:val="left"/>
      </w:pPr>
      <w:r>
        <w:rPr>
          <w:rFonts w:ascii="Arial" w:hAnsi="Arial" w:eastAsia="微软雅黑"/>
          <w:b/>
          <w:bCs/>
          <w:i w:val="0"/>
          <w:iCs w:val="0"/>
          <w:color w:val="000000"/>
          <w:sz w:val="21"/>
          <w:szCs w:val="21"/>
        </w:rPr>
        <w:t>公式：</w:t>
      </w:r>
    </w:p>
    <w:p w14:paraId="556E8524">
      <w:pPr>
        <w:spacing w:before="60" w:after="60" w:line="276" w:lineRule="auto"/>
        <w:ind w:left="240"/>
        <w:jc w:val="left"/>
      </w:pPr>
      <w:r>
        <w:rPr>
          <w:rFonts w:ascii="Courier New" w:hAnsi="Courier New" w:eastAsia="Courier New"/>
          <w:b w:val="0"/>
          <w:bCs w:val="0"/>
          <w:color w:val="333333"/>
          <w:sz w:val="18"/>
          <w:szCs w:val="18"/>
        </w:rPr>
        <w:t>WMA((CLOSE-DELAY(CLOSE,3))/DELAY(CLOSE,3)*100+(CLOSE-DELAY(CLOSE,6))/DELAY(CLOSE,6)*100,12)</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E4B1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C12F34C">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2BF619E">
            <w:pPr>
              <w:spacing w:after="0" w:line="240" w:lineRule="auto"/>
              <w:jc w:val="left"/>
            </w:pPr>
            <w:r>
              <w:rPr>
                <w:rFonts w:ascii="Arial" w:hAnsi="Arial" w:eastAsia="微软雅黑"/>
                <w:b w:val="0"/>
                <w:bCs w:val="0"/>
                <w:i w:val="0"/>
                <w:iCs w:val="0"/>
                <w:color w:val="000000"/>
                <w:sz w:val="18"/>
                <w:szCs w:val="18"/>
              </w:rPr>
              <w:t>动量</w:t>
            </w:r>
          </w:p>
        </w:tc>
      </w:tr>
      <w:tr w14:paraId="5E04D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976AFDA">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393A031">
            <w:pPr>
              <w:spacing w:after="0" w:line="240" w:lineRule="auto"/>
              <w:jc w:val="left"/>
            </w:pPr>
            <w:r>
              <w:rPr>
                <w:rFonts w:ascii="Arial" w:hAnsi="Arial" w:eastAsia="微软雅黑"/>
                <w:b w:val="0"/>
                <w:bCs w:val="0"/>
                <w:i w:val="0"/>
                <w:iCs w:val="0"/>
                <w:color w:val="000000"/>
                <w:sz w:val="18"/>
                <w:szCs w:val="18"/>
              </w:rPr>
              <w:t>正向</w:t>
            </w:r>
          </w:p>
        </w:tc>
      </w:tr>
    </w:tbl>
    <w:p w14:paraId="1ADB8B10">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计算3日和6日收益率的加权和，然后进行12日加权移动平均。</w:t>
      </w:r>
    </w:p>
    <w:p w14:paraId="6E2546A6">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将短期（3日）和中期（6日）动量信号等权相加，再通过WMA平滑。WMA给予近期数据更高权重，能够更快地响应动量变化。</w:t>
      </w:r>
    </w:p>
    <w:p w14:paraId="6EB10C9A">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适用于多周期动量策略。</w:t>
      </w:r>
    </w:p>
    <w:p w14:paraId="7BFE70F0">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可调整各窗口期和加权方式；使用不同的动量度量。</w:t>
      </w:r>
    </w:p>
    <w:p w14:paraId="23D555C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多窗口期动量的简单相加可能不是最优组合；需优化权重。</w:t>
      </w:r>
    </w:p>
    <w:p w14:paraId="526C96BC">
      <w:pPr>
        <w:pStyle w:val="4"/>
        <w:spacing w:before="200" w:after="100" w:line="276" w:lineRule="auto"/>
        <w:jc w:val="left"/>
      </w:pPr>
      <w:r>
        <w:rPr>
          <w:rFonts w:ascii="Arial" w:hAnsi="Arial" w:eastAsia="微软雅黑"/>
          <w:b/>
          <w:bCs/>
          <w:i w:val="0"/>
          <w:iCs w:val="0"/>
          <w:color w:val="333333"/>
          <w:sz w:val="24"/>
          <w:szCs w:val="24"/>
        </w:rPr>
        <w:t>Alpha#28</w:t>
      </w:r>
    </w:p>
    <w:p w14:paraId="7BD746DC">
      <w:pPr>
        <w:spacing w:after="40"/>
        <w:jc w:val="left"/>
      </w:pPr>
      <w:r>
        <w:rPr>
          <w:rFonts w:ascii="Arial" w:hAnsi="Arial" w:eastAsia="微软雅黑"/>
          <w:b/>
          <w:bCs/>
          <w:i w:val="0"/>
          <w:iCs w:val="0"/>
          <w:color w:val="000000"/>
          <w:sz w:val="21"/>
          <w:szCs w:val="21"/>
        </w:rPr>
        <w:t>公式：</w:t>
      </w:r>
    </w:p>
    <w:p w14:paraId="58825240">
      <w:pPr>
        <w:spacing w:before="60" w:after="60" w:line="276" w:lineRule="auto"/>
        <w:ind w:left="240"/>
        <w:jc w:val="left"/>
      </w:pPr>
      <w:r>
        <w:rPr>
          <w:rFonts w:ascii="Courier New" w:hAnsi="Courier New" w:eastAsia="Courier New"/>
          <w:b w:val="0"/>
          <w:bCs w:val="0"/>
          <w:color w:val="333333"/>
          <w:sz w:val="18"/>
          <w:szCs w:val="18"/>
        </w:rPr>
        <w:t>3*SMA(RSV,3,1)-2*SMA(SMA(RSV,3,1),3,1) — KDJ的K值</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C77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D56B21C">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3F2095F">
            <w:pPr>
              <w:spacing w:after="0" w:line="240" w:lineRule="auto"/>
              <w:jc w:val="left"/>
            </w:pPr>
            <w:r>
              <w:rPr>
                <w:rFonts w:ascii="Arial" w:hAnsi="Arial" w:eastAsia="微软雅黑"/>
                <w:b w:val="0"/>
                <w:bCs w:val="0"/>
                <w:i w:val="0"/>
                <w:iCs w:val="0"/>
                <w:color w:val="000000"/>
                <w:sz w:val="18"/>
                <w:szCs w:val="18"/>
              </w:rPr>
              <w:t>动量</w:t>
            </w:r>
          </w:p>
        </w:tc>
      </w:tr>
      <w:tr w14:paraId="4B439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1F44ECA">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0412E3F">
            <w:pPr>
              <w:spacing w:after="0" w:line="240" w:lineRule="auto"/>
              <w:jc w:val="left"/>
            </w:pPr>
            <w:r>
              <w:rPr>
                <w:rFonts w:ascii="Arial" w:hAnsi="Arial" w:eastAsia="微软雅黑"/>
                <w:b w:val="0"/>
                <w:bCs w:val="0"/>
                <w:i w:val="0"/>
                <w:iCs w:val="0"/>
                <w:color w:val="000000"/>
                <w:sz w:val="18"/>
                <w:szCs w:val="18"/>
              </w:rPr>
              <w:t>正向</w:t>
            </w:r>
          </w:p>
        </w:tc>
      </w:tr>
    </w:tbl>
    <w:p w14:paraId="3EAB8CB9">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RSV（Raw Stochastic Value）的3日SMA的3倍减去其再平滑值的2倍，即KDJ指标中的K值。</w:t>
      </w:r>
    </w:p>
    <w:p w14:paraId="35132B3D">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KDJ是经典的技术分析指标，K值反映了价格在近期高低区间中的相对位置。K值越高说明价格越接近近期高点，正向选择意味着偏好强势股。</w:t>
      </w:r>
    </w:p>
    <w:p w14:paraId="78DF937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适用于技术分析驱动的动量策略。</w:t>
      </w:r>
    </w:p>
    <w:p w14:paraId="482789AA">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可调整KDJ参数（通常为9/3/3）；结合D值和J值使用。</w:t>
      </w:r>
    </w:p>
    <w:p w14:paraId="04252749">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KDJ在震荡市中效果较好，趋势市中容易产生虚假信号。</w:t>
      </w:r>
    </w:p>
    <w:p w14:paraId="3972F113">
      <w:pPr>
        <w:pStyle w:val="4"/>
        <w:spacing w:before="200" w:after="100" w:line="276" w:lineRule="auto"/>
        <w:jc w:val="left"/>
      </w:pPr>
      <w:r>
        <w:rPr>
          <w:rFonts w:ascii="Arial" w:hAnsi="Arial" w:eastAsia="微软雅黑"/>
          <w:b/>
          <w:bCs/>
          <w:i w:val="0"/>
          <w:iCs w:val="0"/>
          <w:color w:val="333333"/>
          <w:sz w:val="24"/>
          <w:szCs w:val="24"/>
        </w:rPr>
        <w:t>Alpha#29</w:t>
      </w:r>
    </w:p>
    <w:p w14:paraId="7A8F12DD">
      <w:pPr>
        <w:spacing w:after="40"/>
        <w:jc w:val="left"/>
      </w:pPr>
      <w:r>
        <w:rPr>
          <w:rFonts w:ascii="Arial" w:hAnsi="Arial" w:eastAsia="微软雅黑"/>
          <w:b/>
          <w:bCs/>
          <w:i w:val="0"/>
          <w:iCs w:val="0"/>
          <w:color w:val="000000"/>
          <w:sz w:val="21"/>
          <w:szCs w:val="21"/>
        </w:rPr>
        <w:t>公式：</w:t>
      </w:r>
    </w:p>
    <w:p w14:paraId="4BC6E53D">
      <w:pPr>
        <w:spacing w:before="60" w:after="60" w:line="276" w:lineRule="auto"/>
        <w:ind w:left="240"/>
        <w:jc w:val="left"/>
      </w:pPr>
      <w:r>
        <w:rPr>
          <w:rFonts w:ascii="Courier New" w:hAnsi="Courier New" w:eastAsia="Courier New"/>
          <w:b w:val="0"/>
          <w:bCs w:val="0"/>
          <w:color w:val="333333"/>
          <w:sz w:val="18"/>
          <w:szCs w:val="18"/>
        </w:rPr>
        <w:t>(CLOSE-DELAY(CLOSE,6))/DELAY(CLOSE,6)*VOLUME</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BB03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DE687ED">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DB996C6">
            <w:pPr>
              <w:spacing w:after="0" w:line="240" w:lineRule="auto"/>
              <w:jc w:val="left"/>
            </w:pPr>
            <w:r>
              <w:rPr>
                <w:rFonts w:ascii="Arial" w:hAnsi="Arial" w:eastAsia="微软雅黑"/>
                <w:b w:val="0"/>
                <w:bCs w:val="0"/>
                <w:i w:val="0"/>
                <w:iCs w:val="0"/>
                <w:color w:val="000000"/>
                <w:sz w:val="18"/>
                <w:szCs w:val="18"/>
              </w:rPr>
              <w:t>量价</w:t>
            </w:r>
          </w:p>
        </w:tc>
      </w:tr>
      <w:tr w14:paraId="318C1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D54C7AE">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03CFB7E">
            <w:pPr>
              <w:spacing w:after="0" w:line="240" w:lineRule="auto"/>
              <w:jc w:val="left"/>
            </w:pPr>
            <w:r>
              <w:rPr>
                <w:rFonts w:ascii="Arial" w:hAnsi="Arial" w:eastAsia="微软雅黑"/>
                <w:b w:val="0"/>
                <w:bCs w:val="0"/>
                <w:i w:val="0"/>
                <w:iCs w:val="0"/>
                <w:color w:val="000000"/>
                <w:sz w:val="18"/>
                <w:szCs w:val="18"/>
              </w:rPr>
              <w:t>正向</w:t>
            </w:r>
          </w:p>
        </w:tc>
      </w:tr>
    </w:tbl>
    <w:p w14:paraId="3EEACDFE">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计算6日收益率乘以成交量。</w:t>
      </w:r>
    </w:p>
    <w:p w14:paraId="44803265">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该因子是收益率与成交量的乘积，衡量了量价共振的强度。当收益率和成交量同时较大时（同向变动），因子值较大，表示趋势强劲。</w:t>
      </w:r>
    </w:p>
    <w:p w14:paraId="1E1AD706">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适用于量价共振策略，偏好放量上涨或缩量下跌的股票。</w:t>
      </w:r>
    </w:p>
    <w:p w14:paraId="732E24E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可调整窗口期；使用成交额替代成交量；进行标准化处理。</w:t>
      </w:r>
    </w:p>
    <w:p w14:paraId="7115580D">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收益率和成交量的乘积量纲不一致；需做适当的标准化。</w:t>
      </w:r>
    </w:p>
    <w:p w14:paraId="29F86CF9">
      <w:pPr>
        <w:pStyle w:val="4"/>
        <w:spacing w:before="200" w:after="100" w:line="276" w:lineRule="auto"/>
        <w:jc w:val="left"/>
      </w:pPr>
      <w:r>
        <w:rPr>
          <w:rFonts w:ascii="Arial" w:hAnsi="Arial" w:eastAsia="微软雅黑"/>
          <w:b/>
          <w:bCs/>
          <w:i w:val="0"/>
          <w:iCs w:val="0"/>
          <w:color w:val="333333"/>
          <w:sz w:val="24"/>
          <w:szCs w:val="24"/>
        </w:rPr>
        <w:t>Alpha#30</w:t>
      </w:r>
    </w:p>
    <w:p w14:paraId="70FE835E">
      <w:pPr>
        <w:spacing w:after="40"/>
        <w:jc w:val="left"/>
      </w:pPr>
      <w:r>
        <w:rPr>
          <w:rFonts w:ascii="Arial" w:hAnsi="Arial" w:eastAsia="微软雅黑"/>
          <w:b/>
          <w:bCs/>
          <w:i w:val="0"/>
          <w:iCs w:val="0"/>
          <w:color w:val="000000"/>
          <w:sz w:val="21"/>
          <w:szCs w:val="21"/>
        </w:rPr>
        <w:t>公式：</w:t>
      </w:r>
    </w:p>
    <w:p w14:paraId="187D1275">
      <w:pPr>
        <w:spacing w:before="60" w:after="60" w:line="276" w:lineRule="auto"/>
        <w:ind w:left="240"/>
        <w:jc w:val="left"/>
      </w:pPr>
      <w:r>
        <w:rPr>
          <w:rFonts w:ascii="Courier New" w:hAnsi="Courier New" w:eastAsia="Courier New"/>
          <w:b w:val="0"/>
          <w:bCs w:val="0"/>
          <w:color w:val="333333"/>
          <w:sz w:val="18"/>
          <w:szCs w:val="18"/>
        </w:rPr>
        <w:t>WMA((REGRESI(CLOSE/DELAY(CLOSE)-1,MKT,SMB,HML,60))^2,20)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77F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8FCE745">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34D449E">
            <w:pPr>
              <w:spacing w:after="0" w:line="240" w:lineRule="auto"/>
              <w:jc w:val="left"/>
            </w:pPr>
            <w:r>
              <w:rPr>
                <w:rFonts w:ascii="Arial" w:hAnsi="Arial" w:eastAsia="微软雅黑"/>
                <w:b w:val="0"/>
                <w:bCs w:val="0"/>
                <w:i w:val="0"/>
                <w:iCs w:val="0"/>
                <w:color w:val="000000"/>
                <w:sz w:val="18"/>
                <w:szCs w:val="18"/>
              </w:rPr>
              <w:t>波动率</w:t>
            </w:r>
          </w:p>
        </w:tc>
      </w:tr>
      <w:tr w14:paraId="708B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3C94E03">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4B5F2B3">
            <w:pPr>
              <w:spacing w:after="0" w:line="240" w:lineRule="auto"/>
              <w:jc w:val="left"/>
            </w:pPr>
            <w:r>
              <w:rPr>
                <w:rFonts w:ascii="Arial" w:hAnsi="Arial" w:eastAsia="微软雅黑"/>
                <w:b w:val="0"/>
                <w:bCs w:val="0"/>
                <w:i w:val="0"/>
                <w:iCs w:val="0"/>
                <w:color w:val="000000"/>
                <w:sz w:val="18"/>
                <w:szCs w:val="18"/>
              </w:rPr>
              <w:t>正向</w:t>
            </w:r>
          </w:p>
        </w:tc>
      </w:tr>
    </w:tbl>
    <w:p w14:paraId="5A1B3BFF">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对收益率进行Fama-French三因子回归，取残差平方，然后进行20日WMA平滑。[STUB - 公式不完整]</w:t>
      </w:r>
    </w:p>
    <w:p w14:paraId="52596F79">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该因子衡量的是无法被市场、规模、价值三因子解释的特质波动率。残差平方代表特质风险，WMA平滑减少噪声。正向意味着偏好特质波动率高的股票。</w:t>
      </w:r>
    </w:p>
    <w:p w14:paraId="354E84BE">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适用于特质波动率策略，注意该因子方向在不同市场可能不同。</w:t>
      </w:r>
    </w:p>
    <w:p w14:paraId="7A8D02C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需补充完整的回归公式；可使用不同的因子模型。</w:t>
      </w:r>
    </w:p>
    <w:p w14:paraId="63BC427E">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公式标注为STUB，可能不完整；因子模型的选择会影响结果。</w:t>
      </w:r>
    </w:p>
    <w:p w14:paraId="300BCBE0">
      <w:pPr>
        <w:pStyle w:val="4"/>
        <w:spacing w:before="200" w:after="100" w:line="276" w:lineRule="auto"/>
        <w:jc w:val="left"/>
      </w:pPr>
      <w:r>
        <w:rPr>
          <w:rFonts w:ascii="Arial" w:hAnsi="Arial" w:eastAsia="微软雅黑"/>
          <w:b/>
          <w:bCs/>
          <w:i w:val="0"/>
          <w:iCs w:val="0"/>
          <w:color w:val="333333"/>
          <w:sz w:val="24"/>
          <w:szCs w:val="24"/>
        </w:rPr>
        <w:t>Alpha#31</w:t>
      </w:r>
    </w:p>
    <w:p w14:paraId="0A8DE4E4">
      <w:pPr>
        <w:spacing w:after="40"/>
        <w:jc w:val="left"/>
      </w:pPr>
      <w:r>
        <w:rPr>
          <w:rFonts w:ascii="Arial" w:hAnsi="Arial" w:eastAsia="微软雅黑"/>
          <w:b/>
          <w:bCs/>
          <w:i w:val="0"/>
          <w:iCs w:val="0"/>
          <w:color w:val="000000"/>
          <w:sz w:val="21"/>
          <w:szCs w:val="21"/>
        </w:rPr>
        <w:t>公式：</w:t>
      </w:r>
    </w:p>
    <w:p w14:paraId="7B7CAAFA">
      <w:pPr>
        <w:spacing w:before="60" w:after="60" w:line="276" w:lineRule="auto"/>
        <w:ind w:left="240"/>
        <w:jc w:val="left"/>
      </w:pPr>
      <w:r>
        <w:rPr>
          <w:rFonts w:ascii="Courier New" w:hAnsi="Courier New" w:eastAsia="Courier New"/>
          <w:b w:val="0"/>
          <w:bCs w:val="0"/>
          <w:color w:val="333333"/>
          <w:sz w:val="18"/>
          <w:szCs w:val="18"/>
        </w:rPr>
        <w:t>(CLOSE-MEAN(CLOSE,12))/MEAN(CLOSE,12)*100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3A6A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5E7681C">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693E50B">
            <w:pPr>
              <w:spacing w:after="0" w:line="240" w:lineRule="auto"/>
              <w:jc w:val="left"/>
            </w:pPr>
            <w:r>
              <w:rPr>
                <w:rFonts w:ascii="Arial" w:hAnsi="Arial" w:eastAsia="微软雅黑"/>
                <w:b w:val="0"/>
                <w:bCs w:val="0"/>
                <w:i w:val="0"/>
                <w:iCs w:val="0"/>
                <w:color w:val="000000"/>
                <w:sz w:val="18"/>
                <w:szCs w:val="18"/>
              </w:rPr>
              <w:t>均值回复</w:t>
            </w:r>
          </w:p>
        </w:tc>
      </w:tr>
      <w:tr w14:paraId="63E50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832C58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07758A1">
            <w:pPr>
              <w:spacing w:after="0" w:line="240" w:lineRule="auto"/>
              <w:jc w:val="left"/>
            </w:pPr>
            <w:r>
              <w:rPr>
                <w:rFonts w:ascii="Arial" w:hAnsi="Arial" w:eastAsia="微软雅黑"/>
                <w:b w:val="0"/>
                <w:bCs w:val="0"/>
                <w:i w:val="0"/>
                <w:iCs w:val="0"/>
                <w:color w:val="000000"/>
                <w:sz w:val="18"/>
                <w:szCs w:val="18"/>
              </w:rPr>
              <w:t>反向</w:t>
            </w:r>
          </w:p>
        </w:tc>
      </w:tr>
    </w:tbl>
    <w:p w14:paraId="26359DAB">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计算收盘价偏离12日均值百分比。</w:t>
      </w:r>
    </w:p>
    <w:p w14:paraId="68806CC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标准的均值回复因子，衡量当前价格偏离近期均值的程度。反向意味着偏好价格低于均值的股票（超卖反弹逻辑）。</w:t>
      </w:r>
    </w:p>
    <w:p w14:paraId="5B7A53CB">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适用于均值回复策略。</w:t>
      </w:r>
    </w:p>
    <w:p w14:paraId="2D2115A4">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可调整窗口期；使用不同的均值计算方式（如中位数、VWAP）。</w:t>
      </w:r>
    </w:p>
    <w:p w14:paraId="45E219EE">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简单均值回复因子在趋势市中表现不佳；需结合趋势判断。</w:t>
      </w:r>
    </w:p>
    <w:p w14:paraId="28AAD6FA">
      <w:pPr>
        <w:pStyle w:val="4"/>
        <w:spacing w:before="200" w:after="100" w:line="276" w:lineRule="auto"/>
        <w:jc w:val="left"/>
      </w:pPr>
      <w:r>
        <w:rPr>
          <w:rFonts w:ascii="Arial" w:hAnsi="Arial" w:eastAsia="微软雅黑"/>
          <w:b/>
          <w:bCs/>
          <w:i w:val="0"/>
          <w:iCs w:val="0"/>
          <w:color w:val="333333"/>
          <w:sz w:val="24"/>
          <w:szCs w:val="24"/>
        </w:rPr>
        <w:t>Alpha#32</w:t>
      </w:r>
    </w:p>
    <w:p w14:paraId="4DB4FDC8">
      <w:pPr>
        <w:spacing w:after="40"/>
        <w:jc w:val="left"/>
      </w:pPr>
      <w:r>
        <w:rPr>
          <w:rFonts w:ascii="Arial" w:hAnsi="Arial" w:eastAsia="微软雅黑"/>
          <w:b/>
          <w:bCs/>
          <w:i w:val="0"/>
          <w:iCs w:val="0"/>
          <w:color w:val="000000"/>
          <w:sz w:val="21"/>
          <w:szCs w:val="21"/>
        </w:rPr>
        <w:t>公式：</w:t>
      </w:r>
    </w:p>
    <w:p w14:paraId="299288FE">
      <w:pPr>
        <w:spacing w:before="60" w:after="60" w:line="276" w:lineRule="auto"/>
        <w:ind w:left="240"/>
        <w:jc w:val="left"/>
      </w:pPr>
      <w:r>
        <w:rPr>
          <w:rFonts w:ascii="Courier New" w:hAnsi="Courier New" w:eastAsia="Courier New"/>
          <w:b w:val="0"/>
          <w:bCs w:val="0"/>
          <w:color w:val="333333"/>
          <w:sz w:val="18"/>
          <w:szCs w:val="18"/>
        </w:rPr>
        <w:t>(-1 * SUM(RANK(CORR(RANK(HIGH), RANK(VOLUME), 3)), 3))</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A9C0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BD7CCE4">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CB05B02">
            <w:pPr>
              <w:spacing w:after="0" w:line="240" w:lineRule="auto"/>
              <w:jc w:val="left"/>
            </w:pPr>
            <w:r>
              <w:rPr>
                <w:rFonts w:ascii="Arial" w:hAnsi="Arial" w:eastAsia="微软雅黑"/>
                <w:b w:val="0"/>
                <w:bCs w:val="0"/>
                <w:i w:val="0"/>
                <w:iCs w:val="0"/>
                <w:color w:val="000000"/>
                <w:sz w:val="18"/>
                <w:szCs w:val="18"/>
              </w:rPr>
              <w:t>量价</w:t>
            </w:r>
          </w:p>
        </w:tc>
      </w:tr>
      <w:tr w14:paraId="70733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4DFFF19">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227E530">
            <w:pPr>
              <w:spacing w:after="0" w:line="240" w:lineRule="auto"/>
              <w:jc w:val="left"/>
            </w:pPr>
            <w:r>
              <w:rPr>
                <w:rFonts w:ascii="Arial" w:hAnsi="Arial" w:eastAsia="微软雅黑"/>
                <w:b w:val="0"/>
                <w:bCs w:val="0"/>
                <w:i w:val="0"/>
                <w:iCs w:val="0"/>
                <w:color w:val="000000"/>
                <w:sz w:val="18"/>
                <w:szCs w:val="18"/>
              </w:rPr>
              <w:t>反向</w:t>
            </w:r>
          </w:p>
        </w:tc>
      </w:tr>
    </w:tbl>
    <w:p w14:paraId="65ADADD8">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计算最高价排名与成交量排名的3日相关系数的截面排名，再求3日和后取负值。</w:t>
      </w:r>
    </w:p>
    <w:p w14:paraId="6D2F81A9">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该因子衡量最高价与成交量的短期相关性。高相关表示放量创新高，取负值偏好这种趋势减弱的股票。</w:t>
      </w:r>
    </w:p>
    <w:p w14:paraId="7C689ED0">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适用于量价趋势反转策略。</w:t>
      </w:r>
    </w:p>
    <w:p w14:paraId="60E6404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可调整各窗口期；使用不同的价格基准。</w:t>
      </w:r>
    </w:p>
    <w:p w14:paraId="7B845757">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3日窗口期较短，信号可能不稳定。</w:t>
      </w:r>
    </w:p>
    <w:p w14:paraId="117B1E4C">
      <w:pPr>
        <w:pStyle w:val="4"/>
        <w:spacing w:before="200" w:after="100" w:line="276" w:lineRule="auto"/>
        <w:jc w:val="left"/>
      </w:pPr>
      <w:r>
        <w:rPr>
          <w:rFonts w:ascii="Arial" w:hAnsi="Arial" w:eastAsia="微软雅黑"/>
          <w:b/>
          <w:bCs/>
          <w:i w:val="0"/>
          <w:iCs w:val="0"/>
          <w:color w:val="333333"/>
          <w:sz w:val="24"/>
          <w:szCs w:val="24"/>
        </w:rPr>
        <w:t>Alpha#33</w:t>
      </w:r>
    </w:p>
    <w:p w14:paraId="71C3FA8A">
      <w:pPr>
        <w:spacing w:after="40"/>
        <w:jc w:val="left"/>
      </w:pPr>
      <w:r>
        <w:rPr>
          <w:rFonts w:ascii="Arial" w:hAnsi="Arial" w:eastAsia="微软雅黑"/>
          <w:b/>
          <w:bCs/>
          <w:i w:val="0"/>
          <w:iCs w:val="0"/>
          <w:color w:val="000000"/>
          <w:sz w:val="21"/>
          <w:szCs w:val="21"/>
        </w:rPr>
        <w:t>公式：</w:t>
      </w:r>
    </w:p>
    <w:p w14:paraId="4363EFA5">
      <w:pPr>
        <w:spacing w:before="60" w:after="60" w:line="276" w:lineRule="auto"/>
        <w:ind w:left="240"/>
        <w:jc w:val="left"/>
      </w:pPr>
      <w:r>
        <w:rPr>
          <w:rFonts w:ascii="Courier New" w:hAnsi="Courier New" w:eastAsia="Courier New"/>
          <w:b w:val="0"/>
          <w:bCs w:val="0"/>
          <w:color w:val="333333"/>
          <w:sz w:val="18"/>
          <w:szCs w:val="18"/>
        </w:rPr>
        <w:t>复合量价因子：结合多个量价子信号的复合指标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A485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F88597A">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564691E">
            <w:pPr>
              <w:spacing w:after="0" w:line="240" w:lineRule="auto"/>
              <w:jc w:val="left"/>
            </w:pPr>
            <w:r>
              <w:rPr>
                <w:rFonts w:ascii="Arial" w:hAnsi="Arial" w:eastAsia="微软雅黑"/>
                <w:b w:val="0"/>
                <w:bCs w:val="0"/>
                <w:i w:val="0"/>
                <w:iCs w:val="0"/>
                <w:color w:val="000000"/>
                <w:sz w:val="18"/>
                <w:szCs w:val="18"/>
              </w:rPr>
              <w:t>量价</w:t>
            </w:r>
          </w:p>
        </w:tc>
      </w:tr>
      <w:tr w14:paraId="77E52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2C57C7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E6A089F">
            <w:pPr>
              <w:spacing w:after="0" w:line="240" w:lineRule="auto"/>
              <w:jc w:val="left"/>
            </w:pPr>
            <w:r>
              <w:rPr>
                <w:rFonts w:ascii="Arial" w:hAnsi="Arial" w:eastAsia="微软雅黑"/>
                <w:b w:val="0"/>
                <w:bCs w:val="0"/>
                <w:i w:val="0"/>
                <w:iCs w:val="0"/>
                <w:color w:val="000000"/>
                <w:sz w:val="18"/>
                <w:szCs w:val="18"/>
              </w:rPr>
              <w:t>正向</w:t>
            </w:r>
          </w:p>
        </w:tc>
      </w:tr>
    </w:tbl>
    <w:p w14:paraId="558C0419">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将多个量价子信号（如成交量变化、价格动量、VWAP偏离等）进行复合，形成综合的量价因子。</w:t>
      </w:r>
    </w:p>
    <w:p w14:paraId="4040BD5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单一量价信号容易受到噪声干扰，复合多个信号可以提高因子的稳健性和信息含量。</w:t>
      </w:r>
    </w:p>
    <w:p w14:paraId="31609C6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适用于量价综合选股策略。</w:t>
      </w:r>
    </w:p>
    <w:p w14:paraId="244B8B1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可调整各子因子的权重；使用机器学习方法优化组合。</w:t>
      </w:r>
    </w:p>
    <w:p w14:paraId="2C68A7B9">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复合因子的可解释性降低；需注意因子间的相关性。</w:t>
      </w:r>
    </w:p>
    <w:p w14:paraId="3407565A">
      <w:pPr>
        <w:pStyle w:val="4"/>
        <w:spacing w:before="200" w:after="100" w:line="276" w:lineRule="auto"/>
        <w:jc w:val="left"/>
      </w:pPr>
      <w:r>
        <w:rPr>
          <w:rFonts w:ascii="Arial" w:hAnsi="Arial" w:eastAsia="微软雅黑"/>
          <w:b/>
          <w:bCs/>
          <w:i w:val="0"/>
          <w:iCs w:val="0"/>
          <w:color w:val="333333"/>
          <w:sz w:val="24"/>
          <w:szCs w:val="24"/>
        </w:rPr>
        <w:t>Alpha#34</w:t>
      </w:r>
    </w:p>
    <w:p w14:paraId="021E97D8">
      <w:pPr>
        <w:spacing w:after="40"/>
        <w:jc w:val="left"/>
      </w:pPr>
      <w:r>
        <w:rPr>
          <w:rFonts w:ascii="Arial" w:hAnsi="Arial" w:eastAsia="微软雅黑"/>
          <w:b/>
          <w:bCs/>
          <w:i w:val="0"/>
          <w:iCs w:val="0"/>
          <w:color w:val="000000"/>
          <w:sz w:val="21"/>
          <w:szCs w:val="21"/>
        </w:rPr>
        <w:t>公式：</w:t>
      </w:r>
    </w:p>
    <w:p w14:paraId="0A886778">
      <w:pPr>
        <w:spacing w:before="60" w:after="60" w:line="276" w:lineRule="auto"/>
        <w:ind w:left="240"/>
        <w:jc w:val="left"/>
      </w:pPr>
      <w:r>
        <w:rPr>
          <w:rFonts w:ascii="Courier New" w:hAnsi="Courier New" w:eastAsia="Courier New"/>
          <w:b w:val="0"/>
          <w:bCs w:val="0"/>
          <w:color w:val="333333"/>
          <w:sz w:val="18"/>
          <w:szCs w:val="18"/>
        </w:rPr>
        <w:t>MEAN(CLOSE,12)/CLOSE</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17A0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F87C7E3">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C7D7A71">
            <w:pPr>
              <w:spacing w:after="0" w:line="240" w:lineRule="auto"/>
              <w:jc w:val="left"/>
            </w:pPr>
            <w:r>
              <w:rPr>
                <w:rFonts w:ascii="Arial" w:hAnsi="Arial" w:eastAsia="微软雅黑"/>
                <w:b w:val="0"/>
                <w:bCs w:val="0"/>
                <w:i w:val="0"/>
                <w:iCs w:val="0"/>
                <w:color w:val="000000"/>
                <w:sz w:val="18"/>
                <w:szCs w:val="18"/>
              </w:rPr>
              <w:t>均值回复</w:t>
            </w:r>
          </w:p>
        </w:tc>
      </w:tr>
      <w:tr w14:paraId="2FD76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56F1930">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7B02E41">
            <w:pPr>
              <w:spacing w:after="0" w:line="240" w:lineRule="auto"/>
              <w:jc w:val="left"/>
            </w:pPr>
            <w:r>
              <w:rPr>
                <w:rFonts w:ascii="Arial" w:hAnsi="Arial" w:eastAsia="微软雅黑"/>
                <w:b w:val="0"/>
                <w:bCs w:val="0"/>
                <w:i w:val="0"/>
                <w:iCs w:val="0"/>
                <w:color w:val="000000"/>
                <w:sz w:val="18"/>
                <w:szCs w:val="18"/>
              </w:rPr>
              <w:t>反向</w:t>
            </w:r>
          </w:p>
        </w:tc>
      </w:tr>
    </w:tbl>
    <w:p w14:paraId="3E7AE7DB">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计算12日收盘价均值与当前收盘价的比值。</w:t>
      </w:r>
    </w:p>
    <w:p w14:paraId="34829421">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当该比值大于1时，说明当前价格低于近期均值（超卖）；小于1时说明当前价格高于近期均值（超买）。反向选择意味着偏好比值大的股票（超卖反弹）。</w:t>
      </w:r>
    </w:p>
    <w:p w14:paraId="71E8E02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适用于均值回复策略。</w:t>
      </w:r>
    </w:p>
    <w:p w14:paraId="23CFC4D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可调整窗口期；使用不同的均值计算方式。</w:t>
      </w:r>
    </w:p>
    <w:p w14:paraId="552689D2">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与Alpha31本质相同，只是表现形式不同。</w:t>
      </w:r>
    </w:p>
    <w:p w14:paraId="06383E45">
      <w:pPr>
        <w:pStyle w:val="4"/>
        <w:spacing w:before="200" w:after="100" w:line="276" w:lineRule="auto"/>
        <w:jc w:val="left"/>
      </w:pPr>
      <w:r>
        <w:rPr>
          <w:rFonts w:ascii="Arial" w:hAnsi="Arial" w:eastAsia="微软雅黑"/>
          <w:b/>
          <w:bCs/>
          <w:i w:val="0"/>
          <w:iCs w:val="0"/>
          <w:color w:val="333333"/>
          <w:sz w:val="24"/>
          <w:szCs w:val="24"/>
        </w:rPr>
        <w:t>Alpha#35</w:t>
      </w:r>
    </w:p>
    <w:p w14:paraId="12270C18">
      <w:pPr>
        <w:spacing w:after="40"/>
        <w:jc w:val="left"/>
      </w:pPr>
      <w:r>
        <w:rPr>
          <w:rFonts w:ascii="Arial" w:hAnsi="Arial" w:eastAsia="微软雅黑"/>
          <w:b/>
          <w:bCs/>
          <w:i w:val="0"/>
          <w:iCs w:val="0"/>
          <w:color w:val="000000"/>
          <w:sz w:val="21"/>
          <w:szCs w:val="21"/>
        </w:rPr>
        <w:t>公式：</w:t>
      </w:r>
    </w:p>
    <w:p w14:paraId="6B09B30D">
      <w:pPr>
        <w:spacing w:before="60" w:after="60" w:line="276" w:lineRule="auto"/>
        <w:ind w:left="240"/>
        <w:jc w:val="left"/>
      </w:pPr>
      <w:r>
        <w:rPr>
          <w:rFonts w:ascii="Courier New" w:hAnsi="Courier New" w:eastAsia="Courier New"/>
          <w:b w:val="0"/>
          <w:bCs w:val="0"/>
          <w:color w:val="333333"/>
          <w:sz w:val="18"/>
          <w:szCs w:val="18"/>
        </w:rPr>
        <w:t>(MIN(RANK(DECAYLINEAR(DELTA(OPEN,1),15)),RANK(DECAYLINEAR(CORR(VOLUME,OPEN,17),7)))*-1)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95BE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5A7A231">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0C48E49">
            <w:pPr>
              <w:spacing w:after="0" w:line="240" w:lineRule="auto"/>
              <w:jc w:val="left"/>
            </w:pPr>
            <w:r>
              <w:rPr>
                <w:rFonts w:ascii="Arial" w:hAnsi="Arial" w:eastAsia="微软雅黑"/>
                <w:b w:val="0"/>
                <w:bCs w:val="0"/>
                <w:i w:val="0"/>
                <w:iCs w:val="0"/>
                <w:color w:val="000000"/>
                <w:sz w:val="18"/>
                <w:szCs w:val="18"/>
              </w:rPr>
              <w:t>量价</w:t>
            </w:r>
          </w:p>
        </w:tc>
      </w:tr>
      <w:tr w14:paraId="64D69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8DFF8E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8E47AC7">
            <w:pPr>
              <w:spacing w:after="0" w:line="240" w:lineRule="auto"/>
              <w:jc w:val="left"/>
            </w:pPr>
            <w:r>
              <w:rPr>
                <w:rFonts w:ascii="Arial" w:hAnsi="Arial" w:eastAsia="微软雅黑"/>
                <w:b w:val="0"/>
                <w:bCs w:val="0"/>
                <w:i w:val="0"/>
                <w:iCs w:val="0"/>
                <w:color w:val="000000"/>
                <w:sz w:val="18"/>
                <w:szCs w:val="18"/>
              </w:rPr>
              <w:t>反向</w:t>
            </w:r>
          </w:p>
        </w:tc>
      </w:tr>
    </w:tbl>
    <w:p w14:paraId="76337E40">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分别计算开盘价1日变化的15日线性衰减移动平均的截面排名，以及成交量与开盘价17日相关系数的7日衰减平均的截面排名，取两者最小值后取负值。</w:t>
      </w:r>
    </w:p>
    <w:p w14:paraId="10844313">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该因子综合了开盘价变化趋势和量价相关性两个维度，取最小值意味着两个信号中至少有一个发出看空信号时才触发。取负值反转后偏好两个信号都较弱的股票。</w:t>
      </w:r>
    </w:p>
    <w:p w14:paraId="72C09F53">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适用于量价综合反转策略。</w:t>
      </w:r>
    </w:p>
    <w:p w14:paraId="6534955D">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可调整各窗口期；使用MAX替代MIN；调整衰减参数。</w:t>
      </w:r>
    </w:p>
    <w:p w14:paraId="3DD9377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MIN操作可能导致信号过于保守；需关注两个子信号的相关性。</w:t>
      </w:r>
    </w:p>
    <w:p w14:paraId="409F4340">
      <w:pPr>
        <w:pStyle w:val="4"/>
        <w:spacing w:before="200" w:after="100" w:line="276" w:lineRule="auto"/>
        <w:jc w:val="left"/>
      </w:pPr>
      <w:r>
        <w:rPr>
          <w:rFonts w:ascii="Arial" w:hAnsi="Arial" w:eastAsia="微软雅黑"/>
          <w:b/>
          <w:bCs/>
          <w:i w:val="0"/>
          <w:iCs w:val="0"/>
          <w:color w:val="333333"/>
          <w:sz w:val="24"/>
          <w:szCs w:val="24"/>
        </w:rPr>
        <w:t>Alpha#36</w:t>
      </w:r>
    </w:p>
    <w:p w14:paraId="29EC18C3">
      <w:pPr>
        <w:spacing w:after="40"/>
        <w:jc w:val="left"/>
      </w:pPr>
      <w:r>
        <w:rPr>
          <w:rFonts w:ascii="Arial" w:hAnsi="Arial" w:eastAsia="微软雅黑"/>
          <w:b/>
          <w:bCs/>
          <w:i w:val="0"/>
          <w:iCs w:val="0"/>
          <w:color w:val="000000"/>
          <w:sz w:val="21"/>
          <w:szCs w:val="21"/>
        </w:rPr>
        <w:t>公式：</w:t>
      </w:r>
    </w:p>
    <w:p w14:paraId="2F43694C">
      <w:pPr>
        <w:spacing w:before="60" w:after="60" w:line="276" w:lineRule="auto"/>
        <w:ind w:left="240"/>
        <w:jc w:val="left"/>
      </w:pPr>
      <w:r>
        <w:rPr>
          <w:rFonts w:ascii="Courier New" w:hAnsi="Courier New" w:eastAsia="Courier New"/>
          <w:b w:val="0"/>
          <w:bCs w:val="0"/>
          <w:color w:val="333333"/>
          <w:sz w:val="18"/>
          <w:szCs w:val="18"/>
        </w:rPr>
        <w:t>RANK(SUM(CORR(RANK(VOLUME), RANK(VWAP)), 6), 2)</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E840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D5D12B5">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14833E8">
            <w:pPr>
              <w:spacing w:after="0" w:line="240" w:lineRule="auto"/>
              <w:jc w:val="left"/>
            </w:pPr>
            <w:r>
              <w:rPr>
                <w:rFonts w:ascii="Arial" w:hAnsi="Arial" w:eastAsia="微软雅黑"/>
                <w:b w:val="0"/>
                <w:bCs w:val="0"/>
                <w:i w:val="0"/>
                <w:iCs w:val="0"/>
                <w:color w:val="000000"/>
                <w:sz w:val="18"/>
                <w:szCs w:val="18"/>
              </w:rPr>
              <w:t>量价</w:t>
            </w:r>
          </w:p>
        </w:tc>
      </w:tr>
      <w:tr w14:paraId="4D2CB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A28A255">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19D3933">
            <w:pPr>
              <w:spacing w:after="0" w:line="240" w:lineRule="auto"/>
              <w:jc w:val="left"/>
            </w:pPr>
            <w:r>
              <w:rPr>
                <w:rFonts w:ascii="Arial" w:hAnsi="Arial" w:eastAsia="微软雅黑"/>
                <w:b w:val="0"/>
                <w:bCs w:val="0"/>
                <w:i w:val="0"/>
                <w:iCs w:val="0"/>
                <w:color w:val="000000"/>
                <w:sz w:val="18"/>
                <w:szCs w:val="18"/>
              </w:rPr>
              <w:t>正向</w:t>
            </w:r>
          </w:p>
        </w:tc>
      </w:tr>
    </w:tbl>
    <w:p w14:paraId="593CF0B3">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计算成交量排名与VWAP排名的相关系数，求6日和后进行截面排名。</w:t>
      </w:r>
    </w:p>
    <w:p w14:paraId="61422F54">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该因子衡量量价相关性的累积强度。持续的正相关表示量价齐升或齐跌，负相关表示量价背离。正向选择意味着偏好量价关系稳定的股票。</w:t>
      </w:r>
    </w:p>
    <w:p w14:paraId="3F7D48A7">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适用于量价关系分析策略。</w:t>
      </w:r>
    </w:p>
    <w:p w14:paraId="6AA8AF2B">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可调整窗口期；使用不同的相关性度量。</w:t>
      </w:r>
    </w:p>
    <w:p w14:paraId="6CEA8E08">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累积和可能使因子值随时间发散；需做标准化处理。</w:t>
      </w:r>
    </w:p>
    <w:p w14:paraId="1723940F">
      <w:pPr>
        <w:pStyle w:val="4"/>
        <w:spacing w:before="200" w:after="100" w:line="276" w:lineRule="auto"/>
        <w:jc w:val="left"/>
      </w:pPr>
      <w:r>
        <w:rPr>
          <w:rFonts w:ascii="Arial" w:hAnsi="Arial" w:eastAsia="微软雅黑"/>
          <w:b/>
          <w:bCs/>
          <w:i w:val="0"/>
          <w:iCs w:val="0"/>
          <w:color w:val="333333"/>
          <w:sz w:val="24"/>
          <w:szCs w:val="24"/>
        </w:rPr>
        <w:t>Alpha#37</w:t>
      </w:r>
    </w:p>
    <w:p w14:paraId="76ADEA89">
      <w:pPr>
        <w:spacing w:after="40"/>
        <w:jc w:val="left"/>
      </w:pPr>
      <w:r>
        <w:rPr>
          <w:rFonts w:ascii="Arial" w:hAnsi="Arial" w:eastAsia="微软雅黑"/>
          <w:b/>
          <w:bCs/>
          <w:i w:val="0"/>
          <w:iCs w:val="0"/>
          <w:color w:val="000000"/>
          <w:sz w:val="21"/>
          <w:szCs w:val="21"/>
        </w:rPr>
        <w:t>公式：</w:t>
      </w:r>
    </w:p>
    <w:p w14:paraId="7A7F5386">
      <w:pPr>
        <w:spacing w:before="60" w:after="60" w:line="276" w:lineRule="auto"/>
        <w:ind w:left="240"/>
        <w:jc w:val="left"/>
      </w:pPr>
      <w:r>
        <w:rPr>
          <w:rFonts w:ascii="Courier New" w:hAnsi="Courier New" w:eastAsia="Courier New"/>
          <w:b w:val="0"/>
          <w:bCs w:val="0"/>
          <w:color w:val="333333"/>
          <w:sz w:val="18"/>
          <w:szCs w:val="18"/>
        </w:rPr>
        <w:t>(-1 * RANK(((SUM(OPEN,5)*SUM(RET,5))-DELAY(...,10))))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0508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FA9FD6A">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ADB4619">
            <w:pPr>
              <w:spacing w:after="0" w:line="240" w:lineRule="auto"/>
              <w:jc w:val="left"/>
            </w:pPr>
            <w:r>
              <w:rPr>
                <w:rFonts w:ascii="Arial" w:hAnsi="Arial" w:eastAsia="微软雅黑"/>
                <w:b w:val="0"/>
                <w:bCs w:val="0"/>
                <w:i w:val="0"/>
                <w:iCs w:val="0"/>
                <w:color w:val="000000"/>
                <w:sz w:val="18"/>
                <w:szCs w:val="18"/>
              </w:rPr>
              <w:t>动量</w:t>
            </w:r>
          </w:p>
        </w:tc>
      </w:tr>
      <w:tr w14:paraId="2610E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970F43A">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2B1FA19">
            <w:pPr>
              <w:spacing w:after="0" w:line="240" w:lineRule="auto"/>
              <w:jc w:val="left"/>
            </w:pPr>
            <w:r>
              <w:rPr>
                <w:rFonts w:ascii="Arial" w:hAnsi="Arial" w:eastAsia="微软雅黑"/>
                <w:b w:val="0"/>
                <w:bCs w:val="0"/>
                <w:i w:val="0"/>
                <w:iCs w:val="0"/>
                <w:color w:val="000000"/>
                <w:sz w:val="18"/>
                <w:szCs w:val="18"/>
              </w:rPr>
              <w:t>反向</w:t>
            </w:r>
          </w:p>
        </w:tc>
      </w:tr>
    </w:tbl>
    <w:p w14:paraId="33EBD261">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计算5日开盘价之和乘以5日收益率之和，减去10日前的值，进行截面排名后取负值。</w:t>
      </w:r>
    </w:p>
    <w:p w14:paraId="76325567">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该因子将开盘价水平与收益率进行交叉，形成量价综合信号。减去10日前值得到变化量，取负值偏好信号减弱的股票。</w:t>
      </w:r>
    </w:p>
    <w:p w14:paraId="3D1D25CA">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适用于动量反转策略。</w:t>
      </w:r>
    </w:p>
    <w:p w14:paraId="720C699F">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可调整窗口期；使用不同的价格基准。</w:t>
      </w:r>
    </w:p>
    <w:p w14:paraId="74AE4FBA">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开盘价之和与收益率之和的乘积量纲不一致；需做标准化。</w:t>
      </w:r>
    </w:p>
    <w:p w14:paraId="41BA6457">
      <w:pPr>
        <w:pStyle w:val="4"/>
        <w:spacing w:before="200" w:after="100" w:line="276" w:lineRule="auto"/>
        <w:jc w:val="left"/>
      </w:pPr>
      <w:r>
        <w:rPr>
          <w:rFonts w:ascii="Arial" w:hAnsi="Arial" w:eastAsia="微软雅黑"/>
          <w:b/>
          <w:bCs/>
          <w:i w:val="0"/>
          <w:iCs w:val="0"/>
          <w:color w:val="333333"/>
          <w:sz w:val="24"/>
          <w:szCs w:val="24"/>
        </w:rPr>
        <w:t>Alpha#38</w:t>
      </w:r>
    </w:p>
    <w:p w14:paraId="06600D6D">
      <w:pPr>
        <w:spacing w:after="40"/>
        <w:jc w:val="left"/>
      </w:pPr>
      <w:r>
        <w:rPr>
          <w:rFonts w:ascii="Arial" w:hAnsi="Arial" w:eastAsia="微软雅黑"/>
          <w:b/>
          <w:bCs/>
          <w:i w:val="0"/>
          <w:iCs w:val="0"/>
          <w:color w:val="000000"/>
          <w:sz w:val="21"/>
          <w:szCs w:val="21"/>
        </w:rPr>
        <w:t>公式：</w:t>
      </w:r>
    </w:p>
    <w:p w14:paraId="34216CF5">
      <w:pPr>
        <w:spacing w:before="60" w:after="60" w:line="276" w:lineRule="auto"/>
        <w:ind w:left="240"/>
        <w:jc w:val="left"/>
      </w:pPr>
      <w:r>
        <w:rPr>
          <w:rFonts w:ascii="Courier New" w:hAnsi="Courier New" w:eastAsia="Courier New"/>
          <w:b w:val="0"/>
          <w:bCs w:val="0"/>
          <w:color w:val="333333"/>
          <w:sz w:val="18"/>
          <w:szCs w:val="18"/>
        </w:rPr>
        <w:t>(((SUM(HIGH,20)/20)&lt;HIGH)?(-1*DELTA(HIGH,2)):0)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6AFF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D8D1820">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C6F8874">
            <w:pPr>
              <w:spacing w:after="0" w:line="240" w:lineRule="auto"/>
              <w:jc w:val="left"/>
            </w:pPr>
            <w:r>
              <w:rPr>
                <w:rFonts w:ascii="Arial" w:hAnsi="Arial" w:eastAsia="微软雅黑"/>
                <w:b w:val="0"/>
                <w:bCs w:val="0"/>
                <w:i w:val="0"/>
                <w:iCs w:val="0"/>
                <w:color w:val="000000"/>
                <w:sz w:val="18"/>
                <w:szCs w:val="18"/>
              </w:rPr>
              <w:t>均值回复</w:t>
            </w:r>
          </w:p>
        </w:tc>
      </w:tr>
      <w:tr w14:paraId="545B9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78B434A">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61C32CA">
            <w:pPr>
              <w:spacing w:after="0" w:line="240" w:lineRule="auto"/>
              <w:jc w:val="left"/>
            </w:pPr>
            <w:r>
              <w:rPr>
                <w:rFonts w:ascii="Arial" w:hAnsi="Arial" w:eastAsia="微软雅黑"/>
                <w:b w:val="0"/>
                <w:bCs w:val="0"/>
                <w:i w:val="0"/>
                <w:iCs w:val="0"/>
                <w:color w:val="000000"/>
                <w:sz w:val="18"/>
                <w:szCs w:val="18"/>
              </w:rPr>
              <w:t>反向</w:t>
            </w:r>
          </w:p>
        </w:tc>
      </w:tr>
    </w:tbl>
    <w:p w14:paraId="777DD677">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当20日均价最高价小于当前最高价时，取2日最高价变化量的负值；否则为0。</w:t>
      </w:r>
    </w:p>
    <w:p w14:paraId="57124111">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该因子在价格突破20日高点时触发，取2日变化量的负值意味着偏好突破后短期回落的股票。本质上是一个突破失败的反转信号。</w:t>
      </w:r>
    </w:p>
    <w:p w14:paraId="4B965BAB">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适用于突破反转策略。</w:t>
      </w:r>
    </w:p>
    <w:p w14:paraId="74595959">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可调整窗口期；使用不同的突破判断条件。</w:t>
      </w:r>
    </w:p>
    <w:p w14:paraId="2DDA1A22">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突破信号的触发频率较低；需关注假突破的情况。</w:t>
      </w:r>
    </w:p>
    <w:p w14:paraId="55AFCF7D">
      <w:pPr>
        <w:pStyle w:val="4"/>
        <w:spacing w:before="200" w:after="100" w:line="276" w:lineRule="auto"/>
        <w:jc w:val="left"/>
      </w:pPr>
      <w:r>
        <w:rPr>
          <w:rFonts w:ascii="Arial" w:hAnsi="Arial" w:eastAsia="微软雅黑"/>
          <w:b/>
          <w:bCs/>
          <w:i w:val="0"/>
          <w:iCs w:val="0"/>
          <w:color w:val="333333"/>
          <w:sz w:val="24"/>
          <w:szCs w:val="24"/>
        </w:rPr>
        <w:t>Alpha#39</w:t>
      </w:r>
    </w:p>
    <w:p w14:paraId="23F2FD40">
      <w:pPr>
        <w:spacing w:after="40"/>
        <w:jc w:val="left"/>
      </w:pPr>
      <w:r>
        <w:rPr>
          <w:rFonts w:ascii="Arial" w:hAnsi="Arial" w:eastAsia="微软雅黑"/>
          <w:b/>
          <w:bCs/>
          <w:i w:val="0"/>
          <w:iCs w:val="0"/>
          <w:color w:val="000000"/>
          <w:sz w:val="21"/>
          <w:szCs w:val="21"/>
        </w:rPr>
        <w:t>公式：</w:t>
      </w:r>
    </w:p>
    <w:p w14:paraId="01EBF683">
      <w:pPr>
        <w:spacing w:before="60" w:after="60" w:line="276" w:lineRule="auto"/>
        <w:ind w:left="240"/>
        <w:jc w:val="left"/>
      </w:pPr>
      <w:r>
        <w:rPr>
          <w:rFonts w:ascii="Courier New" w:hAnsi="Courier New" w:eastAsia="Courier New"/>
          <w:b w:val="0"/>
          <w:bCs w:val="0"/>
          <w:color w:val="333333"/>
          <w:sz w:val="18"/>
          <w:szCs w:val="18"/>
        </w:rPr>
        <w:t>复合动量因子：结合多个动量子信号的复合指标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773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A96D4DA">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B47EA38">
            <w:pPr>
              <w:spacing w:after="0" w:line="240" w:lineRule="auto"/>
              <w:jc w:val="left"/>
            </w:pPr>
            <w:r>
              <w:rPr>
                <w:rFonts w:ascii="Arial" w:hAnsi="Arial" w:eastAsia="微软雅黑"/>
                <w:b w:val="0"/>
                <w:bCs w:val="0"/>
                <w:i w:val="0"/>
                <w:iCs w:val="0"/>
                <w:color w:val="000000"/>
                <w:sz w:val="18"/>
                <w:szCs w:val="18"/>
              </w:rPr>
              <w:t>动量</w:t>
            </w:r>
          </w:p>
        </w:tc>
      </w:tr>
      <w:tr w14:paraId="4F0C3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4329835">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D5E8DC9">
            <w:pPr>
              <w:spacing w:after="0" w:line="240" w:lineRule="auto"/>
              <w:jc w:val="left"/>
            </w:pPr>
            <w:r>
              <w:rPr>
                <w:rFonts w:ascii="Arial" w:hAnsi="Arial" w:eastAsia="微软雅黑"/>
                <w:b w:val="0"/>
                <w:bCs w:val="0"/>
                <w:i w:val="0"/>
                <w:iCs w:val="0"/>
                <w:color w:val="000000"/>
                <w:sz w:val="18"/>
                <w:szCs w:val="18"/>
              </w:rPr>
              <w:t>反向</w:t>
            </w:r>
          </w:p>
        </w:tc>
      </w:tr>
    </w:tbl>
    <w:p w14:paraId="7586C1BB">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将多个动量子信号进行复合，形成综合的动量反转指标。</w:t>
      </w:r>
    </w:p>
    <w:p w14:paraId="7ADF899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复合多个动量维度可以提高信号的稳健性，反向设计偏好动量减弱的股票。</w:t>
      </w:r>
    </w:p>
    <w:p w14:paraId="78895B17">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适用于多信号融合的动量反转策略。</w:t>
      </w:r>
    </w:p>
    <w:p w14:paraId="0F5BCF0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可调整各子因子的权重；使用机器学习方法优化组合。</w:t>
      </w:r>
    </w:p>
    <w:p w14:paraId="104602A2">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复合因子的可解释性降低。</w:t>
      </w:r>
    </w:p>
    <w:p w14:paraId="0BB375E7">
      <w:pPr>
        <w:pStyle w:val="4"/>
        <w:spacing w:before="200" w:after="100" w:line="276" w:lineRule="auto"/>
        <w:jc w:val="left"/>
      </w:pPr>
      <w:r>
        <w:rPr>
          <w:rFonts w:ascii="Arial" w:hAnsi="Arial" w:eastAsia="微软雅黑"/>
          <w:b/>
          <w:bCs/>
          <w:i w:val="0"/>
          <w:iCs w:val="0"/>
          <w:color w:val="333333"/>
          <w:sz w:val="24"/>
          <w:szCs w:val="24"/>
        </w:rPr>
        <w:t>Alpha#40</w:t>
      </w:r>
    </w:p>
    <w:p w14:paraId="68C2C49C">
      <w:pPr>
        <w:spacing w:after="40"/>
        <w:jc w:val="left"/>
      </w:pPr>
      <w:r>
        <w:rPr>
          <w:rFonts w:ascii="Arial" w:hAnsi="Arial" w:eastAsia="微软雅黑"/>
          <w:b/>
          <w:bCs/>
          <w:i w:val="0"/>
          <w:iCs w:val="0"/>
          <w:color w:val="000000"/>
          <w:sz w:val="21"/>
          <w:szCs w:val="21"/>
        </w:rPr>
        <w:t>公式：</w:t>
      </w:r>
    </w:p>
    <w:p w14:paraId="702BC9EF">
      <w:pPr>
        <w:spacing w:before="60" w:after="60" w:line="276" w:lineRule="auto"/>
        <w:ind w:left="240"/>
        <w:jc w:val="left"/>
      </w:pPr>
      <w:r>
        <w:rPr>
          <w:rFonts w:ascii="Courier New" w:hAnsi="Courier New" w:eastAsia="Courier New"/>
          <w:b w:val="0"/>
          <w:bCs w:val="0"/>
          <w:color w:val="333333"/>
          <w:sz w:val="18"/>
          <w:szCs w:val="18"/>
        </w:rPr>
        <w:t>SUM(上涨日VOLUME,26)/SUM(下跌日VOLUME,26)*100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4BBF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BA60183">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5173390">
            <w:pPr>
              <w:spacing w:after="0" w:line="240" w:lineRule="auto"/>
              <w:jc w:val="left"/>
            </w:pPr>
            <w:r>
              <w:rPr>
                <w:rFonts w:ascii="Arial" w:hAnsi="Arial" w:eastAsia="微软雅黑"/>
                <w:b w:val="0"/>
                <w:bCs w:val="0"/>
                <w:i w:val="0"/>
                <w:iCs w:val="0"/>
                <w:color w:val="000000"/>
                <w:sz w:val="18"/>
                <w:szCs w:val="18"/>
              </w:rPr>
              <w:t>量价</w:t>
            </w:r>
          </w:p>
        </w:tc>
      </w:tr>
      <w:tr w14:paraId="73CBA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42C5720">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8EF8F22">
            <w:pPr>
              <w:spacing w:after="0" w:line="240" w:lineRule="auto"/>
              <w:jc w:val="left"/>
            </w:pPr>
            <w:r>
              <w:rPr>
                <w:rFonts w:ascii="Arial" w:hAnsi="Arial" w:eastAsia="微软雅黑"/>
                <w:b w:val="0"/>
                <w:bCs w:val="0"/>
                <w:i w:val="0"/>
                <w:iCs w:val="0"/>
                <w:color w:val="000000"/>
                <w:sz w:val="18"/>
                <w:szCs w:val="18"/>
              </w:rPr>
              <w:t>正向</w:t>
            </w:r>
          </w:p>
        </w:tc>
      </w:tr>
    </w:tbl>
    <w:p w14:paraId="3A67BD5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计算26日内上涨日成交量之和与下跌日成交量之和的比值乘以100。</w:t>
      </w:r>
    </w:p>
    <w:p w14:paraId="5563F04C">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该因子衡量上涨和下跌日的成交量对比。比值大于100表示上涨日成交量更大（放量上涨），小于100表示下跌日成交量更大（放量下跌）。正向选择意味着偏好放量上涨的股票。</w:t>
      </w:r>
    </w:p>
    <w:p w14:paraId="06235246">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适用于量价确认策略，经典的GRIN（Grin）指标变体。</w:t>
      </w:r>
    </w:p>
    <w:p w14:paraId="1CBDAE44">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可调整窗口期；使用成交额替代成交量；加入涨跌幅加权。</w:t>
      </w:r>
    </w:p>
    <w:p w14:paraId="2FA2C2F6">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需明确定义上涨日和下跌日（如收盘价&gt;开盘价 vs 收盘价&gt;前收盘价）。</w:t>
      </w:r>
    </w:p>
    <w:p w14:paraId="178A6DBA">
      <w:pPr>
        <w:pStyle w:val="4"/>
        <w:spacing w:before="200" w:after="100" w:line="276" w:lineRule="auto"/>
        <w:jc w:val="left"/>
      </w:pPr>
      <w:r>
        <w:rPr>
          <w:rFonts w:ascii="Arial" w:hAnsi="Arial" w:eastAsia="微软雅黑"/>
          <w:b/>
          <w:bCs/>
          <w:i w:val="0"/>
          <w:iCs w:val="0"/>
          <w:color w:val="333333"/>
          <w:sz w:val="24"/>
          <w:szCs w:val="24"/>
        </w:rPr>
        <w:t>Alpha#41</w:t>
      </w:r>
    </w:p>
    <w:p w14:paraId="08AE874D">
      <w:pPr>
        <w:spacing w:after="40"/>
        <w:jc w:val="left"/>
      </w:pPr>
      <w:r>
        <w:rPr>
          <w:rFonts w:ascii="Arial" w:hAnsi="Arial" w:eastAsia="微软雅黑"/>
          <w:b/>
          <w:bCs/>
          <w:i w:val="0"/>
          <w:iCs w:val="0"/>
          <w:color w:val="000000"/>
          <w:sz w:val="21"/>
          <w:szCs w:val="21"/>
        </w:rPr>
        <w:t>公式：</w:t>
      </w:r>
    </w:p>
    <w:p w14:paraId="5076CF87">
      <w:pPr>
        <w:spacing w:before="60" w:after="60" w:line="276" w:lineRule="auto"/>
        <w:ind w:left="240"/>
        <w:jc w:val="left"/>
      </w:pPr>
      <w:r>
        <w:rPr>
          <w:rFonts w:ascii="Courier New" w:hAnsi="Courier New" w:eastAsia="Courier New"/>
          <w:b w:val="0"/>
          <w:bCs w:val="0"/>
          <w:color w:val="333333"/>
          <w:sz w:val="18"/>
          <w:szCs w:val="18"/>
        </w:rPr>
        <w:t>(RANK(MAX(DELTA(VWAP,3),5))*-1)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25EB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9404644">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34F3E2A">
            <w:pPr>
              <w:spacing w:after="0" w:line="240" w:lineRule="auto"/>
              <w:jc w:val="left"/>
            </w:pPr>
            <w:r>
              <w:rPr>
                <w:rFonts w:ascii="Arial" w:hAnsi="Arial" w:eastAsia="微软雅黑"/>
                <w:b w:val="0"/>
                <w:bCs w:val="0"/>
                <w:i w:val="0"/>
                <w:iCs w:val="0"/>
                <w:color w:val="000000"/>
                <w:sz w:val="18"/>
                <w:szCs w:val="18"/>
              </w:rPr>
              <w:t>动量</w:t>
            </w:r>
          </w:p>
        </w:tc>
      </w:tr>
      <w:tr w14:paraId="4A1C7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5E5A5E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DC0817A">
            <w:pPr>
              <w:spacing w:after="0" w:line="240" w:lineRule="auto"/>
              <w:jc w:val="left"/>
            </w:pPr>
            <w:r>
              <w:rPr>
                <w:rFonts w:ascii="Arial" w:hAnsi="Arial" w:eastAsia="微软雅黑"/>
                <w:b w:val="0"/>
                <w:bCs w:val="0"/>
                <w:i w:val="0"/>
                <w:iCs w:val="0"/>
                <w:color w:val="000000"/>
                <w:sz w:val="18"/>
                <w:szCs w:val="18"/>
              </w:rPr>
              <w:t>反向</w:t>
            </w:r>
          </w:p>
        </w:tc>
      </w:tr>
    </w:tbl>
    <w:p w14:paraId="1A83398C">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计算VWAP 3日变化量的5日最大值的截面排名，取负值。</w:t>
      </w:r>
    </w:p>
    <w:p w14:paraId="50E72096">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该因子捕捉VWAP短期变化的最大幅度。取负值偏好VWAP变化幅度小的股票，即价格相对稳定的标的。</w:t>
      </w:r>
    </w:p>
    <w:p w14:paraId="6BF95A53">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适用于低波动选股策略。</w:t>
      </w:r>
    </w:p>
    <w:p w14:paraId="3A74627B">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可调整窗口期；使用不同的价格基准。</w:t>
      </w:r>
    </w:p>
    <w:p w14:paraId="7093BA56">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MAX操作可能受到极端值影响；需做极值处理。</w:t>
      </w:r>
    </w:p>
    <w:p w14:paraId="73D5D04B">
      <w:pPr>
        <w:pStyle w:val="4"/>
        <w:spacing w:before="200" w:after="100" w:line="276" w:lineRule="auto"/>
        <w:jc w:val="left"/>
      </w:pPr>
      <w:r>
        <w:rPr>
          <w:rFonts w:ascii="Arial" w:hAnsi="Arial" w:eastAsia="微软雅黑"/>
          <w:b/>
          <w:bCs/>
          <w:i w:val="0"/>
          <w:iCs w:val="0"/>
          <w:color w:val="333333"/>
          <w:sz w:val="24"/>
          <w:szCs w:val="24"/>
        </w:rPr>
        <w:t>Alpha#42</w:t>
      </w:r>
    </w:p>
    <w:p w14:paraId="406F5D29">
      <w:pPr>
        <w:spacing w:after="40"/>
        <w:jc w:val="left"/>
      </w:pPr>
      <w:r>
        <w:rPr>
          <w:rFonts w:ascii="Arial" w:hAnsi="Arial" w:eastAsia="微软雅黑"/>
          <w:b/>
          <w:bCs/>
          <w:i w:val="0"/>
          <w:iCs w:val="0"/>
          <w:color w:val="000000"/>
          <w:sz w:val="21"/>
          <w:szCs w:val="21"/>
        </w:rPr>
        <w:t>公式：</w:t>
      </w:r>
    </w:p>
    <w:p w14:paraId="5AA2045D">
      <w:pPr>
        <w:spacing w:before="60" w:after="60" w:line="276" w:lineRule="auto"/>
        <w:ind w:left="240"/>
        <w:jc w:val="left"/>
      </w:pPr>
      <w:r>
        <w:rPr>
          <w:rFonts w:ascii="Courier New" w:hAnsi="Courier New" w:eastAsia="Courier New"/>
          <w:b w:val="0"/>
          <w:bCs w:val="0"/>
          <w:color w:val="333333"/>
          <w:sz w:val="18"/>
          <w:szCs w:val="18"/>
        </w:rPr>
        <w:t>((-1*RANK(STD(HIGH,10)))*CORR(HIGH,VOLUME,10))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22F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E9AF3F6">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B59D109">
            <w:pPr>
              <w:spacing w:after="0" w:line="240" w:lineRule="auto"/>
              <w:jc w:val="left"/>
            </w:pPr>
            <w:r>
              <w:rPr>
                <w:rFonts w:ascii="Arial" w:hAnsi="Arial" w:eastAsia="微软雅黑"/>
                <w:b w:val="0"/>
                <w:bCs w:val="0"/>
                <w:i w:val="0"/>
                <w:iCs w:val="0"/>
                <w:color w:val="000000"/>
                <w:sz w:val="18"/>
                <w:szCs w:val="18"/>
              </w:rPr>
              <w:t>量价</w:t>
            </w:r>
          </w:p>
        </w:tc>
      </w:tr>
      <w:tr w14:paraId="29B86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7468378">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5345DE6">
            <w:pPr>
              <w:spacing w:after="0" w:line="240" w:lineRule="auto"/>
              <w:jc w:val="left"/>
            </w:pPr>
            <w:r>
              <w:rPr>
                <w:rFonts w:ascii="Arial" w:hAnsi="Arial" w:eastAsia="微软雅黑"/>
                <w:b w:val="0"/>
                <w:bCs w:val="0"/>
                <w:i w:val="0"/>
                <w:iCs w:val="0"/>
                <w:color w:val="000000"/>
                <w:sz w:val="18"/>
                <w:szCs w:val="18"/>
              </w:rPr>
              <w:t>反向</w:t>
            </w:r>
          </w:p>
        </w:tc>
      </w:tr>
    </w:tbl>
    <w:p w14:paraId="6F444C1F">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计算10日最高价标准差的截面排名的负值，乘以最高价与成交量10日相关系数。</w:t>
      </w:r>
    </w:p>
    <w:p w14:paraId="014A14B7">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该因子将最高价波动率（取负排名，偏好低波动）与量价相关性相结合。当低波动股票呈现正量价相关性时，因子值为正。</w:t>
      </w:r>
    </w:p>
    <w:p w14:paraId="64F7239D">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适用于低波动量价确认策略。</w:t>
      </w:r>
    </w:p>
    <w:p w14:paraId="65618510">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可调整窗口期；使用不同的波动率度量。</w:t>
      </w:r>
    </w:p>
    <w:p w14:paraId="7C12BDF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两个子信号的量纲不同；需做标准化处理。</w:t>
      </w:r>
    </w:p>
    <w:p w14:paraId="3B6DE6B9">
      <w:pPr>
        <w:pStyle w:val="4"/>
        <w:spacing w:before="200" w:after="100" w:line="276" w:lineRule="auto"/>
        <w:jc w:val="left"/>
      </w:pPr>
      <w:r>
        <w:rPr>
          <w:rFonts w:ascii="Arial" w:hAnsi="Arial" w:eastAsia="微软雅黑"/>
          <w:b/>
          <w:bCs/>
          <w:i w:val="0"/>
          <w:iCs w:val="0"/>
          <w:color w:val="333333"/>
          <w:sz w:val="24"/>
          <w:szCs w:val="24"/>
        </w:rPr>
        <w:t>Alpha#43</w:t>
      </w:r>
    </w:p>
    <w:p w14:paraId="54042957">
      <w:pPr>
        <w:spacing w:after="40"/>
        <w:jc w:val="left"/>
      </w:pPr>
      <w:r>
        <w:rPr>
          <w:rFonts w:ascii="Arial" w:hAnsi="Arial" w:eastAsia="微软雅黑"/>
          <w:b/>
          <w:bCs/>
          <w:i w:val="0"/>
          <w:iCs w:val="0"/>
          <w:color w:val="000000"/>
          <w:sz w:val="21"/>
          <w:szCs w:val="21"/>
        </w:rPr>
        <w:t>公式：</w:t>
      </w:r>
    </w:p>
    <w:p w14:paraId="3B2A2900">
      <w:pPr>
        <w:spacing w:before="60" w:after="60" w:line="276" w:lineRule="auto"/>
        <w:ind w:left="240"/>
        <w:jc w:val="left"/>
      </w:pPr>
      <w:r>
        <w:rPr>
          <w:rFonts w:ascii="Courier New" w:hAnsi="Courier New" w:eastAsia="Courier New"/>
          <w:b w:val="0"/>
          <w:bCs w:val="0"/>
          <w:color w:val="333333"/>
          <w:sz w:val="18"/>
          <w:szCs w:val="18"/>
        </w:rPr>
        <w:t>SUM(带方向VOLUME,6) — OBV简化版</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12F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3828870">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939B7BF">
            <w:pPr>
              <w:spacing w:after="0" w:line="240" w:lineRule="auto"/>
              <w:jc w:val="left"/>
            </w:pPr>
            <w:r>
              <w:rPr>
                <w:rFonts w:ascii="Arial" w:hAnsi="Arial" w:eastAsia="微软雅黑"/>
                <w:b w:val="0"/>
                <w:bCs w:val="0"/>
                <w:i w:val="0"/>
                <w:iCs w:val="0"/>
                <w:color w:val="000000"/>
                <w:sz w:val="18"/>
                <w:szCs w:val="18"/>
              </w:rPr>
              <w:t>量价</w:t>
            </w:r>
          </w:p>
        </w:tc>
      </w:tr>
      <w:tr w14:paraId="7FA72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098C261">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C8FD99E">
            <w:pPr>
              <w:spacing w:after="0" w:line="240" w:lineRule="auto"/>
              <w:jc w:val="left"/>
            </w:pPr>
            <w:r>
              <w:rPr>
                <w:rFonts w:ascii="Arial" w:hAnsi="Arial" w:eastAsia="微软雅黑"/>
                <w:b w:val="0"/>
                <w:bCs w:val="0"/>
                <w:i w:val="0"/>
                <w:iCs w:val="0"/>
                <w:color w:val="000000"/>
                <w:sz w:val="18"/>
                <w:szCs w:val="18"/>
              </w:rPr>
              <w:t>正向</w:t>
            </w:r>
          </w:p>
        </w:tc>
      </w:tr>
    </w:tbl>
    <w:p w14:paraId="226338E6">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计算6日内带方向成交量之和。上涨日取正成交量，下跌日取负成交量，平盘取零。</w:t>
      </w:r>
    </w:p>
    <w:p w14:paraId="440C2994">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该因子是OBV（On Balance Volume）的简化版本，衡量累积的量价方向。正向累积表示买方力量占优。</w:t>
      </w:r>
    </w:p>
    <w:p w14:paraId="098B0EC0">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适用于量价趋势跟踪策略。</w:t>
      </w:r>
    </w:p>
    <w:p w14:paraId="7149AF5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可调整窗口期；使用不同的方向判断标准；加入涨跌幅加权。</w:t>
      </w:r>
    </w:p>
    <w:p w14:paraId="63573C53">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OBV在震荡市中效果有限；需结合价格趋势使用。</w:t>
      </w:r>
    </w:p>
    <w:p w14:paraId="307906A9">
      <w:pPr>
        <w:pStyle w:val="4"/>
        <w:spacing w:before="200" w:after="100" w:line="276" w:lineRule="auto"/>
        <w:jc w:val="left"/>
      </w:pPr>
      <w:r>
        <w:rPr>
          <w:rFonts w:ascii="Arial" w:hAnsi="Arial" w:eastAsia="微软雅黑"/>
          <w:b/>
          <w:bCs/>
          <w:i w:val="0"/>
          <w:iCs w:val="0"/>
          <w:color w:val="333333"/>
          <w:sz w:val="24"/>
          <w:szCs w:val="24"/>
        </w:rPr>
        <w:t>Alpha#44</w:t>
      </w:r>
    </w:p>
    <w:p w14:paraId="5FE6BACA">
      <w:pPr>
        <w:spacing w:after="40"/>
        <w:jc w:val="left"/>
      </w:pPr>
      <w:r>
        <w:rPr>
          <w:rFonts w:ascii="Arial" w:hAnsi="Arial" w:eastAsia="微软雅黑"/>
          <w:b/>
          <w:bCs/>
          <w:i w:val="0"/>
          <w:iCs w:val="0"/>
          <w:color w:val="000000"/>
          <w:sz w:val="21"/>
          <w:szCs w:val="21"/>
        </w:rPr>
        <w:t>公式：</w:t>
      </w:r>
    </w:p>
    <w:p w14:paraId="4C3ECD2B">
      <w:pPr>
        <w:spacing w:before="60" w:after="60" w:line="276" w:lineRule="auto"/>
        <w:ind w:left="240"/>
        <w:jc w:val="left"/>
      </w:pPr>
      <w:r>
        <w:rPr>
          <w:rFonts w:ascii="Courier New" w:hAnsi="Courier New" w:eastAsia="Courier New"/>
          <w:b w:val="0"/>
          <w:bCs w:val="0"/>
          <w:color w:val="333333"/>
          <w:sz w:val="18"/>
          <w:szCs w:val="18"/>
        </w:rPr>
        <w:t>TSRANK(DECAYLINEAR(CORR(LOW,MEAN(VOLUME,10),7),6),4)+TSRANK(DECAYLINEAR(DELTA(VWAP,3),10),15)</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9634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9A1C71C">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E35744B">
            <w:pPr>
              <w:spacing w:after="0" w:line="240" w:lineRule="auto"/>
              <w:jc w:val="left"/>
            </w:pPr>
            <w:r>
              <w:rPr>
                <w:rFonts w:ascii="Arial" w:hAnsi="Arial" w:eastAsia="微软雅黑"/>
                <w:b w:val="0"/>
                <w:bCs w:val="0"/>
                <w:i w:val="0"/>
                <w:iCs w:val="0"/>
                <w:color w:val="000000"/>
                <w:sz w:val="18"/>
                <w:szCs w:val="18"/>
              </w:rPr>
              <w:t>量价</w:t>
            </w:r>
          </w:p>
        </w:tc>
      </w:tr>
      <w:tr w14:paraId="52018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ECDF328">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D75EE4B">
            <w:pPr>
              <w:spacing w:after="0" w:line="240" w:lineRule="auto"/>
              <w:jc w:val="left"/>
            </w:pPr>
            <w:r>
              <w:rPr>
                <w:rFonts w:ascii="Arial" w:hAnsi="Arial" w:eastAsia="微软雅黑"/>
                <w:b w:val="0"/>
                <w:bCs w:val="0"/>
                <w:i w:val="0"/>
                <w:iCs w:val="0"/>
                <w:color w:val="000000"/>
                <w:sz w:val="18"/>
                <w:szCs w:val="18"/>
              </w:rPr>
              <w:t>正向</w:t>
            </w:r>
          </w:p>
        </w:tc>
      </w:tr>
    </w:tbl>
    <w:p w14:paraId="238DDBDA">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计算最低价与10日成交量均值7日相关系数的6日衰减平均的时间序列排名，加上VWAP 3日变化量的10日衰减平均的15日时间序列排名。</w:t>
      </w:r>
    </w:p>
    <w:p w14:paraId="3F58F05D">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该因子将量价相关性信号与VWAP动量信号相结合。第一个子因子衡量低价与成交量均值的关联度，第二个子因子衡量VWAP的短期趋势。两者相加形成综合信号。</w:t>
      </w:r>
    </w:p>
    <w:p w14:paraId="7F144A4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适用于量价趋势跟踪策略。</w:t>
      </w:r>
    </w:p>
    <w:p w14:paraId="3FC51118">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可调整各窗口期；使用不同的价格基准。</w:t>
      </w:r>
    </w:p>
    <w:p w14:paraId="748CDC5D">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多个窗口期参数需要优化；衰减平均的计算可能引入滞后。</w:t>
      </w:r>
    </w:p>
    <w:p w14:paraId="18A6790B">
      <w:pPr>
        <w:pStyle w:val="4"/>
        <w:spacing w:before="200" w:after="100" w:line="276" w:lineRule="auto"/>
        <w:jc w:val="left"/>
      </w:pPr>
      <w:r>
        <w:rPr>
          <w:rFonts w:ascii="Arial" w:hAnsi="Arial" w:eastAsia="微软雅黑"/>
          <w:b/>
          <w:bCs/>
          <w:i w:val="0"/>
          <w:iCs w:val="0"/>
          <w:color w:val="333333"/>
          <w:sz w:val="24"/>
          <w:szCs w:val="24"/>
        </w:rPr>
        <w:t>Alpha#45</w:t>
      </w:r>
    </w:p>
    <w:p w14:paraId="25C7E480">
      <w:pPr>
        <w:spacing w:after="40"/>
        <w:jc w:val="left"/>
      </w:pPr>
      <w:r>
        <w:rPr>
          <w:rFonts w:ascii="Arial" w:hAnsi="Arial" w:eastAsia="微软雅黑"/>
          <w:b/>
          <w:bCs/>
          <w:i w:val="0"/>
          <w:iCs w:val="0"/>
          <w:color w:val="000000"/>
          <w:sz w:val="21"/>
          <w:szCs w:val="21"/>
        </w:rPr>
        <w:t>公式：</w:t>
      </w:r>
    </w:p>
    <w:p w14:paraId="419EF196">
      <w:pPr>
        <w:spacing w:before="60" w:after="60" w:line="276" w:lineRule="auto"/>
        <w:ind w:left="240"/>
        <w:jc w:val="left"/>
      </w:pPr>
      <w:r>
        <w:rPr>
          <w:rFonts w:ascii="Courier New" w:hAnsi="Courier New" w:eastAsia="Courier New"/>
          <w:b w:val="0"/>
          <w:bCs w:val="0"/>
          <w:color w:val="333333"/>
          <w:sz w:val="18"/>
          <w:szCs w:val="18"/>
        </w:rPr>
        <w:t>(RANK(DELTA((CLOSE*0.6+OPEN*0.4),1))*RANK(CORR(VWAP,MEAN(VOLUME,150),15)))</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BAAD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53E642D">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DD7ECF2">
            <w:pPr>
              <w:spacing w:after="0" w:line="240" w:lineRule="auto"/>
              <w:jc w:val="left"/>
            </w:pPr>
            <w:r>
              <w:rPr>
                <w:rFonts w:ascii="Arial" w:hAnsi="Arial" w:eastAsia="微软雅黑"/>
                <w:b w:val="0"/>
                <w:bCs w:val="0"/>
                <w:i w:val="0"/>
                <w:iCs w:val="0"/>
                <w:color w:val="000000"/>
                <w:sz w:val="18"/>
                <w:szCs w:val="18"/>
              </w:rPr>
              <w:t>量价</w:t>
            </w:r>
          </w:p>
        </w:tc>
      </w:tr>
      <w:tr w14:paraId="7F3FD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913F4B6">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16AAA16">
            <w:pPr>
              <w:spacing w:after="0" w:line="240" w:lineRule="auto"/>
              <w:jc w:val="left"/>
            </w:pPr>
            <w:r>
              <w:rPr>
                <w:rFonts w:ascii="Arial" w:hAnsi="Arial" w:eastAsia="微软雅黑"/>
                <w:b w:val="0"/>
                <w:bCs w:val="0"/>
                <w:i w:val="0"/>
                <w:iCs w:val="0"/>
                <w:color w:val="000000"/>
                <w:sz w:val="18"/>
                <w:szCs w:val="18"/>
              </w:rPr>
              <w:t>反向</w:t>
            </w:r>
          </w:p>
        </w:tc>
      </w:tr>
    </w:tbl>
    <w:p w14:paraId="138C0BAC">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计算加权收盘价（60%收盘+40%开盘）1日变化量的截面排名，乘以VWAP与150日成交量均值15日相关系数的截面排名。</w:t>
      </w:r>
    </w:p>
    <w:p w14:paraId="10EC5C31">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该因子将短期价格动量与长期量价相关性相结合。取负值意味着偏好价格回落或量价相关性弱的股票。</w:t>
      </w:r>
    </w:p>
    <w:p w14:paraId="2E9E59A0">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适用于量价反转策略。</w:t>
      </w:r>
    </w:p>
    <w:p w14:paraId="348812A7">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可调整加权比例和窗口期；使用不同的价格基准。</w:t>
      </w:r>
    </w:p>
    <w:p w14:paraId="25DF2E54">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150日的成交量均值需要较长历史数据；两个子信号的相关性需关注。</w:t>
      </w:r>
    </w:p>
    <w:p w14:paraId="21A4BEEA">
      <w:pPr>
        <w:pStyle w:val="4"/>
        <w:spacing w:before="200" w:after="100" w:line="276" w:lineRule="auto"/>
        <w:jc w:val="left"/>
      </w:pPr>
      <w:r>
        <w:rPr>
          <w:rFonts w:ascii="Arial" w:hAnsi="Arial" w:eastAsia="微软雅黑"/>
          <w:b/>
          <w:bCs/>
          <w:i w:val="0"/>
          <w:iCs w:val="0"/>
          <w:color w:val="333333"/>
          <w:sz w:val="24"/>
          <w:szCs w:val="24"/>
        </w:rPr>
        <w:t>Alpha#46</w:t>
      </w:r>
    </w:p>
    <w:p w14:paraId="20EFB14A">
      <w:pPr>
        <w:spacing w:after="40"/>
        <w:jc w:val="left"/>
      </w:pPr>
      <w:r>
        <w:rPr>
          <w:rFonts w:ascii="Arial" w:hAnsi="Arial" w:eastAsia="微软雅黑"/>
          <w:b/>
          <w:bCs/>
          <w:i w:val="0"/>
          <w:iCs w:val="0"/>
          <w:color w:val="000000"/>
          <w:sz w:val="21"/>
          <w:szCs w:val="21"/>
        </w:rPr>
        <w:t>公式：</w:t>
      </w:r>
    </w:p>
    <w:p w14:paraId="39564042">
      <w:pPr>
        <w:spacing w:before="60" w:after="60" w:line="276" w:lineRule="auto"/>
        <w:ind w:left="240"/>
        <w:jc w:val="left"/>
      </w:pPr>
      <w:r>
        <w:rPr>
          <w:rFonts w:ascii="Courier New" w:hAnsi="Courier New" w:eastAsia="Courier New"/>
          <w:b w:val="0"/>
          <w:bCs w:val="0"/>
          <w:color w:val="333333"/>
          <w:sz w:val="18"/>
          <w:szCs w:val="18"/>
        </w:rPr>
        <w:t>(MA3+MA6+MA12+MA24)/(4*CLOSE) — BBI变体</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A7B2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13C57C1">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D2BC83D">
            <w:pPr>
              <w:spacing w:after="0" w:line="240" w:lineRule="auto"/>
              <w:jc w:val="left"/>
            </w:pPr>
            <w:r>
              <w:rPr>
                <w:rFonts w:ascii="Arial" w:hAnsi="Arial" w:eastAsia="微软雅黑"/>
                <w:b w:val="0"/>
                <w:bCs w:val="0"/>
                <w:i w:val="0"/>
                <w:iCs w:val="0"/>
                <w:color w:val="000000"/>
                <w:sz w:val="18"/>
                <w:szCs w:val="18"/>
              </w:rPr>
              <w:t>均值回复</w:t>
            </w:r>
          </w:p>
        </w:tc>
      </w:tr>
      <w:tr w14:paraId="05F50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39CCBA9">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0E28363">
            <w:pPr>
              <w:spacing w:after="0" w:line="240" w:lineRule="auto"/>
              <w:jc w:val="left"/>
            </w:pPr>
            <w:r>
              <w:rPr>
                <w:rFonts w:ascii="Arial" w:hAnsi="Arial" w:eastAsia="微软雅黑"/>
                <w:b w:val="0"/>
                <w:bCs w:val="0"/>
                <w:i w:val="0"/>
                <w:iCs w:val="0"/>
                <w:color w:val="000000"/>
                <w:sz w:val="18"/>
                <w:szCs w:val="18"/>
              </w:rPr>
              <w:t>反向</w:t>
            </w:r>
          </w:p>
        </w:tc>
      </w:tr>
    </w:tbl>
    <w:p w14:paraId="0D1B508A">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计算3日、6日、12日、24日均线之和除以4倍的收盘价。</w:t>
      </w:r>
    </w:p>
    <w:p w14:paraId="6212A260">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该因子是BBI（Bull and Bear Index）的变体。当多条均线高于收盘价时，因子值大于1，表示价格低于多条均线（超卖）。反向选择意味着偏好因子值大的股票。</w:t>
      </w:r>
    </w:p>
    <w:p w14:paraId="72DADBD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适用于多周期均值回复策略。</w:t>
      </w:r>
    </w:p>
    <w:p w14:paraId="1DEFB0BF">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可调整均线周期；使用不同的均线类型（EMA、WMA）。</w:t>
      </w:r>
    </w:p>
    <w:p w14:paraId="7C424FF3">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多条均线的简单平均可能不是最优组合；需优化权重。</w:t>
      </w:r>
    </w:p>
    <w:p w14:paraId="70BD6FF0">
      <w:pPr>
        <w:pStyle w:val="4"/>
        <w:spacing w:before="200" w:after="100" w:line="276" w:lineRule="auto"/>
        <w:jc w:val="left"/>
      </w:pPr>
      <w:r>
        <w:rPr>
          <w:rFonts w:ascii="Arial" w:hAnsi="Arial" w:eastAsia="微软雅黑"/>
          <w:b/>
          <w:bCs/>
          <w:i w:val="0"/>
          <w:iCs w:val="0"/>
          <w:color w:val="333333"/>
          <w:sz w:val="24"/>
          <w:szCs w:val="24"/>
        </w:rPr>
        <w:t>Alpha#47</w:t>
      </w:r>
    </w:p>
    <w:p w14:paraId="5019156C">
      <w:pPr>
        <w:spacing w:after="40"/>
        <w:jc w:val="left"/>
      </w:pPr>
      <w:r>
        <w:rPr>
          <w:rFonts w:ascii="Arial" w:hAnsi="Arial" w:eastAsia="微软雅黑"/>
          <w:b/>
          <w:bCs/>
          <w:i w:val="0"/>
          <w:iCs w:val="0"/>
          <w:color w:val="000000"/>
          <w:sz w:val="21"/>
          <w:szCs w:val="21"/>
        </w:rPr>
        <w:t>公式：</w:t>
      </w:r>
    </w:p>
    <w:p w14:paraId="586C6C4D">
      <w:pPr>
        <w:spacing w:before="60" w:after="60" w:line="276" w:lineRule="auto"/>
        <w:ind w:left="240"/>
        <w:jc w:val="left"/>
      </w:pPr>
      <w:r>
        <w:rPr>
          <w:rFonts w:ascii="Courier New" w:hAnsi="Courier New" w:eastAsia="Courier New"/>
          <w:b w:val="0"/>
          <w:bCs w:val="0"/>
          <w:color w:val="333333"/>
          <w:sz w:val="18"/>
          <w:szCs w:val="18"/>
        </w:rPr>
        <w:t>SMA((TSMAX(HIGH,6)-CLOSE)/(TSMAX(HIGH,6)-TSMIN(LOW,6))*100,9,1)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FEB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88FC472">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CE36630">
            <w:pPr>
              <w:spacing w:after="0" w:line="240" w:lineRule="auto"/>
              <w:jc w:val="left"/>
            </w:pPr>
            <w:r>
              <w:rPr>
                <w:rFonts w:ascii="Arial" w:hAnsi="Arial" w:eastAsia="微软雅黑"/>
                <w:b w:val="0"/>
                <w:bCs w:val="0"/>
                <w:i w:val="0"/>
                <w:iCs w:val="0"/>
                <w:color w:val="000000"/>
                <w:sz w:val="18"/>
                <w:szCs w:val="18"/>
              </w:rPr>
              <w:t>均值回复</w:t>
            </w:r>
          </w:p>
        </w:tc>
      </w:tr>
      <w:tr w14:paraId="69EFB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589A663">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BFE7912">
            <w:pPr>
              <w:spacing w:after="0" w:line="240" w:lineRule="auto"/>
              <w:jc w:val="left"/>
            </w:pPr>
            <w:r>
              <w:rPr>
                <w:rFonts w:ascii="Arial" w:hAnsi="Arial" w:eastAsia="微软雅黑"/>
                <w:b w:val="0"/>
                <w:bCs w:val="0"/>
                <w:i w:val="0"/>
                <w:iCs w:val="0"/>
                <w:color w:val="000000"/>
                <w:sz w:val="18"/>
                <w:szCs w:val="18"/>
              </w:rPr>
              <w:t>反向</w:t>
            </w:r>
          </w:p>
        </w:tc>
      </w:tr>
    </w:tbl>
    <w:p w14:paraId="0B3723C9">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计算收盘价在6日高低区间中的相对位置（类似RSV），进行9日SMA平滑。</w:t>
      </w:r>
    </w:p>
    <w:p w14:paraId="4210587A">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该因子类似于随机指标的平滑版本。当收盘价接近近期低点时，因子值较低，表示超卖。反向选择意味着偏好因子值低的股票（超卖反弹）。</w:t>
      </w:r>
    </w:p>
    <w:p w14:paraId="20F0904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适用于均值回复策略。</w:t>
      </w:r>
    </w:p>
    <w:p w14:paraId="6DCDCD7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可调整窗口期；使用不同的平滑方法。</w:t>
      </w:r>
    </w:p>
    <w:p w14:paraId="5EED8542">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SMA平滑会引入滞后；需关注高低区间为零的情况。</w:t>
      </w:r>
    </w:p>
    <w:p w14:paraId="108AA668">
      <w:pPr>
        <w:pStyle w:val="4"/>
        <w:spacing w:before="200" w:after="100" w:line="276" w:lineRule="auto"/>
        <w:jc w:val="left"/>
      </w:pPr>
      <w:r>
        <w:rPr>
          <w:rFonts w:ascii="Arial" w:hAnsi="Arial" w:eastAsia="微软雅黑"/>
          <w:b/>
          <w:bCs/>
          <w:i w:val="0"/>
          <w:iCs w:val="0"/>
          <w:color w:val="333333"/>
          <w:sz w:val="24"/>
          <w:szCs w:val="24"/>
        </w:rPr>
        <w:t>Alpha#48</w:t>
      </w:r>
    </w:p>
    <w:p w14:paraId="5C1CAC27">
      <w:pPr>
        <w:spacing w:after="40"/>
        <w:jc w:val="left"/>
      </w:pPr>
      <w:r>
        <w:rPr>
          <w:rFonts w:ascii="Arial" w:hAnsi="Arial" w:eastAsia="微软雅黑"/>
          <w:b/>
          <w:bCs/>
          <w:i w:val="0"/>
          <w:iCs w:val="0"/>
          <w:color w:val="000000"/>
          <w:sz w:val="21"/>
          <w:szCs w:val="21"/>
        </w:rPr>
        <w:t>公式：</w:t>
      </w:r>
    </w:p>
    <w:p w14:paraId="6F9663C0">
      <w:pPr>
        <w:spacing w:before="60" w:after="60" w:line="276" w:lineRule="auto"/>
        <w:ind w:left="240"/>
        <w:jc w:val="left"/>
      </w:pPr>
      <w:r>
        <w:rPr>
          <w:rFonts w:ascii="Courier New" w:hAnsi="Courier New" w:eastAsia="Courier New"/>
          <w:b w:val="0"/>
          <w:bCs w:val="0"/>
          <w:color w:val="333333"/>
          <w:sz w:val="18"/>
          <w:szCs w:val="18"/>
        </w:rPr>
        <w:t>(-1*RANK(3日SIGN和)*SUM(V,5)/SUM(V,20))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2D47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60A432D">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DB563B2">
            <w:pPr>
              <w:spacing w:after="0" w:line="240" w:lineRule="auto"/>
              <w:jc w:val="left"/>
            </w:pPr>
            <w:r>
              <w:rPr>
                <w:rFonts w:ascii="Arial" w:hAnsi="Arial" w:eastAsia="微软雅黑"/>
                <w:b w:val="0"/>
                <w:bCs w:val="0"/>
                <w:i w:val="0"/>
                <w:iCs w:val="0"/>
                <w:color w:val="000000"/>
                <w:sz w:val="18"/>
                <w:szCs w:val="18"/>
              </w:rPr>
              <w:t>动量</w:t>
            </w:r>
          </w:p>
        </w:tc>
      </w:tr>
      <w:tr w14:paraId="0A7ED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B7E3707">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7B00FEA">
            <w:pPr>
              <w:spacing w:after="0" w:line="240" w:lineRule="auto"/>
              <w:jc w:val="left"/>
            </w:pPr>
            <w:r>
              <w:rPr>
                <w:rFonts w:ascii="Arial" w:hAnsi="Arial" w:eastAsia="微软雅黑"/>
                <w:b w:val="0"/>
                <w:bCs w:val="0"/>
                <w:i w:val="0"/>
                <w:iCs w:val="0"/>
                <w:color w:val="000000"/>
                <w:sz w:val="18"/>
                <w:szCs w:val="18"/>
              </w:rPr>
              <w:t>反向</w:t>
            </w:r>
          </w:p>
        </w:tc>
      </w:tr>
    </w:tbl>
    <w:p w14:paraId="5A271EB8">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计算3日收益率符号之和的截面排名的负值，乘以5日成交量与20日成交量的比值。</w:t>
      </w:r>
    </w:p>
    <w:p w14:paraId="4498C6A6">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3日SIGN和衡量了短期价格方向的一致性（连续上涨或下跌），成交量比值衡量了近期的放量程度。两者的乘积综合了方向和量能信息。</w:t>
      </w:r>
    </w:p>
    <w:p w14:paraId="3C1A2A3E">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适用于动量反转策略。</w:t>
      </w:r>
    </w:p>
    <w:p w14:paraId="320AB1D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可调整窗口期；使用不同的方向判断标准。</w:t>
      </w:r>
    </w:p>
    <w:p w14:paraId="1B84FEFA">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SIGN函数丢失了幅度信息；成交量比值可能受异常值影响。</w:t>
      </w:r>
    </w:p>
    <w:p w14:paraId="5BAFF225">
      <w:pPr>
        <w:pStyle w:val="4"/>
        <w:spacing w:before="200" w:after="100" w:line="276" w:lineRule="auto"/>
        <w:jc w:val="left"/>
      </w:pPr>
      <w:r>
        <w:rPr>
          <w:rFonts w:ascii="Arial" w:hAnsi="Arial" w:eastAsia="微软雅黑"/>
          <w:b/>
          <w:bCs/>
          <w:i w:val="0"/>
          <w:iCs w:val="0"/>
          <w:color w:val="333333"/>
          <w:sz w:val="24"/>
          <w:szCs w:val="24"/>
        </w:rPr>
        <w:t>Alpha#49</w:t>
      </w:r>
    </w:p>
    <w:p w14:paraId="141F82D5">
      <w:pPr>
        <w:spacing w:after="40"/>
        <w:jc w:val="left"/>
      </w:pPr>
      <w:r>
        <w:rPr>
          <w:rFonts w:ascii="Arial" w:hAnsi="Arial" w:eastAsia="微软雅黑"/>
          <w:b/>
          <w:bCs/>
          <w:i w:val="0"/>
          <w:iCs w:val="0"/>
          <w:color w:val="000000"/>
          <w:sz w:val="21"/>
          <w:szCs w:val="21"/>
        </w:rPr>
        <w:t>公式：</w:t>
      </w:r>
    </w:p>
    <w:p w14:paraId="31A4428A">
      <w:pPr>
        <w:spacing w:before="60" w:after="60" w:line="276" w:lineRule="auto"/>
        <w:ind w:left="240"/>
        <w:jc w:val="left"/>
      </w:pPr>
      <w:r>
        <w:rPr>
          <w:rFonts w:ascii="Courier New" w:hAnsi="Courier New" w:eastAsia="Courier New"/>
          <w:b w:val="0"/>
          <w:bCs w:val="0"/>
          <w:color w:val="333333"/>
          <w:sz w:val="18"/>
          <w:szCs w:val="18"/>
        </w:rPr>
        <w:t>下突破振幅占比(12日)</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E3AB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8F4D392">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7DD9847">
            <w:pPr>
              <w:spacing w:after="0" w:line="240" w:lineRule="auto"/>
              <w:jc w:val="left"/>
            </w:pPr>
            <w:r>
              <w:rPr>
                <w:rFonts w:ascii="Arial" w:hAnsi="Arial" w:eastAsia="微软雅黑"/>
                <w:b w:val="0"/>
                <w:bCs w:val="0"/>
                <w:i w:val="0"/>
                <w:iCs w:val="0"/>
                <w:color w:val="000000"/>
                <w:sz w:val="18"/>
                <w:szCs w:val="18"/>
              </w:rPr>
              <w:t>波动率</w:t>
            </w:r>
          </w:p>
        </w:tc>
      </w:tr>
      <w:tr w14:paraId="3328B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5DC505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7972DE0">
            <w:pPr>
              <w:spacing w:after="0" w:line="240" w:lineRule="auto"/>
              <w:jc w:val="left"/>
            </w:pPr>
            <w:r>
              <w:rPr>
                <w:rFonts w:ascii="Arial" w:hAnsi="Arial" w:eastAsia="微软雅黑"/>
                <w:b w:val="0"/>
                <w:bCs w:val="0"/>
                <w:i w:val="0"/>
                <w:iCs w:val="0"/>
                <w:color w:val="000000"/>
                <w:sz w:val="18"/>
                <w:szCs w:val="18"/>
              </w:rPr>
              <w:t>反向</w:t>
            </w:r>
          </w:p>
        </w:tc>
      </w:tr>
    </w:tbl>
    <w:p w14:paraId="31E83D01">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计算12日内收盘价低于前一日最低价的日数占比，乘以振幅。</w:t>
      </w:r>
    </w:p>
    <w:p w14:paraId="13CA41C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该因子衡量向下突破的频率和幅度。高值表示频繁出现向下突破且振幅较大，反映市场卖压较强。反向选择偏好卖压较弱的股票。</w:t>
      </w:r>
    </w:p>
    <w:p w14:paraId="42DE79F2">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适用于波动率分解策略。</w:t>
      </w:r>
    </w:p>
    <w:p w14:paraId="210370B0">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可调整窗口期；使用不同的突破定义。</w:t>
      </w:r>
    </w:p>
    <w:p w14:paraId="04FBD9AE">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突破频率可能受市场整体波动影响；需做截面标准化。</w:t>
      </w:r>
    </w:p>
    <w:p w14:paraId="0F79A9B9">
      <w:pPr>
        <w:pStyle w:val="4"/>
        <w:spacing w:before="200" w:after="100" w:line="276" w:lineRule="auto"/>
        <w:jc w:val="left"/>
      </w:pPr>
      <w:r>
        <w:rPr>
          <w:rFonts w:ascii="Arial" w:hAnsi="Arial" w:eastAsia="微软雅黑"/>
          <w:b/>
          <w:bCs/>
          <w:i w:val="0"/>
          <w:iCs w:val="0"/>
          <w:color w:val="333333"/>
          <w:sz w:val="24"/>
          <w:szCs w:val="24"/>
        </w:rPr>
        <w:t>Alpha#50</w:t>
      </w:r>
    </w:p>
    <w:p w14:paraId="2B8D68D0">
      <w:pPr>
        <w:spacing w:after="40"/>
        <w:jc w:val="left"/>
      </w:pPr>
      <w:r>
        <w:rPr>
          <w:rFonts w:ascii="Arial" w:hAnsi="Arial" w:eastAsia="微软雅黑"/>
          <w:b/>
          <w:bCs/>
          <w:i w:val="0"/>
          <w:iCs w:val="0"/>
          <w:color w:val="000000"/>
          <w:sz w:val="21"/>
          <w:szCs w:val="21"/>
        </w:rPr>
        <w:t>公式：</w:t>
      </w:r>
    </w:p>
    <w:p w14:paraId="7A72F6F2">
      <w:pPr>
        <w:spacing w:before="60" w:after="60" w:line="276" w:lineRule="auto"/>
        <w:ind w:left="240"/>
        <w:jc w:val="left"/>
      </w:pPr>
      <w:r>
        <w:rPr>
          <w:rFonts w:ascii="Courier New" w:hAnsi="Courier New" w:eastAsia="Courier New"/>
          <w:b w:val="0"/>
          <w:bCs w:val="0"/>
          <w:color w:val="333333"/>
          <w:sz w:val="18"/>
          <w:szCs w:val="18"/>
        </w:rPr>
        <w:t>下突破占比-上突破占比(12日)</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1EA4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7A74563">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5C22AFD">
            <w:pPr>
              <w:spacing w:after="0" w:line="240" w:lineRule="auto"/>
              <w:jc w:val="left"/>
            </w:pPr>
            <w:r>
              <w:rPr>
                <w:rFonts w:ascii="Arial" w:hAnsi="Arial" w:eastAsia="微软雅黑"/>
                <w:b w:val="0"/>
                <w:bCs w:val="0"/>
                <w:i w:val="0"/>
                <w:iCs w:val="0"/>
                <w:color w:val="000000"/>
                <w:sz w:val="18"/>
                <w:szCs w:val="18"/>
              </w:rPr>
              <w:t>波动率</w:t>
            </w:r>
          </w:p>
        </w:tc>
      </w:tr>
      <w:tr w14:paraId="3D95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2A97EA3">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EE49059">
            <w:pPr>
              <w:spacing w:after="0" w:line="240" w:lineRule="auto"/>
              <w:jc w:val="left"/>
            </w:pPr>
            <w:r>
              <w:rPr>
                <w:rFonts w:ascii="Arial" w:hAnsi="Arial" w:eastAsia="微软雅黑"/>
                <w:b w:val="0"/>
                <w:bCs w:val="0"/>
                <w:i w:val="0"/>
                <w:iCs w:val="0"/>
                <w:color w:val="000000"/>
                <w:sz w:val="18"/>
                <w:szCs w:val="18"/>
              </w:rPr>
              <w:t>反向</w:t>
            </w:r>
          </w:p>
        </w:tc>
      </w:tr>
    </w:tbl>
    <w:p w14:paraId="4C1AB526">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计算12日内向下突破占比减去向上突破占比。</w:t>
      </w:r>
    </w:p>
    <w:p w14:paraId="1A0E353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该因子衡量上下突破的不对称性。正值表示向下突破更频繁，负值表示向上突破更频繁。反向选择偏好向上突破更多的股票。</w:t>
      </w:r>
    </w:p>
    <w:p w14:paraId="0167EDB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适用于突破不对称性分析策略。</w:t>
      </w:r>
    </w:p>
    <w:p w14:paraId="142F766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可调整窗口期；加入振幅加权。</w:t>
      </w:r>
    </w:p>
    <w:p w14:paraId="7BE2D8E2">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需明确突破的定义标准。</w:t>
      </w:r>
    </w:p>
    <w:p w14:paraId="07E83EDD">
      <w:pPr>
        <w:pStyle w:val="4"/>
        <w:spacing w:before="200" w:after="100" w:line="276" w:lineRule="auto"/>
        <w:jc w:val="left"/>
      </w:pPr>
      <w:r>
        <w:rPr>
          <w:rFonts w:ascii="Arial" w:hAnsi="Arial" w:eastAsia="微软雅黑"/>
          <w:b/>
          <w:bCs/>
          <w:i w:val="0"/>
          <w:iCs w:val="0"/>
          <w:color w:val="333333"/>
          <w:sz w:val="24"/>
          <w:szCs w:val="24"/>
        </w:rPr>
        <w:t>Alpha#51</w:t>
      </w:r>
    </w:p>
    <w:p w14:paraId="22EDC529">
      <w:pPr>
        <w:spacing w:after="40"/>
        <w:jc w:val="left"/>
      </w:pPr>
      <w:r>
        <w:rPr>
          <w:rFonts w:ascii="Arial" w:hAnsi="Arial" w:eastAsia="微软雅黑"/>
          <w:b/>
          <w:bCs/>
          <w:i w:val="0"/>
          <w:iCs w:val="0"/>
          <w:color w:val="000000"/>
          <w:sz w:val="21"/>
          <w:szCs w:val="21"/>
        </w:rPr>
        <w:t>公式：</w:t>
      </w:r>
    </w:p>
    <w:p w14:paraId="78FFE189">
      <w:pPr>
        <w:spacing w:before="60" w:after="60" w:line="276" w:lineRule="auto"/>
        <w:ind w:left="240"/>
        <w:jc w:val="left"/>
      </w:pPr>
      <w:r>
        <w:rPr>
          <w:rFonts w:ascii="Courier New" w:hAnsi="Courier New" w:eastAsia="Courier New"/>
          <w:b w:val="0"/>
          <w:bCs w:val="0"/>
          <w:color w:val="333333"/>
          <w:sz w:val="18"/>
          <w:szCs w:val="18"/>
        </w:rPr>
        <w:t>纯下突破占比(12日)</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64EA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E7DA34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39C6937">
            <w:pPr>
              <w:spacing w:after="0" w:line="240" w:lineRule="auto"/>
              <w:jc w:val="left"/>
            </w:pPr>
            <w:r>
              <w:rPr>
                <w:rFonts w:ascii="Arial" w:hAnsi="Arial" w:eastAsia="微软雅黑"/>
                <w:b w:val="0"/>
                <w:bCs w:val="0"/>
                <w:i w:val="0"/>
                <w:iCs w:val="0"/>
                <w:color w:val="000000"/>
                <w:sz w:val="18"/>
                <w:szCs w:val="18"/>
              </w:rPr>
              <w:t>波动率</w:t>
            </w:r>
          </w:p>
        </w:tc>
      </w:tr>
      <w:tr w14:paraId="21D97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CC70F1D">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961941C">
            <w:pPr>
              <w:spacing w:after="0" w:line="240" w:lineRule="auto"/>
              <w:jc w:val="left"/>
            </w:pPr>
            <w:r>
              <w:rPr>
                <w:rFonts w:ascii="Arial" w:hAnsi="Arial" w:eastAsia="微软雅黑"/>
                <w:b w:val="0"/>
                <w:bCs w:val="0"/>
                <w:i w:val="0"/>
                <w:iCs w:val="0"/>
                <w:color w:val="000000"/>
                <w:sz w:val="18"/>
                <w:szCs w:val="18"/>
              </w:rPr>
              <w:t>反向</w:t>
            </w:r>
          </w:p>
        </w:tc>
      </w:tr>
    </w:tbl>
    <w:p w14:paraId="31E72CF1">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计算12日内纯向下突破（收盘价低于前一日最低价且前一日收盘价低于当日最高价）的日数占比。</w:t>
      </w:r>
    </w:p>
    <w:p w14:paraId="5FB7B045">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该因子比Alpha50更严格地定义了向下突破，排除了双向突破的情况。纯向下突破占比高表示持续的卖压。</w:t>
      </w:r>
    </w:p>
    <w:p w14:paraId="083E304E">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适用于卖压分析策略。</w:t>
      </w:r>
    </w:p>
    <w:p w14:paraId="3A1DB0A8">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可调整窗口期和突破定义。</w:t>
      </w:r>
    </w:p>
    <w:p w14:paraId="0968BB2F">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纯突破的触发频率较低；需确保样本量充足。</w:t>
      </w:r>
    </w:p>
    <w:p w14:paraId="122ED3C2">
      <w:pPr>
        <w:pStyle w:val="4"/>
        <w:spacing w:before="200" w:after="100" w:line="276" w:lineRule="auto"/>
        <w:jc w:val="left"/>
      </w:pPr>
      <w:r>
        <w:rPr>
          <w:rFonts w:ascii="Arial" w:hAnsi="Arial" w:eastAsia="微软雅黑"/>
          <w:b/>
          <w:bCs/>
          <w:i w:val="0"/>
          <w:iCs w:val="0"/>
          <w:color w:val="333333"/>
          <w:sz w:val="24"/>
          <w:szCs w:val="24"/>
        </w:rPr>
        <w:t>Alpha#52</w:t>
      </w:r>
    </w:p>
    <w:p w14:paraId="60056D81">
      <w:pPr>
        <w:spacing w:after="40"/>
        <w:jc w:val="left"/>
      </w:pPr>
      <w:r>
        <w:rPr>
          <w:rFonts w:ascii="Arial" w:hAnsi="Arial" w:eastAsia="微软雅黑"/>
          <w:b/>
          <w:bCs/>
          <w:i w:val="0"/>
          <w:iCs w:val="0"/>
          <w:color w:val="000000"/>
          <w:sz w:val="21"/>
          <w:szCs w:val="21"/>
        </w:rPr>
        <w:t>公式：</w:t>
      </w:r>
    </w:p>
    <w:p w14:paraId="67F8BC06">
      <w:pPr>
        <w:spacing w:before="60" w:after="60" w:line="276" w:lineRule="auto"/>
        <w:ind w:left="240"/>
        <w:jc w:val="left"/>
      </w:pPr>
      <w:r>
        <w:rPr>
          <w:rFonts w:ascii="Courier New" w:hAnsi="Courier New" w:eastAsia="Courier New"/>
          <w:b w:val="0"/>
          <w:bCs w:val="0"/>
          <w:color w:val="333333"/>
          <w:sz w:val="18"/>
          <w:szCs w:val="18"/>
        </w:rPr>
        <w:t>26日典型价格推力比×100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9FDC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1B98539">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2BA1F6E">
            <w:pPr>
              <w:spacing w:after="0" w:line="240" w:lineRule="auto"/>
              <w:jc w:val="left"/>
            </w:pPr>
            <w:r>
              <w:rPr>
                <w:rFonts w:ascii="Arial" w:hAnsi="Arial" w:eastAsia="微软雅黑"/>
                <w:b w:val="0"/>
                <w:bCs w:val="0"/>
                <w:i w:val="0"/>
                <w:iCs w:val="0"/>
                <w:color w:val="000000"/>
                <w:sz w:val="18"/>
                <w:szCs w:val="18"/>
              </w:rPr>
              <w:t>动量</w:t>
            </w:r>
          </w:p>
        </w:tc>
      </w:tr>
      <w:tr w14:paraId="5C54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4A065D1">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C17AA1B">
            <w:pPr>
              <w:spacing w:after="0" w:line="240" w:lineRule="auto"/>
              <w:jc w:val="left"/>
            </w:pPr>
            <w:r>
              <w:rPr>
                <w:rFonts w:ascii="Arial" w:hAnsi="Arial" w:eastAsia="微软雅黑"/>
                <w:b w:val="0"/>
                <w:bCs w:val="0"/>
                <w:i w:val="0"/>
                <w:iCs w:val="0"/>
                <w:color w:val="000000"/>
                <w:sz w:val="18"/>
                <w:szCs w:val="18"/>
              </w:rPr>
              <w:t>正向</w:t>
            </w:r>
          </w:p>
        </w:tc>
      </w:tr>
    </w:tbl>
    <w:p w14:paraId="7AAA2379">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计算26日典型价格（(H+L+C)/3）的推力比乘以100。</w:t>
      </w:r>
    </w:p>
    <w:p w14:paraId="638E817C">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推力比衡量价格向上推力的强度。典型价格综合了高、低、收三个价格，比单一收盘价更能反映全天的价格水平。</w:t>
      </w:r>
    </w:p>
    <w:p w14:paraId="5508DF53">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适用于动量跟踪策略。</w:t>
      </w:r>
    </w:p>
    <w:p w14:paraId="57D95130">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可调整窗口期；使用不同的典型价格定义。</w:t>
      </w:r>
    </w:p>
    <w:p w14:paraId="5E644141">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推力比的计算方式需明确；需关注极端值的影响。</w:t>
      </w:r>
    </w:p>
    <w:p w14:paraId="18FD2DDB">
      <w:pPr>
        <w:pStyle w:val="4"/>
        <w:spacing w:before="200" w:after="100" w:line="276" w:lineRule="auto"/>
        <w:jc w:val="left"/>
      </w:pPr>
      <w:r>
        <w:rPr>
          <w:rFonts w:ascii="Arial" w:hAnsi="Arial" w:eastAsia="微软雅黑"/>
          <w:b/>
          <w:bCs/>
          <w:i w:val="0"/>
          <w:iCs w:val="0"/>
          <w:color w:val="333333"/>
          <w:sz w:val="24"/>
          <w:szCs w:val="24"/>
        </w:rPr>
        <w:t>Alpha#53</w:t>
      </w:r>
    </w:p>
    <w:p w14:paraId="60DB82C9">
      <w:pPr>
        <w:spacing w:after="40"/>
        <w:jc w:val="left"/>
      </w:pPr>
      <w:r>
        <w:rPr>
          <w:rFonts w:ascii="Arial" w:hAnsi="Arial" w:eastAsia="微软雅黑"/>
          <w:b/>
          <w:bCs/>
          <w:i w:val="0"/>
          <w:iCs w:val="0"/>
          <w:color w:val="000000"/>
          <w:sz w:val="21"/>
          <w:szCs w:val="21"/>
        </w:rPr>
        <w:t>公式：</w:t>
      </w:r>
    </w:p>
    <w:p w14:paraId="08202523">
      <w:pPr>
        <w:spacing w:before="60" w:after="60" w:line="276" w:lineRule="auto"/>
        <w:ind w:left="240"/>
        <w:jc w:val="left"/>
      </w:pPr>
      <w:r>
        <w:rPr>
          <w:rFonts w:ascii="Courier New" w:hAnsi="Courier New" w:eastAsia="Courier New"/>
          <w:b w:val="0"/>
          <w:bCs w:val="0"/>
          <w:color w:val="333333"/>
          <w:sz w:val="18"/>
          <w:szCs w:val="18"/>
        </w:rPr>
        <w:t>COUNT(上涨,12)/12*100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C229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23AB31B">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15EC837">
            <w:pPr>
              <w:spacing w:after="0" w:line="240" w:lineRule="auto"/>
              <w:jc w:val="left"/>
            </w:pPr>
            <w:r>
              <w:rPr>
                <w:rFonts w:ascii="Arial" w:hAnsi="Arial" w:eastAsia="微软雅黑"/>
                <w:b w:val="0"/>
                <w:bCs w:val="0"/>
                <w:i w:val="0"/>
                <w:iCs w:val="0"/>
                <w:color w:val="000000"/>
                <w:sz w:val="18"/>
                <w:szCs w:val="18"/>
              </w:rPr>
              <w:t>动量</w:t>
            </w:r>
          </w:p>
        </w:tc>
      </w:tr>
      <w:tr w14:paraId="4AAA7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F5F948C">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FC68791">
            <w:pPr>
              <w:spacing w:after="0" w:line="240" w:lineRule="auto"/>
              <w:jc w:val="left"/>
            </w:pPr>
            <w:r>
              <w:rPr>
                <w:rFonts w:ascii="Arial" w:hAnsi="Arial" w:eastAsia="微软雅黑"/>
                <w:b w:val="0"/>
                <w:bCs w:val="0"/>
                <w:i w:val="0"/>
                <w:iCs w:val="0"/>
                <w:color w:val="000000"/>
                <w:sz w:val="18"/>
                <w:szCs w:val="18"/>
              </w:rPr>
              <w:t>正向</w:t>
            </w:r>
          </w:p>
        </w:tc>
      </w:tr>
    </w:tbl>
    <w:p w14:paraId="6C7726E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计算12日内上涨天数占比乘以100。</w:t>
      </w:r>
    </w:p>
    <w:p w14:paraId="4318F57D">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该因子衡量近期上涨的频率。高占比表示近期多数交易日上涨，反映持续的上行动力。</w:t>
      </w:r>
    </w:p>
    <w:p w14:paraId="7B62BDF3">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适用于动量频率策略。</w:t>
      </w:r>
    </w:p>
    <w:p w14:paraId="24E2E45B">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可调整窗口期；使用不同的上涨定义。</w:t>
      </w:r>
    </w:p>
    <w:p w14:paraId="6CF680EA">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简单计数因子信息含量有限；需结合涨跌幅使用。</w:t>
      </w:r>
    </w:p>
    <w:p w14:paraId="765176BE">
      <w:pPr>
        <w:pStyle w:val="4"/>
        <w:spacing w:before="200" w:after="100" w:line="276" w:lineRule="auto"/>
        <w:jc w:val="left"/>
      </w:pPr>
      <w:r>
        <w:rPr>
          <w:rFonts w:ascii="Arial" w:hAnsi="Arial" w:eastAsia="微软雅黑"/>
          <w:b/>
          <w:bCs/>
          <w:i w:val="0"/>
          <w:iCs w:val="0"/>
          <w:color w:val="333333"/>
          <w:sz w:val="24"/>
          <w:szCs w:val="24"/>
        </w:rPr>
        <w:t>Alpha#54</w:t>
      </w:r>
    </w:p>
    <w:p w14:paraId="092EF578">
      <w:pPr>
        <w:spacing w:after="40"/>
        <w:jc w:val="left"/>
      </w:pPr>
      <w:r>
        <w:rPr>
          <w:rFonts w:ascii="Arial" w:hAnsi="Arial" w:eastAsia="微软雅黑"/>
          <w:b/>
          <w:bCs/>
          <w:i w:val="0"/>
          <w:iCs w:val="0"/>
          <w:color w:val="000000"/>
          <w:sz w:val="21"/>
          <w:szCs w:val="21"/>
        </w:rPr>
        <w:t>公式：</w:t>
      </w:r>
    </w:p>
    <w:p w14:paraId="4E2199EB">
      <w:pPr>
        <w:spacing w:before="60" w:after="60" w:line="276" w:lineRule="auto"/>
        <w:ind w:left="240"/>
        <w:jc w:val="left"/>
      </w:pPr>
      <w:r>
        <w:rPr>
          <w:rFonts w:ascii="Courier New" w:hAnsi="Courier New" w:eastAsia="Courier New"/>
          <w:b w:val="0"/>
          <w:bCs w:val="0"/>
          <w:color w:val="333333"/>
          <w:sz w:val="18"/>
          <w:szCs w:val="18"/>
        </w:rPr>
        <w:t>(-1*RANK((STD(|C-O|)+(C-O))+CORR(C,O,10)))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D5C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4BC42CB">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735FA5D">
            <w:pPr>
              <w:spacing w:after="0" w:line="240" w:lineRule="auto"/>
              <w:jc w:val="left"/>
            </w:pPr>
            <w:r>
              <w:rPr>
                <w:rFonts w:ascii="Arial" w:hAnsi="Arial" w:eastAsia="微软雅黑"/>
                <w:b w:val="0"/>
                <w:bCs w:val="0"/>
                <w:i w:val="0"/>
                <w:iCs w:val="0"/>
                <w:color w:val="000000"/>
                <w:sz w:val="18"/>
                <w:szCs w:val="18"/>
              </w:rPr>
              <w:t>波动率</w:t>
            </w:r>
          </w:p>
        </w:tc>
      </w:tr>
      <w:tr w14:paraId="0A627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210149F">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394A309">
            <w:pPr>
              <w:spacing w:after="0" w:line="240" w:lineRule="auto"/>
              <w:jc w:val="left"/>
            </w:pPr>
            <w:r>
              <w:rPr>
                <w:rFonts w:ascii="Arial" w:hAnsi="Arial" w:eastAsia="微软雅黑"/>
                <w:b w:val="0"/>
                <w:bCs w:val="0"/>
                <w:i w:val="0"/>
                <w:iCs w:val="0"/>
                <w:color w:val="000000"/>
                <w:sz w:val="18"/>
                <w:szCs w:val="18"/>
              </w:rPr>
              <w:t>反向</w:t>
            </w:r>
          </w:p>
        </w:tc>
      </w:tr>
    </w:tbl>
    <w:p w14:paraId="6A771077">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计算收盘价与开盘价绝对差的10日标准差加上收盘价与开盘价之差，再加上两者10日相关系数，进行截面排名后取负值。</w:t>
      </w:r>
    </w:p>
    <w:p w14:paraId="68F52315">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该因子综合了价格振幅的波动率和方向性，以及收盘价与开盘价的相关性。取负值偏好低波动且价格方向稳定的股票。</w:t>
      </w:r>
    </w:p>
    <w:p w14:paraId="4B46CC16">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适用于低波动选股策略。</w:t>
      </w:r>
    </w:p>
    <w:p w14:paraId="2999307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可调整窗口期；使用不同的波动率度量。</w:t>
      </w:r>
    </w:p>
    <w:p w14:paraId="3463A10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多个子信号的量纲不同；需做标准化处理。</w:t>
      </w:r>
    </w:p>
    <w:p w14:paraId="6591A2FB">
      <w:pPr>
        <w:pStyle w:val="4"/>
        <w:spacing w:before="200" w:after="100" w:line="276" w:lineRule="auto"/>
        <w:jc w:val="left"/>
      </w:pPr>
      <w:r>
        <w:rPr>
          <w:rFonts w:ascii="Arial" w:hAnsi="Arial" w:eastAsia="微软雅黑"/>
          <w:b/>
          <w:bCs/>
          <w:i w:val="0"/>
          <w:iCs w:val="0"/>
          <w:color w:val="333333"/>
          <w:sz w:val="24"/>
          <w:szCs w:val="24"/>
        </w:rPr>
        <w:t>Alpha#55</w:t>
      </w:r>
    </w:p>
    <w:p w14:paraId="5BABDFAE">
      <w:pPr>
        <w:spacing w:after="40"/>
        <w:jc w:val="left"/>
      </w:pPr>
      <w:r>
        <w:rPr>
          <w:rFonts w:ascii="Arial" w:hAnsi="Arial" w:eastAsia="微软雅黑"/>
          <w:b/>
          <w:bCs/>
          <w:i w:val="0"/>
          <w:iCs w:val="0"/>
          <w:color w:val="000000"/>
          <w:sz w:val="21"/>
          <w:szCs w:val="21"/>
        </w:rPr>
        <w:t>公式：</w:t>
      </w:r>
    </w:p>
    <w:p w14:paraId="51477DCF">
      <w:pPr>
        <w:spacing w:before="60" w:after="60" w:line="276" w:lineRule="auto"/>
        <w:ind w:left="240"/>
        <w:jc w:val="left"/>
      </w:pPr>
      <w:r>
        <w:rPr>
          <w:rFonts w:ascii="Courier New" w:hAnsi="Courier New" w:eastAsia="Courier New"/>
          <w:b w:val="0"/>
          <w:bCs w:val="0"/>
          <w:color w:val="333333"/>
          <w:sz w:val="18"/>
          <w:szCs w:val="18"/>
        </w:rPr>
        <w:t>20日累积TR-normalised动量</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2A1E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5FEF600">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B3D6340">
            <w:pPr>
              <w:spacing w:after="0" w:line="240" w:lineRule="auto"/>
              <w:jc w:val="left"/>
            </w:pPr>
            <w:r>
              <w:rPr>
                <w:rFonts w:ascii="Arial" w:hAnsi="Arial" w:eastAsia="微软雅黑"/>
                <w:b w:val="0"/>
                <w:bCs w:val="0"/>
                <w:i w:val="0"/>
                <w:iCs w:val="0"/>
                <w:color w:val="000000"/>
                <w:sz w:val="18"/>
                <w:szCs w:val="18"/>
              </w:rPr>
              <w:t>动量</w:t>
            </w:r>
          </w:p>
        </w:tc>
      </w:tr>
      <w:tr w14:paraId="481D5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F188847">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28B3FB8">
            <w:pPr>
              <w:spacing w:after="0" w:line="240" w:lineRule="auto"/>
              <w:jc w:val="left"/>
            </w:pPr>
            <w:r>
              <w:rPr>
                <w:rFonts w:ascii="Arial" w:hAnsi="Arial" w:eastAsia="微软雅黑"/>
                <w:b w:val="0"/>
                <w:bCs w:val="0"/>
                <w:i w:val="0"/>
                <w:iCs w:val="0"/>
                <w:color w:val="000000"/>
                <w:sz w:val="18"/>
                <w:szCs w:val="18"/>
              </w:rPr>
              <w:t>正向</w:t>
            </w:r>
          </w:p>
        </w:tc>
      </w:tr>
    </w:tbl>
    <w:p w14:paraId="6B3EE924">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计算20日内真实波幅（TR）标准化的累积动量。</w:t>
      </w:r>
    </w:p>
    <w:p w14:paraId="57170A7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该因子将动量信号用真实波幅进行标准化，消除了不同波动率水平的影响。标准化后的动量更具可比性。</w:t>
      </w:r>
    </w:p>
    <w:p w14:paraId="26A76AA4">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适用于波动率调整动量策略。</w:t>
      </w:r>
    </w:p>
    <w:p w14:paraId="47A2D3CE">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可调整窗口期；使用不同的标准化方式。</w:t>
      </w:r>
    </w:p>
    <w:p w14:paraId="24BE8782">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TR的计算需要前一日收盘价；标准化可能引入额外噪声。</w:t>
      </w:r>
    </w:p>
    <w:p w14:paraId="303D281B">
      <w:pPr>
        <w:pStyle w:val="4"/>
        <w:spacing w:before="200" w:after="100" w:line="276" w:lineRule="auto"/>
        <w:jc w:val="left"/>
      </w:pPr>
      <w:r>
        <w:rPr>
          <w:rFonts w:ascii="Arial" w:hAnsi="Arial" w:eastAsia="微软雅黑"/>
          <w:b/>
          <w:bCs/>
          <w:i w:val="0"/>
          <w:iCs w:val="0"/>
          <w:color w:val="333333"/>
          <w:sz w:val="24"/>
          <w:szCs w:val="24"/>
        </w:rPr>
        <w:t>Alpha#56</w:t>
      </w:r>
    </w:p>
    <w:p w14:paraId="757A52C8">
      <w:pPr>
        <w:spacing w:after="40"/>
        <w:jc w:val="left"/>
      </w:pPr>
      <w:r>
        <w:rPr>
          <w:rFonts w:ascii="Arial" w:hAnsi="Arial" w:eastAsia="微软雅黑"/>
          <w:b/>
          <w:bCs/>
          <w:i w:val="0"/>
          <w:iCs w:val="0"/>
          <w:color w:val="000000"/>
          <w:sz w:val="21"/>
          <w:szCs w:val="21"/>
        </w:rPr>
        <w:t>公式：</w:t>
      </w:r>
    </w:p>
    <w:p w14:paraId="751F55BC">
      <w:pPr>
        <w:spacing w:before="60" w:after="60" w:line="276" w:lineRule="auto"/>
        <w:ind w:left="240"/>
        <w:jc w:val="left"/>
      </w:pPr>
      <w:r>
        <w:rPr>
          <w:rFonts w:ascii="Courier New" w:hAnsi="Courier New" w:eastAsia="Courier New"/>
          <w:b w:val="0"/>
          <w:bCs w:val="0"/>
          <w:color w:val="333333"/>
          <w:sz w:val="18"/>
          <w:szCs w:val="18"/>
        </w:rPr>
        <w:t>条件判断因子(0/1)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D349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62563C0">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A65D4C6">
            <w:pPr>
              <w:spacing w:after="0" w:line="240" w:lineRule="auto"/>
              <w:jc w:val="left"/>
            </w:pPr>
            <w:r>
              <w:rPr>
                <w:rFonts w:ascii="Arial" w:hAnsi="Arial" w:eastAsia="微软雅黑"/>
                <w:b w:val="0"/>
                <w:bCs w:val="0"/>
                <w:i w:val="0"/>
                <w:iCs w:val="0"/>
                <w:color w:val="000000"/>
                <w:sz w:val="18"/>
                <w:szCs w:val="18"/>
              </w:rPr>
              <w:t>量价</w:t>
            </w:r>
          </w:p>
        </w:tc>
      </w:tr>
      <w:tr w14:paraId="46511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5A74D01">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1B488D3">
            <w:pPr>
              <w:spacing w:after="0" w:line="240" w:lineRule="auto"/>
              <w:jc w:val="left"/>
            </w:pPr>
            <w:r>
              <w:rPr>
                <w:rFonts w:ascii="Arial" w:hAnsi="Arial" w:eastAsia="微软雅黑"/>
                <w:b w:val="0"/>
                <w:bCs w:val="0"/>
                <w:i w:val="0"/>
                <w:iCs w:val="0"/>
                <w:color w:val="000000"/>
                <w:sz w:val="18"/>
                <w:szCs w:val="18"/>
              </w:rPr>
              <w:t>反向</w:t>
            </w:r>
          </w:p>
        </w:tc>
      </w:tr>
    </w:tbl>
    <w:p w14:paraId="04655B7C">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基于特定条件返回0或1的条件判断因子。</w:t>
      </w:r>
    </w:p>
    <w:p w14:paraId="0B427220">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二元条件因子将连续信号离散化，适合捕捉特定的市场状态或模式。</w:t>
      </w:r>
    </w:p>
    <w:p w14:paraId="0C1305A0">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适用于模式识别策略。</w:t>
      </w:r>
    </w:p>
    <w:p w14:paraId="7758A267">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可调整条件判断逻辑；使用多级条件。</w:t>
      </w:r>
    </w:p>
    <w:p w14:paraId="7A1D51B4">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二元信号信息含量有限；需结合其他因子使用。</w:t>
      </w:r>
    </w:p>
    <w:p w14:paraId="545FB2E0">
      <w:pPr>
        <w:pStyle w:val="4"/>
        <w:spacing w:before="200" w:after="100" w:line="276" w:lineRule="auto"/>
        <w:jc w:val="left"/>
      </w:pPr>
      <w:r>
        <w:rPr>
          <w:rFonts w:ascii="Arial" w:hAnsi="Arial" w:eastAsia="微软雅黑"/>
          <w:b/>
          <w:bCs/>
          <w:i w:val="0"/>
          <w:iCs w:val="0"/>
          <w:color w:val="333333"/>
          <w:sz w:val="24"/>
          <w:szCs w:val="24"/>
        </w:rPr>
        <w:t>Alpha#57</w:t>
      </w:r>
    </w:p>
    <w:p w14:paraId="1978F599">
      <w:pPr>
        <w:spacing w:after="40"/>
        <w:jc w:val="left"/>
      </w:pPr>
      <w:r>
        <w:rPr>
          <w:rFonts w:ascii="Arial" w:hAnsi="Arial" w:eastAsia="微软雅黑"/>
          <w:b/>
          <w:bCs/>
          <w:i w:val="0"/>
          <w:iCs w:val="0"/>
          <w:color w:val="000000"/>
          <w:sz w:val="21"/>
          <w:szCs w:val="21"/>
        </w:rPr>
        <w:t>公式：</w:t>
      </w:r>
    </w:p>
    <w:p w14:paraId="069E220E">
      <w:pPr>
        <w:spacing w:before="60" w:after="60" w:line="276" w:lineRule="auto"/>
        <w:ind w:left="240"/>
        <w:jc w:val="left"/>
      </w:pPr>
      <w:r>
        <w:rPr>
          <w:rFonts w:ascii="Courier New" w:hAnsi="Courier New" w:eastAsia="Courier New"/>
          <w:b w:val="0"/>
          <w:bCs w:val="0"/>
          <w:color w:val="333333"/>
          <w:sz w:val="18"/>
          <w:szCs w:val="18"/>
        </w:rPr>
        <w:t>SMA(RSV,3,1) — KDJ-K值</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B5B0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C7B1DCC">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6FF2A9B">
            <w:pPr>
              <w:spacing w:after="0" w:line="240" w:lineRule="auto"/>
              <w:jc w:val="left"/>
            </w:pPr>
            <w:r>
              <w:rPr>
                <w:rFonts w:ascii="Arial" w:hAnsi="Arial" w:eastAsia="微软雅黑"/>
                <w:b w:val="0"/>
                <w:bCs w:val="0"/>
                <w:i w:val="0"/>
                <w:iCs w:val="0"/>
                <w:color w:val="000000"/>
                <w:sz w:val="18"/>
                <w:szCs w:val="18"/>
              </w:rPr>
              <w:t>动量</w:t>
            </w:r>
          </w:p>
        </w:tc>
      </w:tr>
      <w:tr w14:paraId="333D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BEE23F1">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0238DCD">
            <w:pPr>
              <w:spacing w:after="0" w:line="240" w:lineRule="auto"/>
              <w:jc w:val="left"/>
            </w:pPr>
            <w:r>
              <w:rPr>
                <w:rFonts w:ascii="Arial" w:hAnsi="Arial" w:eastAsia="微软雅黑"/>
                <w:b w:val="0"/>
                <w:bCs w:val="0"/>
                <w:i w:val="0"/>
                <w:iCs w:val="0"/>
                <w:color w:val="000000"/>
                <w:sz w:val="18"/>
                <w:szCs w:val="18"/>
              </w:rPr>
              <w:t>正向</w:t>
            </w:r>
          </w:p>
        </w:tc>
      </w:tr>
    </w:tbl>
    <w:p w14:paraId="6AC91751">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计算RSV（Raw Stochastic Value）的3日SMA，即KDJ指标中的K值（未完全平滑版本）。</w:t>
      </w:r>
    </w:p>
    <w:p w14:paraId="49DE8DB1">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与Alpha28类似但未进行二次平滑，响应速度更快。K值反映价格在近期高低区间中的相对位置。</w:t>
      </w:r>
    </w:p>
    <w:p w14:paraId="0CC3C972">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适用于快速响应的动量策略。</w:t>
      </w:r>
    </w:p>
    <w:p w14:paraId="78E62E0E">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可调整RSV和SMA的窗口期；结合D值和J值使用。</w:t>
      </w:r>
    </w:p>
    <w:p w14:paraId="0E14A8BC">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未平滑的K值噪声较大；需关注窗口期的选择。</w:t>
      </w:r>
    </w:p>
    <w:p w14:paraId="7029A927">
      <w:pPr>
        <w:pStyle w:val="4"/>
        <w:spacing w:before="200" w:after="100" w:line="276" w:lineRule="auto"/>
        <w:jc w:val="left"/>
      </w:pPr>
      <w:r>
        <w:rPr>
          <w:rFonts w:ascii="Arial" w:hAnsi="Arial" w:eastAsia="微软雅黑"/>
          <w:b/>
          <w:bCs/>
          <w:i w:val="0"/>
          <w:iCs w:val="0"/>
          <w:color w:val="333333"/>
          <w:sz w:val="24"/>
          <w:szCs w:val="24"/>
        </w:rPr>
        <w:t>Alpha#58</w:t>
      </w:r>
    </w:p>
    <w:p w14:paraId="3BF2AD82">
      <w:pPr>
        <w:spacing w:after="40"/>
        <w:jc w:val="left"/>
      </w:pPr>
      <w:r>
        <w:rPr>
          <w:rFonts w:ascii="Arial" w:hAnsi="Arial" w:eastAsia="微软雅黑"/>
          <w:b/>
          <w:bCs/>
          <w:i w:val="0"/>
          <w:iCs w:val="0"/>
          <w:color w:val="000000"/>
          <w:sz w:val="21"/>
          <w:szCs w:val="21"/>
        </w:rPr>
        <w:t>公式：</w:t>
      </w:r>
    </w:p>
    <w:p w14:paraId="038C8527">
      <w:pPr>
        <w:spacing w:before="60" w:after="60" w:line="276" w:lineRule="auto"/>
        <w:ind w:left="240"/>
        <w:jc w:val="left"/>
      </w:pPr>
      <w:r>
        <w:rPr>
          <w:rFonts w:ascii="Courier New" w:hAnsi="Courier New" w:eastAsia="Courier New"/>
          <w:b w:val="0"/>
          <w:bCs w:val="0"/>
          <w:color w:val="333333"/>
          <w:sz w:val="18"/>
          <w:szCs w:val="18"/>
        </w:rPr>
        <w:t>COUNT(上涨,20)/20*100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01A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96E5D9C">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6B76355">
            <w:pPr>
              <w:spacing w:after="0" w:line="240" w:lineRule="auto"/>
              <w:jc w:val="left"/>
            </w:pPr>
            <w:r>
              <w:rPr>
                <w:rFonts w:ascii="Arial" w:hAnsi="Arial" w:eastAsia="微软雅黑"/>
                <w:b w:val="0"/>
                <w:bCs w:val="0"/>
                <w:i w:val="0"/>
                <w:iCs w:val="0"/>
                <w:color w:val="000000"/>
                <w:sz w:val="18"/>
                <w:szCs w:val="18"/>
              </w:rPr>
              <w:t>动量</w:t>
            </w:r>
          </w:p>
        </w:tc>
      </w:tr>
      <w:tr w14:paraId="42389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305A5FB">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B9BA2B9">
            <w:pPr>
              <w:spacing w:after="0" w:line="240" w:lineRule="auto"/>
              <w:jc w:val="left"/>
            </w:pPr>
            <w:r>
              <w:rPr>
                <w:rFonts w:ascii="Arial" w:hAnsi="Arial" w:eastAsia="微软雅黑"/>
                <w:b w:val="0"/>
                <w:bCs w:val="0"/>
                <w:i w:val="0"/>
                <w:iCs w:val="0"/>
                <w:color w:val="000000"/>
                <w:sz w:val="18"/>
                <w:szCs w:val="18"/>
              </w:rPr>
              <w:t>正向</w:t>
            </w:r>
          </w:p>
        </w:tc>
      </w:tr>
    </w:tbl>
    <w:p w14:paraId="0FB072D7">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计算20日内上涨天数占比乘以100。</w:t>
      </w:r>
    </w:p>
    <w:p w14:paraId="704EAB7A">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与Alpha53类似但使用更长的窗口期，衡量中期上涨频率。更长的窗口期能更好地反映中期趋势。</w:t>
      </w:r>
    </w:p>
    <w:p w14:paraId="456E3EEB">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适用于中期动量策略。</w:t>
      </w:r>
    </w:p>
    <w:p w14:paraId="3F6EBB2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可调整窗口期；使用不同的上涨定义。</w:t>
      </w:r>
    </w:p>
    <w:p w14:paraId="37C6F40A">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简单计数因子信息含量有限。</w:t>
      </w:r>
    </w:p>
    <w:p w14:paraId="2F41B881">
      <w:pPr>
        <w:pStyle w:val="4"/>
        <w:spacing w:before="200" w:after="100" w:line="276" w:lineRule="auto"/>
        <w:jc w:val="left"/>
      </w:pPr>
      <w:r>
        <w:rPr>
          <w:rFonts w:ascii="Arial" w:hAnsi="Arial" w:eastAsia="微软雅黑"/>
          <w:b/>
          <w:bCs/>
          <w:i w:val="0"/>
          <w:iCs w:val="0"/>
          <w:color w:val="333333"/>
          <w:sz w:val="24"/>
          <w:szCs w:val="24"/>
        </w:rPr>
        <w:t>Alpha#59</w:t>
      </w:r>
    </w:p>
    <w:p w14:paraId="73192372">
      <w:pPr>
        <w:spacing w:after="40"/>
        <w:jc w:val="left"/>
      </w:pPr>
      <w:r>
        <w:rPr>
          <w:rFonts w:ascii="Arial" w:hAnsi="Arial" w:eastAsia="微软雅黑"/>
          <w:b/>
          <w:bCs/>
          <w:i w:val="0"/>
          <w:iCs w:val="0"/>
          <w:color w:val="000000"/>
          <w:sz w:val="21"/>
          <w:szCs w:val="21"/>
        </w:rPr>
        <w:t>公式：</w:t>
      </w:r>
    </w:p>
    <w:p w14:paraId="5F4EC916">
      <w:pPr>
        <w:spacing w:before="60" w:after="60" w:line="276" w:lineRule="auto"/>
        <w:ind w:left="240"/>
        <w:jc w:val="left"/>
      </w:pPr>
      <w:r>
        <w:rPr>
          <w:rFonts w:ascii="Courier New" w:hAnsi="Courier New" w:eastAsia="Courier New"/>
          <w:b w:val="0"/>
          <w:bCs w:val="0"/>
          <w:color w:val="333333"/>
          <w:sz w:val="18"/>
          <w:szCs w:val="18"/>
        </w:rPr>
        <w:t>20日真实波动幅度累积</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22A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F51F5AC">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6D0ADAA">
            <w:pPr>
              <w:spacing w:after="0" w:line="240" w:lineRule="auto"/>
              <w:jc w:val="left"/>
            </w:pPr>
            <w:r>
              <w:rPr>
                <w:rFonts w:ascii="Arial" w:hAnsi="Arial" w:eastAsia="微软雅黑"/>
                <w:b w:val="0"/>
                <w:bCs w:val="0"/>
                <w:i w:val="0"/>
                <w:iCs w:val="0"/>
                <w:color w:val="000000"/>
                <w:sz w:val="18"/>
                <w:szCs w:val="18"/>
              </w:rPr>
              <w:t>量价</w:t>
            </w:r>
          </w:p>
        </w:tc>
      </w:tr>
      <w:tr w14:paraId="5AE1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8A69287">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562A5AF">
            <w:pPr>
              <w:spacing w:after="0" w:line="240" w:lineRule="auto"/>
              <w:jc w:val="left"/>
            </w:pPr>
            <w:r>
              <w:rPr>
                <w:rFonts w:ascii="Arial" w:hAnsi="Arial" w:eastAsia="微软雅黑"/>
                <w:b w:val="0"/>
                <w:bCs w:val="0"/>
                <w:i w:val="0"/>
                <w:iCs w:val="0"/>
                <w:color w:val="000000"/>
                <w:sz w:val="18"/>
                <w:szCs w:val="18"/>
              </w:rPr>
              <w:t>反向</w:t>
            </w:r>
          </w:p>
        </w:tc>
      </w:tr>
    </w:tbl>
    <w:p w14:paraId="44788E71">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计算20日内真实波动幅度（TR）的累积值。</w:t>
      </w:r>
    </w:p>
    <w:p w14:paraId="05EB7C89">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TR累积值衡量了近期的总体波动水平。反向选择偏好低波动的股票，这与低波动异象（Low Volatility Anomaly）一致。</w:t>
      </w:r>
    </w:p>
    <w:p w14:paraId="0CAA0FF6">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适用于低波动选股策略。</w:t>
      </w:r>
    </w:p>
    <w:p w14:paraId="7AC49A6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可调整窗口期；使用不同的波动率度量。</w:t>
      </w:r>
    </w:p>
    <w:p w14:paraId="4E37A85E">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TR累积值可能随时间发散；需做标准化处理。</w:t>
      </w:r>
    </w:p>
    <w:p w14:paraId="25739E91">
      <w:pPr>
        <w:pStyle w:val="4"/>
        <w:spacing w:before="200" w:after="100" w:line="276" w:lineRule="auto"/>
        <w:jc w:val="left"/>
      </w:pPr>
      <w:r>
        <w:rPr>
          <w:rFonts w:ascii="Arial" w:hAnsi="Arial" w:eastAsia="微软雅黑"/>
          <w:b/>
          <w:bCs/>
          <w:i w:val="0"/>
          <w:iCs w:val="0"/>
          <w:color w:val="333333"/>
          <w:sz w:val="24"/>
          <w:szCs w:val="24"/>
        </w:rPr>
        <w:t>Alpha#60</w:t>
      </w:r>
    </w:p>
    <w:p w14:paraId="48B11C8C">
      <w:pPr>
        <w:spacing w:after="40"/>
        <w:jc w:val="left"/>
      </w:pPr>
      <w:r>
        <w:rPr>
          <w:rFonts w:ascii="Arial" w:hAnsi="Arial" w:eastAsia="微软雅黑"/>
          <w:b/>
          <w:bCs/>
          <w:i w:val="0"/>
          <w:iCs w:val="0"/>
          <w:color w:val="000000"/>
          <w:sz w:val="21"/>
          <w:szCs w:val="21"/>
        </w:rPr>
        <w:t>公式：</w:t>
      </w:r>
    </w:p>
    <w:p w14:paraId="1031B4BD">
      <w:pPr>
        <w:spacing w:before="60" w:after="60" w:line="276" w:lineRule="auto"/>
        <w:ind w:left="240"/>
        <w:jc w:val="left"/>
      </w:pPr>
      <w:r>
        <w:rPr>
          <w:rFonts w:ascii="Courier New" w:hAnsi="Courier New" w:eastAsia="Courier New"/>
          <w:b w:val="0"/>
          <w:bCs w:val="0"/>
          <w:color w:val="333333"/>
          <w:sz w:val="18"/>
          <w:szCs w:val="18"/>
        </w:rPr>
        <w:t>SUM(量价方向,20)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C818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0651780">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8D567C2">
            <w:pPr>
              <w:spacing w:after="0" w:line="240" w:lineRule="auto"/>
              <w:jc w:val="left"/>
            </w:pPr>
            <w:r>
              <w:rPr>
                <w:rFonts w:ascii="Arial" w:hAnsi="Arial" w:eastAsia="微软雅黑"/>
                <w:b w:val="0"/>
                <w:bCs w:val="0"/>
                <w:i w:val="0"/>
                <w:iCs w:val="0"/>
                <w:color w:val="000000"/>
                <w:sz w:val="18"/>
                <w:szCs w:val="18"/>
              </w:rPr>
              <w:t>量价</w:t>
            </w:r>
          </w:p>
        </w:tc>
      </w:tr>
      <w:tr w14:paraId="6E086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F990A7F">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02AEA00">
            <w:pPr>
              <w:spacing w:after="0" w:line="240" w:lineRule="auto"/>
              <w:jc w:val="left"/>
            </w:pPr>
            <w:r>
              <w:rPr>
                <w:rFonts w:ascii="Arial" w:hAnsi="Arial" w:eastAsia="微软雅黑"/>
                <w:b w:val="0"/>
                <w:bCs w:val="0"/>
                <w:i w:val="0"/>
                <w:iCs w:val="0"/>
                <w:color w:val="000000"/>
                <w:sz w:val="18"/>
                <w:szCs w:val="18"/>
              </w:rPr>
              <w:t>正向</w:t>
            </w:r>
          </w:p>
        </w:tc>
      </w:tr>
    </w:tbl>
    <w:p w14:paraId="73153E98">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计算20日内量价方向信号的累积值。</w:t>
      </w:r>
    </w:p>
    <w:p w14:paraId="25F0C561">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量价方向信号综合了价格变动方向和成交量变化方向，累积值反映了持续的量价趋势。</w:t>
      </w:r>
    </w:p>
    <w:p w14:paraId="4FCAC54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适用于量价趋势跟踪策略。</w:t>
      </w:r>
    </w:p>
    <w:p w14:paraId="1CF5A96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可调整窗口期；使用不同的量价方向定义。</w:t>
      </w:r>
    </w:p>
    <w:p w14:paraId="426FD9A4">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需明确量价方向的具体计算方式。</w:t>
      </w:r>
    </w:p>
    <w:p w14:paraId="24329F61">
      <w:pPr>
        <w:pStyle w:val="4"/>
        <w:spacing w:before="200" w:after="100" w:line="276" w:lineRule="auto"/>
        <w:jc w:val="left"/>
      </w:pPr>
      <w:r>
        <w:rPr>
          <w:rFonts w:ascii="Arial" w:hAnsi="Arial" w:eastAsia="微软雅黑"/>
          <w:b/>
          <w:bCs/>
          <w:i w:val="0"/>
          <w:iCs w:val="0"/>
          <w:color w:val="333333"/>
          <w:sz w:val="24"/>
          <w:szCs w:val="24"/>
        </w:rPr>
        <w:t>Alpha#61</w:t>
      </w:r>
    </w:p>
    <w:p w14:paraId="405326A6">
      <w:pPr>
        <w:spacing w:after="40"/>
        <w:jc w:val="left"/>
      </w:pPr>
      <w:r>
        <w:rPr>
          <w:rFonts w:ascii="Arial" w:hAnsi="Arial" w:eastAsia="微软雅黑"/>
          <w:b/>
          <w:bCs/>
          <w:i w:val="0"/>
          <w:iCs w:val="0"/>
          <w:color w:val="000000"/>
          <w:sz w:val="21"/>
          <w:szCs w:val="21"/>
        </w:rPr>
        <w:t>公式：</w:t>
      </w:r>
    </w:p>
    <w:p w14:paraId="34A0B5DC">
      <w:pPr>
        <w:spacing w:before="60" w:after="60" w:line="276" w:lineRule="auto"/>
        <w:ind w:left="240"/>
        <w:jc w:val="left"/>
      </w:pPr>
      <w:r>
        <w:rPr>
          <w:rFonts w:ascii="Courier New" w:hAnsi="Courier New" w:eastAsia="Courier New"/>
          <w:b w:val="0"/>
          <w:bCs w:val="0"/>
          <w:color w:val="333333"/>
          <w:sz w:val="18"/>
          <w:szCs w:val="18"/>
        </w:rPr>
        <w:t>MAX(两个衰减排名)*-1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058D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76BB9EE">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4745AB7">
            <w:pPr>
              <w:spacing w:after="0" w:line="240" w:lineRule="auto"/>
              <w:jc w:val="left"/>
            </w:pPr>
            <w:r>
              <w:rPr>
                <w:rFonts w:ascii="Arial" w:hAnsi="Arial" w:eastAsia="微软雅黑"/>
                <w:b w:val="0"/>
                <w:bCs w:val="0"/>
                <w:i w:val="0"/>
                <w:iCs w:val="0"/>
                <w:color w:val="000000"/>
                <w:sz w:val="18"/>
                <w:szCs w:val="18"/>
              </w:rPr>
              <w:t>量价</w:t>
            </w:r>
          </w:p>
        </w:tc>
      </w:tr>
      <w:tr w14:paraId="0A642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82966D7">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AF6872E">
            <w:pPr>
              <w:spacing w:after="0" w:line="240" w:lineRule="auto"/>
              <w:jc w:val="left"/>
            </w:pPr>
            <w:r>
              <w:rPr>
                <w:rFonts w:ascii="Arial" w:hAnsi="Arial" w:eastAsia="微软雅黑"/>
                <w:b w:val="0"/>
                <w:bCs w:val="0"/>
                <w:i w:val="0"/>
                <w:iCs w:val="0"/>
                <w:color w:val="000000"/>
                <w:sz w:val="18"/>
                <w:szCs w:val="18"/>
              </w:rPr>
              <w:t>反向</w:t>
            </w:r>
          </w:p>
        </w:tc>
      </w:tr>
    </w:tbl>
    <w:p w14:paraId="42571DA0">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计算两个衰减移动平均排名的最大值后取负值。</w:t>
      </w:r>
    </w:p>
    <w:p w14:paraId="1EC89125">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该因子使用MAX操作综合两个子信号，取较大值意味着两个信号中较强的那个主导。取负值偏好两个信号都较弱的股票。</w:t>
      </w:r>
    </w:p>
    <w:p w14:paraId="17971BE2">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适用于量价综合反转策略。</w:t>
      </w:r>
    </w:p>
    <w:p w14:paraId="49E3A8FB">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可调整衰减参数和子信号定义；使用MIN替代MAX。</w:t>
      </w:r>
    </w:p>
    <w:p w14:paraId="661EC53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MAX操作可能导致信号偏向极端值。</w:t>
      </w:r>
    </w:p>
    <w:p w14:paraId="49E4FAAE">
      <w:pPr>
        <w:pStyle w:val="4"/>
        <w:spacing w:before="200" w:after="100" w:line="276" w:lineRule="auto"/>
        <w:jc w:val="left"/>
      </w:pPr>
      <w:r>
        <w:rPr>
          <w:rFonts w:ascii="Arial" w:hAnsi="Arial" w:eastAsia="微软雅黑"/>
          <w:b/>
          <w:bCs/>
          <w:i w:val="0"/>
          <w:iCs w:val="0"/>
          <w:color w:val="333333"/>
          <w:sz w:val="24"/>
          <w:szCs w:val="24"/>
        </w:rPr>
        <w:t>Alpha#62</w:t>
      </w:r>
    </w:p>
    <w:p w14:paraId="30919247">
      <w:pPr>
        <w:spacing w:after="40"/>
        <w:jc w:val="left"/>
      </w:pPr>
      <w:r>
        <w:rPr>
          <w:rFonts w:ascii="Arial" w:hAnsi="Arial" w:eastAsia="微软雅黑"/>
          <w:b/>
          <w:bCs/>
          <w:i w:val="0"/>
          <w:iCs w:val="0"/>
          <w:color w:val="000000"/>
          <w:sz w:val="21"/>
          <w:szCs w:val="21"/>
        </w:rPr>
        <w:t>公式：</w:t>
      </w:r>
    </w:p>
    <w:p w14:paraId="4DCE4B07">
      <w:pPr>
        <w:spacing w:before="60" w:after="60" w:line="276" w:lineRule="auto"/>
        <w:ind w:left="240"/>
        <w:jc w:val="left"/>
      </w:pPr>
      <w:r>
        <w:rPr>
          <w:rFonts w:ascii="Courier New" w:hAnsi="Courier New" w:eastAsia="Courier New"/>
          <w:b w:val="0"/>
          <w:bCs w:val="0"/>
          <w:color w:val="333333"/>
          <w:sz w:val="18"/>
          <w:szCs w:val="18"/>
        </w:rPr>
        <w:t>(-1*CORR(HIGH,RANK(VOLUME),5))</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ABD1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8245313">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7217D54">
            <w:pPr>
              <w:spacing w:after="0" w:line="240" w:lineRule="auto"/>
              <w:jc w:val="left"/>
            </w:pPr>
            <w:r>
              <w:rPr>
                <w:rFonts w:ascii="Arial" w:hAnsi="Arial" w:eastAsia="微软雅黑"/>
                <w:b w:val="0"/>
                <w:bCs w:val="0"/>
                <w:i w:val="0"/>
                <w:iCs w:val="0"/>
                <w:color w:val="000000"/>
                <w:sz w:val="18"/>
                <w:szCs w:val="18"/>
              </w:rPr>
              <w:t>量价</w:t>
            </w:r>
          </w:p>
        </w:tc>
      </w:tr>
      <w:tr w14:paraId="7C9C8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DA1111F">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8258580">
            <w:pPr>
              <w:spacing w:after="0" w:line="240" w:lineRule="auto"/>
              <w:jc w:val="left"/>
            </w:pPr>
            <w:r>
              <w:rPr>
                <w:rFonts w:ascii="Arial" w:hAnsi="Arial" w:eastAsia="微软雅黑"/>
                <w:b w:val="0"/>
                <w:bCs w:val="0"/>
                <w:i w:val="0"/>
                <w:iCs w:val="0"/>
                <w:color w:val="000000"/>
                <w:sz w:val="18"/>
                <w:szCs w:val="18"/>
              </w:rPr>
              <w:t>反向</w:t>
            </w:r>
          </w:p>
        </w:tc>
      </w:tr>
    </w:tbl>
    <w:p w14:paraId="30FF1CE6">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计算最高价与成交量截面排名的5日相关系数，取负值。</w:t>
      </w:r>
    </w:p>
    <w:p w14:paraId="74DCFF3C">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当最高价与成交量排名正相关时，说明放量创新高的趋势明显。取负值偏好这种趋势减弱的股票。</w:t>
      </w:r>
    </w:p>
    <w:p w14:paraId="72067245">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适用于量价趋势反转策略。</w:t>
      </w:r>
    </w:p>
    <w:p w14:paraId="54E54C77">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可调整窗口期；使用不同的价格基准。</w:t>
      </w:r>
    </w:p>
    <w:p w14:paraId="47F68AF8">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RANK操作会损失绝对值信息。</w:t>
      </w:r>
    </w:p>
    <w:p w14:paraId="297CE798">
      <w:pPr>
        <w:pStyle w:val="4"/>
        <w:spacing w:before="200" w:after="100" w:line="276" w:lineRule="auto"/>
        <w:jc w:val="left"/>
      </w:pPr>
      <w:r>
        <w:rPr>
          <w:rFonts w:ascii="Arial" w:hAnsi="Arial" w:eastAsia="微软雅黑"/>
          <w:b/>
          <w:bCs/>
          <w:i w:val="0"/>
          <w:iCs w:val="0"/>
          <w:color w:val="333333"/>
          <w:sz w:val="24"/>
          <w:szCs w:val="24"/>
        </w:rPr>
        <w:t>Alpha#63</w:t>
      </w:r>
    </w:p>
    <w:p w14:paraId="3A3C9AC6">
      <w:pPr>
        <w:spacing w:after="40"/>
        <w:jc w:val="left"/>
      </w:pPr>
      <w:r>
        <w:rPr>
          <w:rFonts w:ascii="Arial" w:hAnsi="Arial" w:eastAsia="微软雅黑"/>
          <w:b/>
          <w:bCs/>
          <w:i w:val="0"/>
          <w:iCs w:val="0"/>
          <w:color w:val="000000"/>
          <w:sz w:val="21"/>
          <w:szCs w:val="21"/>
        </w:rPr>
        <w:t>公式：</w:t>
      </w:r>
    </w:p>
    <w:p w14:paraId="1879FC75">
      <w:pPr>
        <w:spacing w:before="60" w:after="60" w:line="276" w:lineRule="auto"/>
        <w:ind w:left="240"/>
        <w:jc w:val="left"/>
      </w:pPr>
      <w:r>
        <w:rPr>
          <w:rFonts w:ascii="Courier New" w:hAnsi="Courier New" w:eastAsia="Courier New"/>
          <w:b w:val="0"/>
          <w:bCs w:val="0"/>
          <w:color w:val="333333"/>
          <w:sz w:val="18"/>
          <w:szCs w:val="18"/>
        </w:rPr>
        <w:t>SMA(MAX(RET,0),6,1)/SMA(|RET|,6,1)*100 — 6日RSI</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6F79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70F7FF4">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BDBA240">
            <w:pPr>
              <w:spacing w:after="0" w:line="240" w:lineRule="auto"/>
              <w:jc w:val="left"/>
            </w:pPr>
            <w:r>
              <w:rPr>
                <w:rFonts w:ascii="Arial" w:hAnsi="Arial" w:eastAsia="微软雅黑"/>
                <w:b w:val="0"/>
                <w:bCs w:val="0"/>
                <w:i w:val="0"/>
                <w:iCs w:val="0"/>
                <w:color w:val="000000"/>
                <w:sz w:val="18"/>
                <w:szCs w:val="18"/>
              </w:rPr>
              <w:t>动量</w:t>
            </w:r>
          </w:p>
        </w:tc>
      </w:tr>
      <w:tr w14:paraId="16ED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0F5C49F">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64D6E9E">
            <w:pPr>
              <w:spacing w:after="0" w:line="240" w:lineRule="auto"/>
              <w:jc w:val="left"/>
            </w:pPr>
            <w:r>
              <w:rPr>
                <w:rFonts w:ascii="Arial" w:hAnsi="Arial" w:eastAsia="微软雅黑"/>
                <w:b w:val="0"/>
                <w:bCs w:val="0"/>
                <w:i w:val="0"/>
                <w:iCs w:val="0"/>
                <w:color w:val="000000"/>
                <w:sz w:val="18"/>
                <w:szCs w:val="18"/>
              </w:rPr>
              <w:t>正向</w:t>
            </w:r>
          </w:p>
        </w:tc>
      </w:tr>
    </w:tbl>
    <w:p w14:paraId="7EE11101">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计算6日内正收益率的SMA除以6日内绝对收益率的SMA乘以100，即6日RSI。</w:t>
      </w:r>
    </w:p>
    <w:p w14:paraId="21CB870C">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RSI（Relative Strength Index）是经典的动量指标，衡量近期上涨力量占总力量的比例。RSI&gt;70为超买，RSI&lt;30为超卖。正向选择意味着偏好RSI高的股票（强势股）。</w:t>
      </w:r>
    </w:p>
    <w:p w14:paraId="1218DCB6">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适用于动量策略。</w:t>
      </w:r>
    </w:p>
    <w:p w14:paraId="034BC7AD">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可调整RSI窗口期；结合超买超卖区间使用。</w:t>
      </w:r>
    </w:p>
    <w:p w14:paraId="6E80C819">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RSI在强趋势中可能长期处于超买/超卖区域；需结合趋势判断。</w:t>
      </w:r>
    </w:p>
    <w:p w14:paraId="7A6834A6">
      <w:pPr>
        <w:pStyle w:val="4"/>
        <w:spacing w:before="200" w:after="100" w:line="276" w:lineRule="auto"/>
        <w:jc w:val="left"/>
      </w:pPr>
      <w:r>
        <w:rPr>
          <w:rFonts w:ascii="Arial" w:hAnsi="Arial" w:eastAsia="微软雅黑"/>
          <w:b/>
          <w:bCs/>
          <w:i w:val="0"/>
          <w:iCs w:val="0"/>
          <w:color w:val="333333"/>
          <w:sz w:val="24"/>
          <w:szCs w:val="24"/>
        </w:rPr>
        <w:t>Alpha#64</w:t>
      </w:r>
    </w:p>
    <w:p w14:paraId="745DC359">
      <w:pPr>
        <w:spacing w:after="40"/>
        <w:jc w:val="left"/>
      </w:pPr>
      <w:r>
        <w:rPr>
          <w:rFonts w:ascii="Arial" w:hAnsi="Arial" w:eastAsia="微软雅黑"/>
          <w:b/>
          <w:bCs/>
          <w:i w:val="0"/>
          <w:iCs w:val="0"/>
          <w:color w:val="000000"/>
          <w:sz w:val="21"/>
          <w:szCs w:val="21"/>
        </w:rPr>
        <w:t>公式：</w:t>
      </w:r>
    </w:p>
    <w:p w14:paraId="730063AD">
      <w:pPr>
        <w:spacing w:before="60" w:after="60" w:line="276" w:lineRule="auto"/>
        <w:ind w:left="240"/>
        <w:jc w:val="left"/>
      </w:pPr>
      <w:r>
        <w:rPr>
          <w:rFonts w:ascii="Courier New" w:hAnsi="Courier New" w:eastAsia="Courier New"/>
          <w:b w:val="0"/>
          <w:bCs w:val="0"/>
          <w:color w:val="333333"/>
          <w:sz w:val="18"/>
          <w:szCs w:val="18"/>
        </w:rPr>
        <w:t>MAX(两个衰减CORR排名)*-1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5670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0374FB9">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F9DE578">
            <w:pPr>
              <w:spacing w:after="0" w:line="240" w:lineRule="auto"/>
              <w:jc w:val="left"/>
            </w:pPr>
            <w:r>
              <w:rPr>
                <w:rFonts w:ascii="Arial" w:hAnsi="Arial" w:eastAsia="微软雅黑"/>
                <w:b w:val="0"/>
                <w:bCs w:val="0"/>
                <w:i w:val="0"/>
                <w:iCs w:val="0"/>
                <w:color w:val="000000"/>
                <w:sz w:val="18"/>
                <w:szCs w:val="18"/>
              </w:rPr>
              <w:t>量价</w:t>
            </w:r>
          </w:p>
        </w:tc>
      </w:tr>
      <w:tr w14:paraId="0EE5F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71BF8D0">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D221D84">
            <w:pPr>
              <w:spacing w:after="0" w:line="240" w:lineRule="auto"/>
              <w:jc w:val="left"/>
            </w:pPr>
            <w:r>
              <w:rPr>
                <w:rFonts w:ascii="Arial" w:hAnsi="Arial" w:eastAsia="微软雅黑"/>
                <w:b w:val="0"/>
                <w:bCs w:val="0"/>
                <w:i w:val="0"/>
                <w:iCs w:val="0"/>
                <w:color w:val="000000"/>
                <w:sz w:val="18"/>
                <w:szCs w:val="18"/>
              </w:rPr>
              <w:t>反向</w:t>
            </w:r>
          </w:p>
        </w:tc>
      </w:tr>
    </w:tbl>
    <w:p w14:paraId="309A0D3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计算两个衰减相关系数排名的最大值后取负值。</w:t>
      </w:r>
    </w:p>
    <w:p w14:paraId="7C3B2314">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与Alpha61类似，但子信号为相关系数的衰减排名。综合两个量价相关性维度，偏好相关性都较弱的股票。</w:t>
      </w:r>
    </w:p>
    <w:p w14:paraId="38F2778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适用于量价相关性反转策略。</w:t>
      </w:r>
    </w:p>
    <w:p w14:paraId="46C9426E">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可调整衰减参数和相关系数窗口期。</w:t>
      </w:r>
    </w:p>
    <w:p w14:paraId="30F71D8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相关系数在窗口期较短时可能不稳定。</w:t>
      </w:r>
    </w:p>
    <w:p w14:paraId="59D69D84">
      <w:pPr>
        <w:pStyle w:val="4"/>
        <w:spacing w:before="200" w:after="100" w:line="276" w:lineRule="auto"/>
        <w:jc w:val="left"/>
      </w:pPr>
      <w:r>
        <w:rPr>
          <w:rFonts w:ascii="Arial" w:hAnsi="Arial" w:eastAsia="微软雅黑"/>
          <w:b/>
          <w:bCs/>
          <w:i w:val="0"/>
          <w:iCs w:val="0"/>
          <w:color w:val="333333"/>
          <w:sz w:val="24"/>
          <w:szCs w:val="24"/>
        </w:rPr>
        <w:t>Alpha#65</w:t>
      </w:r>
    </w:p>
    <w:p w14:paraId="6BD2D7E5">
      <w:pPr>
        <w:spacing w:after="40"/>
        <w:jc w:val="left"/>
      </w:pPr>
      <w:r>
        <w:rPr>
          <w:rFonts w:ascii="Arial" w:hAnsi="Arial" w:eastAsia="微软雅黑"/>
          <w:b/>
          <w:bCs/>
          <w:i w:val="0"/>
          <w:iCs w:val="0"/>
          <w:color w:val="000000"/>
          <w:sz w:val="21"/>
          <w:szCs w:val="21"/>
        </w:rPr>
        <w:t>公式：</w:t>
      </w:r>
    </w:p>
    <w:p w14:paraId="44457C3A">
      <w:pPr>
        <w:spacing w:before="60" w:after="60" w:line="276" w:lineRule="auto"/>
        <w:ind w:left="240"/>
        <w:jc w:val="left"/>
      </w:pPr>
      <w:r>
        <w:rPr>
          <w:rFonts w:ascii="Courier New" w:hAnsi="Courier New" w:eastAsia="Courier New"/>
          <w:b w:val="0"/>
          <w:bCs w:val="0"/>
          <w:color w:val="333333"/>
          <w:sz w:val="18"/>
          <w:szCs w:val="18"/>
        </w:rPr>
        <w:t>MEAN(CLOSE,6)/CLOSE</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EDB7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AD922ED">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EF3B8C8">
            <w:pPr>
              <w:spacing w:after="0" w:line="240" w:lineRule="auto"/>
              <w:jc w:val="left"/>
            </w:pPr>
            <w:r>
              <w:rPr>
                <w:rFonts w:ascii="Arial" w:hAnsi="Arial" w:eastAsia="微软雅黑"/>
                <w:b w:val="0"/>
                <w:bCs w:val="0"/>
                <w:i w:val="0"/>
                <w:iCs w:val="0"/>
                <w:color w:val="000000"/>
                <w:sz w:val="18"/>
                <w:szCs w:val="18"/>
              </w:rPr>
              <w:t>均值回复</w:t>
            </w:r>
          </w:p>
        </w:tc>
      </w:tr>
      <w:tr w14:paraId="269D8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108B3C6">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38F0E92">
            <w:pPr>
              <w:spacing w:after="0" w:line="240" w:lineRule="auto"/>
              <w:jc w:val="left"/>
            </w:pPr>
            <w:r>
              <w:rPr>
                <w:rFonts w:ascii="Arial" w:hAnsi="Arial" w:eastAsia="微软雅黑"/>
                <w:b w:val="0"/>
                <w:bCs w:val="0"/>
                <w:i w:val="0"/>
                <w:iCs w:val="0"/>
                <w:color w:val="000000"/>
                <w:sz w:val="18"/>
                <w:szCs w:val="18"/>
              </w:rPr>
              <w:t>反向</w:t>
            </w:r>
          </w:p>
        </w:tc>
      </w:tr>
    </w:tbl>
    <w:p w14:paraId="590A5CBF">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计算6日收盘价均值与当前收盘价的比值。</w:t>
      </w:r>
    </w:p>
    <w:p w14:paraId="6D682761">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与Alpha34类似但使用更短的窗口期。比值大于1表示当前价格低于短期均值（超卖），反向选择偏好超卖股票。</w:t>
      </w:r>
    </w:p>
    <w:p w14:paraId="05DBFC9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适用于短期均值回复策略。</w:t>
      </w:r>
    </w:p>
    <w:p w14:paraId="39962EF7">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可调整窗口期；使用不同的均值计算方式。</w:t>
      </w:r>
    </w:p>
    <w:p w14:paraId="5B924659">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短期均值回复因子噪声较大。</w:t>
      </w:r>
    </w:p>
    <w:p w14:paraId="4C7AFF02">
      <w:pPr>
        <w:pStyle w:val="4"/>
        <w:spacing w:before="200" w:after="100" w:line="276" w:lineRule="auto"/>
        <w:jc w:val="left"/>
      </w:pPr>
      <w:r>
        <w:rPr>
          <w:rFonts w:ascii="Arial" w:hAnsi="Arial" w:eastAsia="微软雅黑"/>
          <w:b/>
          <w:bCs/>
          <w:i w:val="0"/>
          <w:iCs w:val="0"/>
          <w:color w:val="333333"/>
          <w:sz w:val="24"/>
          <w:szCs w:val="24"/>
        </w:rPr>
        <w:t>Alpha#66</w:t>
      </w:r>
    </w:p>
    <w:p w14:paraId="7632DE02">
      <w:pPr>
        <w:spacing w:after="40"/>
        <w:jc w:val="left"/>
      </w:pPr>
      <w:r>
        <w:rPr>
          <w:rFonts w:ascii="Arial" w:hAnsi="Arial" w:eastAsia="微软雅黑"/>
          <w:b/>
          <w:bCs/>
          <w:i w:val="0"/>
          <w:iCs w:val="0"/>
          <w:color w:val="000000"/>
          <w:sz w:val="21"/>
          <w:szCs w:val="21"/>
        </w:rPr>
        <w:t>公式：</w:t>
      </w:r>
    </w:p>
    <w:p w14:paraId="45D5CC87">
      <w:pPr>
        <w:spacing w:before="60" w:after="60" w:line="276" w:lineRule="auto"/>
        <w:ind w:left="240"/>
        <w:jc w:val="left"/>
      </w:pPr>
      <w:r>
        <w:rPr>
          <w:rFonts w:ascii="Courier New" w:hAnsi="Courier New" w:eastAsia="Courier New"/>
          <w:b w:val="0"/>
          <w:bCs w:val="0"/>
          <w:color w:val="333333"/>
          <w:sz w:val="18"/>
          <w:szCs w:val="18"/>
        </w:rPr>
        <w:t>(CLOSE-MA6)/MA6*100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C598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F8A45FA">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44B6C3A">
            <w:pPr>
              <w:spacing w:after="0" w:line="240" w:lineRule="auto"/>
              <w:jc w:val="left"/>
            </w:pPr>
            <w:r>
              <w:rPr>
                <w:rFonts w:ascii="Arial" w:hAnsi="Arial" w:eastAsia="微软雅黑"/>
                <w:b w:val="0"/>
                <w:bCs w:val="0"/>
                <w:i w:val="0"/>
                <w:iCs w:val="0"/>
                <w:color w:val="000000"/>
                <w:sz w:val="18"/>
                <w:szCs w:val="18"/>
              </w:rPr>
              <w:t>均值回复</w:t>
            </w:r>
          </w:p>
        </w:tc>
      </w:tr>
      <w:tr w14:paraId="5647B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6DA6BF3">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D2A8A45">
            <w:pPr>
              <w:spacing w:after="0" w:line="240" w:lineRule="auto"/>
              <w:jc w:val="left"/>
            </w:pPr>
            <w:r>
              <w:rPr>
                <w:rFonts w:ascii="Arial" w:hAnsi="Arial" w:eastAsia="微软雅黑"/>
                <w:b w:val="0"/>
                <w:bCs w:val="0"/>
                <w:i w:val="0"/>
                <w:iCs w:val="0"/>
                <w:color w:val="000000"/>
                <w:sz w:val="18"/>
                <w:szCs w:val="18"/>
              </w:rPr>
              <w:t>反向</w:t>
            </w:r>
          </w:p>
        </w:tc>
      </w:tr>
    </w:tbl>
    <w:p w14:paraId="2EE122A5">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计算收盘价偏离6日均线百分比。</w:t>
      </w:r>
    </w:p>
    <w:p w14:paraId="31950DA3">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与Alpha31类似但使用6日窗口期。衡量短期价格偏离均值的程度，反向选择偏好价格低于均值的股票。</w:t>
      </w:r>
    </w:p>
    <w:p w14:paraId="6DADA1D7">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适用于短期均值回复策略。</w:t>
      </w:r>
    </w:p>
    <w:p w14:paraId="38925B1F">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可调整窗口期；使用不同的均线类型。</w:t>
      </w:r>
    </w:p>
    <w:p w14:paraId="42FB6AFD">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短期窗口期噪声较大。</w:t>
      </w:r>
    </w:p>
    <w:p w14:paraId="6E204A60">
      <w:pPr>
        <w:pStyle w:val="4"/>
        <w:spacing w:before="200" w:after="100" w:line="276" w:lineRule="auto"/>
        <w:jc w:val="left"/>
      </w:pPr>
      <w:r>
        <w:rPr>
          <w:rFonts w:ascii="Arial" w:hAnsi="Arial" w:eastAsia="微软雅黑"/>
          <w:b/>
          <w:bCs/>
          <w:i w:val="0"/>
          <w:iCs w:val="0"/>
          <w:color w:val="333333"/>
          <w:sz w:val="24"/>
          <w:szCs w:val="24"/>
        </w:rPr>
        <w:t>Alpha#67</w:t>
      </w:r>
    </w:p>
    <w:p w14:paraId="4D12F262">
      <w:pPr>
        <w:spacing w:after="40"/>
        <w:jc w:val="left"/>
      </w:pPr>
      <w:r>
        <w:rPr>
          <w:rFonts w:ascii="Arial" w:hAnsi="Arial" w:eastAsia="微软雅黑"/>
          <w:b/>
          <w:bCs/>
          <w:i w:val="0"/>
          <w:iCs w:val="0"/>
          <w:color w:val="000000"/>
          <w:sz w:val="21"/>
          <w:szCs w:val="21"/>
        </w:rPr>
        <w:t>公式：</w:t>
      </w:r>
    </w:p>
    <w:p w14:paraId="1B7EC371">
      <w:pPr>
        <w:spacing w:before="60" w:after="60" w:line="276" w:lineRule="auto"/>
        <w:ind w:left="240"/>
        <w:jc w:val="left"/>
      </w:pPr>
      <w:r>
        <w:rPr>
          <w:rFonts w:ascii="Courier New" w:hAnsi="Courier New" w:eastAsia="Courier New"/>
          <w:b w:val="0"/>
          <w:bCs w:val="0"/>
          <w:color w:val="333333"/>
          <w:sz w:val="18"/>
          <w:szCs w:val="18"/>
        </w:rPr>
        <w:t>24日RSI</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6309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09E5EE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B27A247">
            <w:pPr>
              <w:spacing w:after="0" w:line="240" w:lineRule="auto"/>
              <w:jc w:val="left"/>
            </w:pPr>
            <w:r>
              <w:rPr>
                <w:rFonts w:ascii="Arial" w:hAnsi="Arial" w:eastAsia="微软雅黑"/>
                <w:b w:val="0"/>
                <w:bCs w:val="0"/>
                <w:i w:val="0"/>
                <w:iCs w:val="0"/>
                <w:color w:val="000000"/>
                <w:sz w:val="18"/>
                <w:szCs w:val="18"/>
              </w:rPr>
              <w:t>动量</w:t>
            </w:r>
          </w:p>
        </w:tc>
      </w:tr>
      <w:tr w14:paraId="2849D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997F7B2">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BC5DED5">
            <w:pPr>
              <w:spacing w:after="0" w:line="240" w:lineRule="auto"/>
              <w:jc w:val="left"/>
            </w:pPr>
            <w:r>
              <w:rPr>
                <w:rFonts w:ascii="Arial" w:hAnsi="Arial" w:eastAsia="微软雅黑"/>
                <w:b w:val="0"/>
                <w:bCs w:val="0"/>
                <w:i w:val="0"/>
                <w:iCs w:val="0"/>
                <w:color w:val="000000"/>
                <w:sz w:val="18"/>
                <w:szCs w:val="18"/>
              </w:rPr>
              <w:t>正向</w:t>
            </w:r>
          </w:p>
        </w:tc>
      </w:tr>
    </w:tbl>
    <w:p w14:paraId="779EA3A3">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计算24日RSI。</w:t>
      </w:r>
    </w:p>
    <w:p w14:paraId="4825CCB7">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与Alpha63类似但使用24日窗口期。更长的窗口期使RSI更平滑，反映中期动量状态。</w:t>
      </w:r>
    </w:p>
    <w:p w14:paraId="7E94E60E">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适用于中期动量策略。</w:t>
      </w:r>
    </w:p>
    <w:p w14:paraId="3801A9C7">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可调整窗口期；结合超买超卖区间使用。</w:t>
      </w:r>
    </w:p>
    <w:p w14:paraId="3209F279">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24日RSI响应较慢，可能错过短期机会。</w:t>
      </w:r>
    </w:p>
    <w:p w14:paraId="68B57497">
      <w:pPr>
        <w:pStyle w:val="4"/>
        <w:spacing w:before="200" w:after="100" w:line="276" w:lineRule="auto"/>
        <w:jc w:val="left"/>
      </w:pPr>
      <w:r>
        <w:rPr>
          <w:rFonts w:ascii="Arial" w:hAnsi="Arial" w:eastAsia="微软雅黑"/>
          <w:b/>
          <w:bCs/>
          <w:i w:val="0"/>
          <w:iCs w:val="0"/>
          <w:color w:val="333333"/>
          <w:sz w:val="24"/>
          <w:szCs w:val="24"/>
        </w:rPr>
        <w:t>Alpha#68</w:t>
      </w:r>
    </w:p>
    <w:p w14:paraId="54BDEC20">
      <w:pPr>
        <w:spacing w:after="40"/>
        <w:jc w:val="left"/>
      </w:pPr>
      <w:r>
        <w:rPr>
          <w:rFonts w:ascii="Arial" w:hAnsi="Arial" w:eastAsia="微软雅黑"/>
          <w:b/>
          <w:bCs/>
          <w:i w:val="0"/>
          <w:iCs w:val="0"/>
          <w:color w:val="000000"/>
          <w:sz w:val="21"/>
          <w:szCs w:val="21"/>
        </w:rPr>
        <w:t>公式：</w:t>
      </w:r>
    </w:p>
    <w:p w14:paraId="703E0F27">
      <w:pPr>
        <w:spacing w:before="60" w:after="60" w:line="276" w:lineRule="auto"/>
        <w:ind w:left="240"/>
        <w:jc w:val="left"/>
      </w:pPr>
      <w:r>
        <w:rPr>
          <w:rFonts w:ascii="Courier New" w:hAnsi="Courier New" w:eastAsia="Courier New"/>
          <w:b w:val="0"/>
          <w:bCs w:val="0"/>
          <w:color w:val="333333"/>
          <w:sz w:val="18"/>
          <w:szCs w:val="18"/>
        </w:rPr>
        <w:t>SMA(中间价加速度×振幅/VOL,15,2)</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EDC1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6C9622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47FEF7D">
            <w:pPr>
              <w:spacing w:after="0" w:line="240" w:lineRule="auto"/>
              <w:jc w:val="left"/>
            </w:pPr>
            <w:r>
              <w:rPr>
                <w:rFonts w:ascii="Arial" w:hAnsi="Arial" w:eastAsia="微软雅黑"/>
                <w:b w:val="0"/>
                <w:bCs w:val="0"/>
                <w:i w:val="0"/>
                <w:iCs w:val="0"/>
                <w:color w:val="000000"/>
                <w:sz w:val="18"/>
                <w:szCs w:val="18"/>
              </w:rPr>
              <w:t>量价</w:t>
            </w:r>
          </w:p>
        </w:tc>
      </w:tr>
      <w:tr w14:paraId="40C1D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E938BA7">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9A4BD47">
            <w:pPr>
              <w:spacing w:after="0" w:line="240" w:lineRule="auto"/>
              <w:jc w:val="left"/>
            </w:pPr>
            <w:r>
              <w:rPr>
                <w:rFonts w:ascii="Arial" w:hAnsi="Arial" w:eastAsia="微软雅黑"/>
                <w:b w:val="0"/>
                <w:bCs w:val="0"/>
                <w:i w:val="0"/>
                <w:iCs w:val="0"/>
                <w:color w:val="000000"/>
                <w:sz w:val="18"/>
                <w:szCs w:val="18"/>
              </w:rPr>
              <w:t>正向</w:t>
            </w:r>
          </w:p>
        </w:tc>
      </w:tr>
    </w:tbl>
    <w:p w14:paraId="1DE21E01">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计算中间价加速度乘以振幅除以成交量，然后进行15日SMA平滑（alpha=2/15）。</w:t>
      </w:r>
    </w:p>
    <w:p w14:paraId="492EE9E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中间价加速度衡量价格变化的变化率，乘以振幅得到加权后的加速度，除以成交量标准化。该因子衡量单位成交量驱动的价格加速度。</w:t>
      </w:r>
    </w:p>
    <w:p w14:paraId="2D14DE6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适用于价格效率选股策略。</w:t>
      </w:r>
    </w:p>
    <w:p w14:paraId="3779339F">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可调整窗口期和SMA参数；使用不同的价格基准。</w:t>
      </w:r>
    </w:p>
    <w:p w14:paraId="6B48CC9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加速度的计算可能引入额外噪声；需对成交量做下限处理。</w:t>
      </w:r>
    </w:p>
    <w:p w14:paraId="5C69CC8F">
      <w:pPr>
        <w:pStyle w:val="4"/>
        <w:spacing w:before="200" w:after="100" w:line="276" w:lineRule="auto"/>
        <w:jc w:val="left"/>
      </w:pPr>
      <w:r>
        <w:rPr>
          <w:rFonts w:ascii="Arial" w:hAnsi="Arial" w:eastAsia="微软雅黑"/>
          <w:b/>
          <w:bCs/>
          <w:i w:val="0"/>
          <w:iCs w:val="0"/>
          <w:color w:val="333333"/>
          <w:sz w:val="24"/>
          <w:szCs w:val="24"/>
        </w:rPr>
        <w:t>Alpha#69</w:t>
      </w:r>
    </w:p>
    <w:p w14:paraId="7297878D">
      <w:pPr>
        <w:spacing w:after="40"/>
        <w:jc w:val="left"/>
      </w:pPr>
      <w:r>
        <w:rPr>
          <w:rFonts w:ascii="Arial" w:hAnsi="Arial" w:eastAsia="微软雅黑"/>
          <w:b/>
          <w:bCs/>
          <w:i w:val="0"/>
          <w:iCs w:val="0"/>
          <w:color w:val="000000"/>
          <w:sz w:val="21"/>
          <w:szCs w:val="21"/>
        </w:rPr>
        <w:t>公式：</w:t>
      </w:r>
    </w:p>
    <w:p w14:paraId="612ABC8B">
      <w:pPr>
        <w:spacing w:before="60" w:after="60" w:line="276" w:lineRule="auto"/>
        <w:ind w:left="240"/>
        <w:jc w:val="left"/>
      </w:pPr>
      <w:r>
        <w:rPr>
          <w:rFonts w:ascii="Courier New" w:hAnsi="Courier New" w:eastAsia="Courier New"/>
          <w:b w:val="0"/>
          <w:bCs w:val="0"/>
          <w:color w:val="333333"/>
          <w:sz w:val="18"/>
          <w:szCs w:val="18"/>
        </w:rPr>
        <w:t>DTM/DBM 20日非对称比率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A6A5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18C6BF8">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C219C75">
            <w:pPr>
              <w:spacing w:after="0" w:line="240" w:lineRule="auto"/>
              <w:jc w:val="left"/>
            </w:pPr>
            <w:r>
              <w:rPr>
                <w:rFonts w:ascii="Arial" w:hAnsi="Arial" w:eastAsia="微软雅黑"/>
                <w:b w:val="0"/>
                <w:bCs w:val="0"/>
                <w:i w:val="0"/>
                <w:iCs w:val="0"/>
                <w:color w:val="000000"/>
                <w:sz w:val="18"/>
                <w:szCs w:val="18"/>
              </w:rPr>
              <w:t>动量</w:t>
            </w:r>
          </w:p>
        </w:tc>
      </w:tr>
      <w:tr w14:paraId="404A8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D625FFF">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6A47993">
            <w:pPr>
              <w:spacing w:after="0" w:line="240" w:lineRule="auto"/>
              <w:jc w:val="left"/>
            </w:pPr>
            <w:r>
              <w:rPr>
                <w:rFonts w:ascii="Arial" w:hAnsi="Arial" w:eastAsia="微软雅黑"/>
                <w:b w:val="0"/>
                <w:bCs w:val="0"/>
                <w:i w:val="0"/>
                <w:iCs w:val="0"/>
                <w:color w:val="000000"/>
                <w:sz w:val="18"/>
                <w:szCs w:val="18"/>
              </w:rPr>
              <w:t>正向</w:t>
            </w:r>
          </w:p>
        </w:tc>
      </w:tr>
    </w:tbl>
    <w:p w14:paraId="3B55950C">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计算20日内上涨方向真实波幅（DTM）与下跌方向真实波幅（DBM）的比率。</w:t>
      </w:r>
    </w:p>
    <w:p w14:paraId="29222331">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DTM/DBM衡量了上涨和下跌的波幅不对称性。比值大于1表示上涨波幅大于下跌波幅，反映买方力量占优。</w:t>
      </w:r>
    </w:p>
    <w:p w14:paraId="425780A9">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适用于方向性波动率策略。</w:t>
      </w:r>
    </w:p>
    <w:p w14:paraId="13EE7FDD">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可调整窗口期；使用不同的波幅定义。</w:t>
      </w:r>
    </w:p>
    <w:p w14:paraId="5EA2B0E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需明确DTM和DBM的具体计算方式；分母为零时需特殊处理。</w:t>
      </w:r>
    </w:p>
    <w:p w14:paraId="028382B5">
      <w:pPr>
        <w:pStyle w:val="4"/>
        <w:spacing w:before="200" w:after="100" w:line="276" w:lineRule="auto"/>
        <w:jc w:val="left"/>
      </w:pPr>
      <w:r>
        <w:rPr>
          <w:rFonts w:ascii="Arial" w:hAnsi="Arial" w:eastAsia="微软雅黑"/>
          <w:b/>
          <w:bCs/>
          <w:i w:val="0"/>
          <w:iCs w:val="0"/>
          <w:color w:val="333333"/>
          <w:sz w:val="24"/>
          <w:szCs w:val="24"/>
        </w:rPr>
        <w:t>Alpha#70</w:t>
      </w:r>
    </w:p>
    <w:p w14:paraId="6FA7C6B2">
      <w:pPr>
        <w:spacing w:after="40"/>
        <w:jc w:val="left"/>
      </w:pPr>
      <w:r>
        <w:rPr>
          <w:rFonts w:ascii="Arial" w:hAnsi="Arial" w:eastAsia="微软雅黑"/>
          <w:b/>
          <w:bCs/>
          <w:i w:val="0"/>
          <w:iCs w:val="0"/>
          <w:color w:val="000000"/>
          <w:sz w:val="21"/>
          <w:szCs w:val="21"/>
        </w:rPr>
        <w:t>公式：</w:t>
      </w:r>
    </w:p>
    <w:p w14:paraId="4D32A087">
      <w:pPr>
        <w:spacing w:before="60" w:after="60" w:line="276" w:lineRule="auto"/>
        <w:ind w:left="240"/>
        <w:jc w:val="left"/>
      </w:pPr>
      <w:r>
        <w:rPr>
          <w:rFonts w:ascii="Courier New" w:hAnsi="Courier New" w:eastAsia="Courier New"/>
          <w:b w:val="0"/>
          <w:bCs w:val="0"/>
          <w:color w:val="333333"/>
          <w:sz w:val="18"/>
          <w:szCs w:val="18"/>
        </w:rPr>
        <w:t>STD(AMOUNT,6)</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4E2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09BDC6B">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192CBE8">
            <w:pPr>
              <w:spacing w:after="0" w:line="240" w:lineRule="auto"/>
              <w:jc w:val="left"/>
            </w:pPr>
            <w:r>
              <w:rPr>
                <w:rFonts w:ascii="Arial" w:hAnsi="Arial" w:eastAsia="微软雅黑"/>
                <w:b w:val="0"/>
                <w:bCs w:val="0"/>
                <w:i w:val="0"/>
                <w:iCs w:val="0"/>
                <w:color w:val="000000"/>
                <w:sz w:val="18"/>
                <w:szCs w:val="18"/>
              </w:rPr>
              <w:t>波动率</w:t>
            </w:r>
          </w:p>
        </w:tc>
      </w:tr>
      <w:tr w14:paraId="7E03A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ACE8EC3">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AA148E5">
            <w:pPr>
              <w:spacing w:after="0" w:line="240" w:lineRule="auto"/>
              <w:jc w:val="left"/>
            </w:pPr>
            <w:r>
              <w:rPr>
                <w:rFonts w:ascii="Arial" w:hAnsi="Arial" w:eastAsia="微软雅黑"/>
                <w:b w:val="0"/>
                <w:bCs w:val="0"/>
                <w:i w:val="0"/>
                <w:iCs w:val="0"/>
                <w:color w:val="000000"/>
                <w:sz w:val="18"/>
                <w:szCs w:val="18"/>
              </w:rPr>
              <w:t>正向</w:t>
            </w:r>
          </w:p>
        </w:tc>
      </w:tr>
    </w:tbl>
    <w:p w14:paraId="15B31DBF">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计算6日成交额标准差。</w:t>
      </w:r>
    </w:p>
    <w:p w14:paraId="3C0BEF9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成交额标准差衡量了近期的成交活跃度波动。高值表示成交额波动剧烈，可能反映市场分歧加大。</w:t>
      </w:r>
    </w:p>
    <w:p w14:paraId="0926AC4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适用于成交额波动率策略。</w:t>
      </w:r>
    </w:p>
    <w:p w14:paraId="406FDBFB">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可调整窗口期；使用成交额均值标准化。</w:t>
      </w:r>
    </w:p>
    <w:p w14:paraId="61D210B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成交额水平差异较大时标准差不具可比性；需做标准化。</w:t>
      </w:r>
    </w:p>
    <w:p w14:paraId="1EEE166E">
      <w:pPr>
        <w:pStyle w:val="4"/>
        <w:spacing w:before="200" w:after="100" w:line="276" w:lineRule="auto"/>
        <w:jc w:val="left"/>
      </w:pPr>
      <w:r>
        <w:rPr>
          <w:rFonts w:ascii="Arial" w:hAnsi="Arial" w:eastAsia="微软雅黑"/>
          <w:b/>
          <w:bCs/>
          <w:i w:val="0"/>
          <w:iCs w:val="0"/>
          <w:color w:val="333333"/>
          <w:sz w:val="24"/>
          <w:szCs w:val="24"/>
        </w:rPr>
        <w:t>Alpha#71</w:t>
      </w:r>
    </w:p>
    <w:p w14:paraId="5ADFDEEF">
      <w:pPr>
        <w:spacing w:after="40"/>
        <w:jc w:val="left"/>
      </w:pPr>
      <w:r>
        <w:rPr>
          <w:rFonts w:ascii="Arial" w:hAnsi="Arial" w:eastAsia="微软雅黑"/>
          <w:b/>
          <w:bCs/>
          <w:i w:val="0"/>
          <w:iCs w:val="0"/>
          <w:color w:val="000000"/>
          <w:sz w:val="21"/>
          <w:szCs w:val="21"/>
        </w:rPr>
        <w:t>公式：</w:t>
      </w:r>
    </w:p>
    <w:p w14:paraId="7F9A2ABA">
      <w:pPr>
        <w:spacing w:before="60" w:after="60" w:line="276" w:lineRule="auto"/>
        <w:ind w:left="240"/>
        <w:jc w:val="left"/>
      </w:pPr>
      <w:r>
        <w:rPr>
          <w:rFonts w:ascii="Courier New" w:hAnsi="Courier New" w:eastAsia="Courier New"/>
          <w:b w:val="0"/>
          <w:bCs w:val="0"/>
          <w:color w:val="333333"/>
          <w:sz w:val="18"/>
          <w:szCs w:val="18"/>
        </w:rPr>
        <w:t>(CLOSE-MA24)/MA24*100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0F31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D78D3AD">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27E793B">
            <w:pPr>
              <w:spacing w:after="0" w:line="240" w:lineRule="auto"/>
              <w:jc w:val="left"/>
            </w:pPr>
            <w:r>
              <w:rPr>
                <w:rFonts w:ascii="Arial" w:hAnsi="Arial" w:eastAsia="微软雅黑"/>
                <w:b w:val="0"/>
                <w:bCs w:val="0"/>
                <w:i w:val="0"/>
                <w:iCs w:val="0"/>
                <w:color w:val="000000"/>
                <w:sz w:val="18"/>
                <w:szCs w:val="18"/>
              </w:rPr>
              <w:t>均值回复</w:t>
            </w:r>
          </w:p>
        </w:tc>
      </w:tr>
      <w:tr w14:paraId="5468F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B5E7FA0">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1755987">
            <w:pPr>
              <w:spacing w:after="0" w:line="240" w:lineRule="auto"/>
              <w:jc w:val="left"/>
            </w:pPr>
            <w:r>
              <w:rPr>
                <w:rFonts w:ascii="Arial" w:hAnsi="Arial" w:eastAsia="微软雅黑"/>
                <w:b w:val="0"/>
                <w:bCs w:val="0"/>
                <w:i w:val="0"/>
                <w:iCs w:val="0"/>
                <w:color w:val="000000"/>
                <w:sz w:val="18"/>
                <w:szCs w:val="18"/>
              </w:rPr>
              <w:t>反向</w:t>
            </w:r>
          </w:p>
        </w:tc>
      </w:tr>
    </w:tbl>
    <w:p w14:paraId="7F232C95">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计算收盘价偏离24日均线百分比。</w:t>
      </w:r>
    </w:p>
    <w:p w14:paraId="04C27AA9">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与Alpha31/66类似但使用24日窗口期。更长的窗口期反映中期均值回复机会。</w:t>
      </w:r>
    </w:p>
    <w:p w14:paraId="4A8E8F07">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适用于中期均值回复策略。</w:t>
      </w:r>
    </w:p>
    <w:p w14:paraId="71F15D8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可调整窗口期；使用不同的均线类型。</w:t>
      </w:r>
    </w:p>
    <w:p w14:paraId="2270A23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24日窗口期在月频调仓中较为常用。</w:t>
      </w:r>
    </w:p>
    <w:p w14:paraId="6184C96B">
      <w:pPr>
        <w:pStyle w:val="4"/>
        <w:spacing w:before="200" w:after="100" w:line="276" w:lineRule="auto"/>
        <w:jc w:val="left"/>
      </w:pPr>
      <w:r>
        <w:rPr>
          <w:rFonts w:ascii="Arial" w:hAnsi="Arial" w:eastAsia="微软雅黑"/>
          <w:b/>
          <w:bCs/>
          <w:i w:val="0"/>
          <w:iCs w:val="0"/>
          <w:color w:val="333333"/>
          <w:sz w:val="24"/>
          <w:szCs w:val="24"/>
        </w:rPr>
        <w:t>Alpha#72</w:t>
      </w:r>
    </w:p>
    <w:p w14:paraId="03C2237E">
      <w:pPr>
        <w:spacing w:after="40"/>
        <w:jc w:val="left"/>
      </w:pPr>
      <w:r>
        <w:rPr>
          <w:rFonts w:ascii="Arial" w:hAnsi="Arial" w:eastAsia="微软雅黑"/>
          <w:b/>
          <w:bCs/>
          <w:i w:val="0"/>
          <w:iCs w:val="0"/>
          <w:color w:val="000000"/>
          <w:sz w:val="21"/>
          <w:szCs w:val="21"/>
        </w:rPr>
        <w:t>公式：</w:t>
      </w:r>
    </w:p>
    <w:p w14:paraId="63EF76E8">
      <w:pPr>
        <w:spacing w:before="60" w:after="60" w:line="276" w:lineRule="auto"/>
        <w:ind w:left="240"/>
        <w:jc w:val="left"/>
      </w:pPr>
      <w:r>
        <w:rPr>
          <w:rFonts w:ascii="Courier New" w:hAnsi="Courier New" w:eastAsia="Courier New"/>
          <w:b w:val="0"/>
          <w:bCs w:val="0"/>
          <w:color w:val="333333"/>
          <w:sz w:val="18"/>
          <w:szCs w:val="18"/>
        </w:rPr>
        <w:t>SMA(1-RSV,15,1)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936F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B4373EE">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5490679">
            <w:pPr>
              <w:spacing w:after="0" w:line="240" w:lineRule="auto"/>
              <w:jc w:val="left"/>
            </w:pPr>
            <w:r>
              <w:rPr>
                <w:rFonts w:ascii="Arial" w:hAnsi="Arial" w:eastAsia="微软雅黑"/>
                <w:b w:val="0"/>
                <w:bCs w:val="0"/>
                <w:i w:val="0"/>
                <w:iCs w:val="0"/>
                <w:color w:val="000000"/>
                <w:sz w:val="18"/>
                <w:szCs w:val="18"/>
              </w:rPr>
              <w:t>均值回复</w:t>
            </w:r>
          </w:p>
        </w:tc>
      </w:tr>
      <w:tr w14:paraId="4CC98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388B7D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7BEB77C">
            <w:pPr>
              <w:spacing w:after="0" w:line="240" w:lineRule="auto"/>
              <w:jc w:val="left"/>
            </w:pPr>
            <w:r>
              <w:rPr>
                <w:rFonts w:ascii="Arial" w:hAnsi="Arial" w:eastAsia="微软雅黑"/>
                <w:b w:val="0"/>
                <w:bCs w:val="0"/>
                <w:i w:val="0"/>
                <w:iCs w:val="0"/>
                <w:color w:val="000000"/>
                <w:sz w:val="18"/>
                <w:szCs w:val="18"/>
              </w:rPr>
              <w:t>反向</w:t>
            </w:r>
          </w:p>
        </w:tc>
      </w:tr>
    </w:tbl>
    <w:p w14:paraId="57A814D8">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计算1减RSV（Raw Stochastic Value）的15日SMA。</w:t>
      </w:r>
    </w:p>
    <w:p w14:paraId="0016785F">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1-RSV衡量了价格在近期高低区间中的相对低位程度。SMA平滑减少噪声。反向选择意味着偏好1-RSV高的股票，即价格接近近期低点（超卖）。</w:t>
      </w:r>
    </w:p>
    <w:p w14:paraId="0EE28CC7">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适用于均值回复策略。</w:t>
      </w:r>
    </w:p>
    <w:p w14:paraId="592CC7EF">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可调整RSV和SMA的窗口期。</w:t>
      </w:r>
    </w:p>
    <w:p w14:paraId="00A3646C">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与Alpha47逻辑类似但参数不同。</w:t>
      </w:r>
    </w:p>
    <w:p w14:paraId="0C159B08">
      <w:pPr>
        <w:pStyle w:val="4"/>
        <w:spacing w:before="200" w:after="100" w:line="276" w:lineRule="auto"/>
        <w:jc w:val="left"/>
      </w:pPr>
      <w:r>
        <w:rPr>
          <w:rFonts w:ascii="Arial" w:hAnsi="Arial" w:eastAsia="微软雅黑"/>
          <w:b/>
          <w:bCs/>
          <w:i w:val="0"/>
          <w:iCs w:val="0"/>
          <w:color w:val="333333"/>
          <w:sz w:val="24"/>
          <w:szCs w:val="24"/>
        </w:rPr>
        <w:t>Alpha#73</w:t>
      </w:r>
    </w:p>
    <w:p w14:paraId="78608614">
      <w:pPr>
        <w:spacing w:after="40"/>
        <w:jc w:val="left"/>
      </w:pPr>
      <w:r>
        <w:rPr>
          <w:rFonts w:ascii="Arial" w:hAnsi="Arial" w:eastAsia="微软雅黑"/>
          <w:b/>
          <w:bCs/>
          <w:i w:val="0"/>
          <w:iCs w:val="0"/>
          <w:color w:val="000000"/>
          <w:sz w:val="21"/>
          <w:szCs w:val="21"/>
        </w:rPr>
        <w:t>公式：</w:t>
      </w:r>
    </w:p>
    <w:p w14:paraId="784819ED">
      <w:pPr>
        <w:spacing w:before="60" w:after="60" w:line="276" w:lineRule="auto"/>
        <w:ind w:left="240"/>
        <w:jc w:val="left"/>
      </w:pPr>
      <w:r>
        <w:rPr>
          <w:rFonts w:ascii="Courier New" w:hAnsi="Courier New" w:eastAsia="Courier New"/>
          <w:b w:val="0"/>
          <w:bCs w:val="0"/>
          <w:color w:val="333333"/>
          <w:sz w:val="18"/>
          <w:szCs w:val="18"/>
        </w:rPr>
        <w:t>复合量价因子*-1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B900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03D994E">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2612C2C">
            <w:pPr>
              <w:spacing w:after="0" w:line="240" w:lineRule="auto"/>
              <w:jc w:val="left"/>
            </w:pPr>
            <w:r>
              <w:rPr>
                <w:rFonts w:ascii="Arial" w:hAnsi="Arial" w:eastAsia="微软雅黑"/>
                <w:b w:val="0"/>
                <w:bCs w:val="0"/>
                <w:i w:val="0"/>
                <w:iCs w:val="0"/>
                <w:color w:val="000000"/>
                <w:sz w:val="18"/>
                <w:szCs w:val="18"/>
              </w:rPr>
              <w:t>量价</w:t>
            </w:r>
          </w:p>
        </w:tc>
      </w:tr>
      <w:tr w14:paraId="148C1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6E665B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237F0DB">
            <w:pPr>
              <w:spacing w:after="0" w:line="240" w:lineRule="auto"/>
              <w:jc w:val="left"/>
            </w:pPr>
            <w:r>
              <w:rPr>
                <w:rFonts w:ascii="Arial" w:hAnsi="Arial" w:eastAsia="微软雅黑"/>
                <w:b w:val="0"/>
                <w:bCs w:val="0"/>
                <w:i w:val="0"/>
                <w:iCs w:val="0"/>
                <w:color w:val="000000"/>
                <w:sz w:val="18"/>
                <w:szCs w:val="18"/>
              </w:rPr>
              <w:t>反向</w:t>
            </w:r>
          </w:p>
        </w:tc>
      </w:tr>
    </w:tbl>
    <w:p w14:paraId="71D44380">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将多个量价子信号复合后取负值。</w:t>
      </w:r>
    </w:p>
    <w:p w14:paraId="5A6E1669">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复合量价信号取负后偏好量价关系较弱的股票，可能反映市场对该股票关注度降低后的均值回复机会。</w:t>
      </w:r>
    </w:p>
    <w:p w14:paraId="17CCED5E">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适用于量价反转策略。</w:t>
      </w:r>
    </w:p>
    <w:p w14:paraId="0CCBBE9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可调整子信号组合和权重。</w:t>
      </w:r>
    </w:p>
    <w:p w14:paraId="24B87D0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复合因子的可解释性降低。</w:t>
      </w:r>
    </w:p>
    <w:p w14:paraId="516E78CC">
      <w:pPr>
        <w:pStyle w:val="4"/>
        <w:spacing w:before="200" w:after="100" w:line="276" w:lineRule="auto"/>
        <w:jc w:val="left"/>
      </w:pPr>
      <w:r>
        <w:rPr>
          <w:rFonts w:ascii="Arial" w:hAnsi="Arial" w:eastAsia="微软雅黑"/>
          <w:b/>
          <w:bCs/>
          <w:i w:val="0"/>
          <w:iCs w:val="0"/>
          <w:color w:val="333333"/>
          <w:sz w:val="24"/>
          <w:szCs w:val="24"/>
        </w:rPr>
        <w:t>Alpha#74</w:t>
      </w:r>
    </w:p>
    <w:p w14:paraId="072A8139">
      <w:pPr>
        <w:spacing w:after="40"/>
        <w:jc w:val="left"/>
      </w:pPr>
      <w:r>
        <w:rPr>
          <w:rFonts w:ascii="Arial" w:hAnsi="Arial" w:eastAsia="微软雅黑"/>
          <w:b/>
          <w:bCs/>
          <w:i w:val="0"/>
          <w:iCs w:val="0"/>
          <w:color w:val="000000"/>
          <w:sz w:val="21"/>
          <w:szCs w:val="21"/>
        </w:rPr>
        <w:t>公式：</w:t>
      </w:r>
    </w:p>
    <w:p w14:paraId="5E1EDF46">
      <w:pPr>
        <w:spacing w:before="60" w:after="60" w:line="276" w:lineRule="auto"/>
        <w:ind w:left="240"/>
        <w:jc w:val="left"/>
      </w:pPr>
      <w:r>
        <w:rPr>
          <w:rFonts w:ascii="Courier New" w:hAnsi="Courier New" w:eastAsia="Courier New"/>
          <w:b w:val="0"/>
          <w:bCs w:val="0"/>
          <w:color w:val="333333"/>
          <w:sz w:val="18"/>
          <w:szCs w:val="18"/>
        </w:rPr>
        <w:t>RANK(CORR(加权价,MA(V,40),7))+RANK(CORR(RANK(VWAP),RANK(V),6))</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E69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A6FA36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AC8F15B">
            <w:pPr>
              <w:spacing w:after="0" w:line="240" w:lineRule="auto"/>
              <w:jc w:val="left"/>
            </w:pPr>
            <w:r>
              <w:rPr>
                <w:rFonts w:ascii="Arial" w:hAnsi="Arial" w:eastAsia="微软雅黑"/>
                <w:b w:val="0"/>
                <w:bCs w:val="0"/>
                <w:i w:val="0"/>
                <w:iCs w:val="0"/>
                <w:color w:val="000000"/>
                <w:sz w:val="18"/>
                <w:szCs w:val="18"/>
              </w:rPr>
              <w:t>量价</w:t>
            </w:r>
          </w:p>
        </w:tc>
      </w:tr>
      <w:tr w14:paraId="67D0C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1A73891">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D18C2E7">
            <w:pPr>
              <w:spacing w:after="0" w:line="240" w:lineRule="auto"/>
              <w:jc w:val="left"/>
            </w:pPr>
            <w:r>
              <w:rPr>
                <w:rFonts w:ascii="Arial" w:hAnsi="Arial" w:eastAsia="微软雅黑"/>
                <w:b w:val="0"/>
                <w:bCs w:val="0"/>
                <w:i w:val="0"/>
                <w:iCs w:val="0"/>
                <w:color w:val="000000"/>
                <w:sz w:val="18"/>
                <w:szCs w:val="18"/>
              </w:rPr>
              <w:t>正向</w:t>
            </w:r>
          </w:p>
        </w:tc>
      </w:tr>
    </w:tbl>
    <w:p w14:paraId="54606C25">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计算加权价与40日成交量均值7日相关系数的截面排名，加上VWAP排名与成交量排名6日相关系数的截面排名。</w:t>
      </w:r>
    </w:p>
    <w:p w14:paraId="53F736F8">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该因子将两个量价相关性信号相加。第一个衡量价格水平与成交量均值的关联，第二个衡量VWAP与成交量的排名关联。两者正相关表示量价配合良好。</w:t>
      </w:r>
    </w:p>
    <w:p w14:paraId="1DCF077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适用于量价趋势确认策略。</w:t>
      </w:r>
    </w:p>
    <w:p w14:paraId="4976C64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可调整窗口期；使用不同的加权价定义。</w:t>
      </w:r>
    </w:p>
    <w:p w14:paraId="755DF2A3">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两个子信号的相关性需关注；简单相加可能不是最优组合。</w:t>
      </w:r>
    </w:p>
    <w:p w14:paraId="2A930BE7">
      <w:pPr>
        <w:pStyle w:val="4"/>
        <w:spacing w:before="200" w:after="100" w:line="276" w:lineRule="auto"/>
        <w:jc w:val="left"/>
      </w:pPr>
      <w:r>
        <w:rPr>
          <w:rFonts w:ascii="Arial" w:hAnsi="Arial" w:eastAsia="微软雅黑"/>
          <w:b/>
          <w:bCs/>
          <w:i w:val="0"/>
          <w:iCs w:val="0"/>
          <w:color w:val="333333"/>
          <w:sz w:val="24"/>
          <w:szCs w:val="24"/>
        </w:rPr>
        <w:t>Alpha#75</w:t>
      </w:r>
    </w:p>
    <w:p w14:paraId="191FED63">
      <w:pPr>
        <w:spacing w:after="40"/>
        <w:jc w:val="left"/>
      </w:pPr>
      <w:r>
        <w:rPr>
          <w:rFonts w:ascii="Arial" w:hAnsi="Arial" w:eastAsia="微软雅黑"/>
          <w:b/>
          <w:bCs/>
          <w:i w:val="0"/>
          <w:iCs w:val="0"/>
          <w:color w:val="000000"/>
          <w:sz w:val="21"/>
          <w:szCs w:val="21"/>
        </w:rPr>
        <w:t>公式：</w:t>
      </w:r>
    </w:p>
    <w:p w14:paraId="68999FF1">
      <w:pPr>
        <w:spacing w:before="60" w:after="60" w:line="276" w:lineRule="auto"/>
        <w:ind w:left="240"/>
        <w:jc w:val="left"/>
      </w:pPr>
      <w:r>
        <w:rPr>
          <w:rFonts w:ascii="Courier New" w:hAnsi="Courier New" w:eastAsia="Courier New"/>
          <w:b w:val="0"/>
          <w:bCs w:val="0"/>
          <w:color w:val="333333"/>
          <w:sz w:val="18"/>
          <w:szCs w:val="18"/>
        </w:rPr>
        <w:t>COUNT(个股涨&amp;大盘跌,50)/COUNT(大盘跌,50)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48D3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94A000E">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297D423">
            <w:pPr>
              <w:spacing w:after="0" w:line="240" w:lineRule="auto"/>
              <w:jc w:val="left"/>
            </w:pPr>
            <w:r>
              <w:rPr>
                <w:rFonts w:ascii="Arial" w:hAnsi="Arial" w:eastAsia="微软雅黑"/>
                <w:b w:val="0"/>
                <w:bCs w:val="0"/>
                <w:i w:val="0"/>
                <w:iCs w:val="0"/>
                <w:color w:val="000000"/>
                <w:sz w:val="18"/>
                <w:szCs w:val="18"/>
              </w:rPr>
              <w:t>动量</w:t>
            </w:r>
          </w:p>
        </w:tc>
      </w:tr>
      <w:tr w14:paraId="7A583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85EBFD8">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DD5A6B2">
            <w:pPr>
              <w:spacing w:after="0" w:line="240" w:lineRule="auto"/>
              <w:jc w:val="left"/>
            </w:pPr>
            <w:r>
              <w:rPr>
                <w:rFonts w:ascii="Arial" w:hAnsi="Arial" w:eastAsia="微软雅黑"/>
                <w:b w:val="0"/>
                <w:bCs w:val="0"/>
                <w:i w:val="0"/>
                <w:iCs w:val="0"/>
                <w:color w:val="000000"/>
                <w:sz w:val="18"/>
                <w:szCs w:val="18"/>
              </w:rPr>
              <w:t>正向</w:t>
            </w:r>
          </w:p>
        </w:tc>
      </w:tr>
    </w:tbl>
    <w:p w14:paraId="2FB5566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计算50日内个股上涨且大盘下跌的天数占大盘下跌天数的比例。</w:t>
      </w:r>
    </w:p>
    <w:p w14:paraId="7005AA7A">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该因子衡量了个股相对大盘的抗跌能力。高比例表示在大盘下跌时个股仍能上涨，反映了个股的独立强势。</w:t>
      </w:r>
    </w:p>
    <w:p w14:paraId="42336D42">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适用于相对强度选股策略。</w:t>
      </w:r>
    </w:p>
    <w:p w14:paraId="3A511B9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可调整窗口期；使用不同的涨跌定义。</w:t>
      </w:r>
    </w:p>
    <w:p w14:paraId="0AEE1D5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需基准指数数据；大盘下跌天数较少时比例不稳定。</w:t>
      </w:r>
    </w:p>
    <w:p w14:paraId="69B38BBE">
      <w:pPr>
        <w:pStyle w:val="4"/>
        <w:spacing w:before="200" w:after="100" w:line="276" w:lineRule="auto"/>
        <w:jc w:val="left"/>
      </w:pPr>
      <w:r>
        <w:rPr>
          <w:rFonts w:ascii="Arial" w:hAnsi="Arial" w:eastAsia="微软雅黑"/>
          <w:b/>
          <w:bCs/>
          <w:i w:val="0"/>
          <w:iCs w:val="0"/>
          <w:color w:val="333333"/>
          <w:sz w:val="24"/>
          <w:szCs w:val="24"/>
        </w:rPr>
        <w:t>Alpha#76</w:t>
      </w:r>
    </w:p>
    <w:p w14:paraId="1139A28F">
      <w:pPr>
        <w:spacing w:after="40"/>
        <w:jc w:val="left"/>
      </w:pPr>
      <w:r>
        <w:rPr>
          <w:rFonts w:ascii="Arial" w:hAnsi="Arial" w:eastAsia="微软雅黑"/>
          <w:b/>
          <w:bCs/>
          <w:i w:val="0"/>
          <w:iCs w:val="0"/>
          <w:color w:val="000000"/>
          <w:sz w:val="21"/>
          <w:szCs w:val="21"/>
        </w:rPr>
        <w:t>公式：</w:t>
      </w:r>
    </w:p>
    <w:p w14:paraId="79C4CEE6">
      <w:pPr>
        <w:spacing w:before="60" w:after="60" w:line="276" w:lineRule="auto"/>
        <w:ind w:left="240"/>
        <w:jc w:val="left"/>
      </w:pPr>
      <w:r>
        <w:rPr>
          <w:rFonts w:ascii="Courier New" w:hAnsi="Courier New" w:eastAsia="Courier New"/>
          <w:b w:val="0"/>
          <w:bCs w:val="0"/>
          <w:color w:val="333333"/>
          <w:sz w:val="18"/>
          <w:szCs w:val="18"/>
        </w:rPr>
        <w:t>STD(|RET|/V,20)/MEAN(|RET|/V,20)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968C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DF5AF75">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C090685">
            <w:pPr>
              <w:spacing w:after="0" w:line="240" w:lineRule="auto"/>
              <w:jc w:val="left"/>
            </w:pPr>
            <w:r>
              <w:rPr>
                <w:rFonts w:ascii="Arial" w:hAnsi="Arial" w:eastAsia="微软雅黑"/>
                <w:b w:val="0"/>
                <w:bCs w:val="0"/>
                <w:i w:val="0"/>
                <w:iCs w:val="0"/>
                <w:color w:val="000000"/>
                <w:sz w:val="18"/>
                <w:szCs w:val="18"/>
              </w:rPr>
              <w:t>波动率</w:t>
            </w:r>
          </w:p>
        </w:tc>
      </w:tr>
      <w:tr w14:paraId="0FC69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8CCE4E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BF5FEFA">
            <w:pPr>
              <w:spacing w:after="0" w:line="240" w:lineRule="auto"/>
              <w:jc w:val="left"/>
            </w:pPr>
            <w:r>
              <w:rPr>
                <w:rFonts w:ascii="Arial" w:hAnsi="Arial" w:eastAsia="微软雅黑"/>
                <w:b w:val="0"/>
                <w:bCs w:val="0"/>
                <w:i w:val="0"/>
                <w:iCs w:val="0"/>
                <w:color w:val="000000"/>
                <w:sz w:val="18"/>
                <w:szCs w:val="18"/>
              </w:rPr>
              <w:t>反向</w:t>
            </w:r>
          </w:p>
        </w:tc>
      </w:tr>
    </w:tbl>
    <w:p w14:paraId="7142BA1F">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计算20日内绝对收益率除以成交量的标准差除以其均值，即收益率效率的变异系数。</w:t>
      </w:r>
    </w:p>
    <w:p w14:paraId="1AA2E646">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该因子衡量单位成交量驱动的收益率波动。变异系数高表示收益率效率不稳定，反向选择偏好效率稳定的股票。</w:t>
      </w:r>
    </w:p>
    <w:p w14:paraId="188D49A9">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适用于价格效率分析策略。</w:t>
      </w:r>
    </w:p>
    <w:p w14:paraId="6FC3CBD7">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可调整窗口期；使用成交额替代成交量。</w:t>
      </w:r>
    </w:p>
    <w:p w14:paraId="5F41FFB1">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成交量极小时可能导致因子值异常；需做下限处理。</w:t>
      </w:r>
    </w:p>
    <w:p w14:paraId="2355096B">
      <w:pPr>
        <w:pStyle w:val="4"/>
        <w:spacing w:before="200" w:after="100" w:line="276" w:lineRule="auto"/>
        <w:jc w:val="left"/>
      </w:pPr>
      <w:r>
        <w:rPr>
          <w:rFonts w:ascii="Arial" w:hAnsi="Arial" w:eastAsia="微软雅黑"/>
          <w:b/>
          <w:bCs/>
          <w:i w:val="0"/>
          <w:iCs w:val="0"/>
          <w:color w:val="333333"/>
          <w:sz w:val="24"/>
          <w:szCs w:val="24"/>
        </w:rPr>
        <w:t>Alpha#77</w:t>
      </w:r>
    </w:p>
    <w:p w14:paraId="2940CAE5">
      <w:pPr>
        <w:spacing w:after="40"/>
        <w:jc w:val="left"/>
      </w:pPr>
      <w:r>
        <w:rPr>
          <w:rFonts w:ascii="Arial" w:hAnsi="Arial" w:eastAsia="微软雅黑"/>
          <w:b/>
          <w:bCs/>
          <w:i w:val="0"/>
          <w:iCs w:val="0"/>
          <w:color w:val="000000"/>
          <w:sz w:val="21"/>
          <w:szCs w:val="21"/>
        </w:rPr>
        <w:t>公式：</w:t>
      </w:r>
    </w:p>
    <w:p w14:paraId="203DA5FB">
      <w:pPr>
        <w:spacing w:before="60" w:after="60" w:line="276" w:lineRule="auto"/>
        <w:ind w:left="240"/>
        <w:jc w:val="left"/>
      </w:pPr>
      <w:r>
        <w:rPr>
          <w:rFonts w:ascii="Courier New" w:hAnsi="Courier New" w:eastAsia="Courier New"/>
          <w:b w:val="0"/>
          <w:bCs w:val="0"/>
          <w:color w:val="333333"/>
          <w:sz w:val="18"/>
          <w:szCs w:val="18"/>
        </w:rPr>
        <w:t>MIN(两个衰减排名)</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01EE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40174C9">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042C723">
            <w:pPr>
              <w:spacing w:after="0" w:line="240" w:lineRule="auto"/>
              <w:jc w:val="left"/>
            </w:pPr>
            <w:r>
              <w:rPr>
                <w:rFonts w:ascii="Arial" w:hAnsi="Arial" w:eastAsia="微软雅黑"/>
                <w:b w:val="0"/>
                <w:bCs w:val="0"/>
                <w:i w:val="0"/>
                <w:iCs w:val="0"/>
                <w:color w:val="000000"/>
                <w:sz w:val="18"/>
                <w:szCs w:val="18"/>
              </w:rPr>
              <w:t>量价</w:t>
            </w:r>
          </w:p>
        </w:tc>
      </w:tr>
      <w:tr w14:paraId="7444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44EC29E">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7072D6C">
            <w:pPr>
              <w:spacing w:after="0" w:line="240" w:lineRule="auto"/>
              <w:jc w:val="left"/>
            </w:pPr>
            <w:r>
              <w:rPr>
                <w:rFonts w:ascii="Arial" w:hAnsi="Arial" w:eastAsia="微软雅黑"/>
                <w:b w:val="0"/>
                <w:bCs w:val="0"/>
                <w:i w:val="0"/>
                <w:iCs w:val="0"/>
                <w:color w:val="000000"/>
                <w:sz w:val="18"/>
                <w:szCs w:val="18"/>
              </w:rPr>
              <w:t>反向</w:t>
            </w:r>
          </w:p>
        </w:tc>
      </w:tr>
    </w:tbl>
    <w:p w14:paraId="7C246F24">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计算两个衰减移动平均排名的最小值。</w:t>
      </w:r>
    </w:p>
    <w:p w14:paraId="1FDB7BA0">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与Alpha61类似但使用MIN操作。MIN意味着两个信号中较弱的那个主导，偏好两个信号都较弱的股票。</w:t>
      </w:r>
    </w:p>
    <w:p w14:paraId="62A089D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适用于量价综合反转策略。</w:t>
      </w:r>
    </w:p>
    <w:p w14:paraId="4DB7F12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可调整衰减参数和子信号定义。</w:t>
      </w:r>
    </w:p>
    <w:p w14:paraId="52600516">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MIN操作可能导致信号过于保守。</w:t>
      </w:r>
    </w:p>
    <w:p w14:paraId="49319E3F">
      <w:pPr>
        <w:pStyle w:val="4"/>
        <w:spacing w:before="200" w:after="100" w:line="276" w:lineRule="auto"/>
        <w:jc w:val="left"/>
      </w:pPr>
      <w:r>
        <w:rPr>
          <w:rFonts w:ascii="Arial" w:hAnsi="Arial" w:eastAsia="微软雅黑"/>
          <w:b/>
          <w:bCs/>
          <w:i w:val="0"/>
          <w:iCs w:val="0"/>
          <w:color w:val="333333"/>
          <w:sz w:val="24"/>
          <w:szCs w:val="24"/>
        </w:rPr>
        <w:t>Alpha#78</w:t>
      </w:r>
    </w:p>
    <w:p w14:paraId="4E5EB6F6">
      <w:pPr>
        <w:spacing w:after="40"/>
        <w:jc w:val="left"/>
      </w:pPr>
      <w:r>
        <w:rPr>
          <w:rFonts w:ascii="Arial" w:hAnsi="Arial" w:eastAsia="微软雅黑"/>
          <w:b/>
          <w:bCs/>
          <w:i w:val="0"/>
          <w:iCs w:val="0"/>
          <w:color w:val="000000"/>
          <w:sz w:val="21"/>
          <w:szCs w:val="21"/>
        </w:rPr>
        <w:t>公式：</w:t>
      </w:r>
    </w:p>
    <w:p w14:paraId="367969DB">
      <w:pPr>
        <w:spacing w:before="60" w:after="60" w:line="276" w:lineRule="auto"/>
        <w:ind w:left="240"/>
        <w:jc w:val="left"/>
      </w:pPr>
      <w:r>
        <w:rPr>
          <w:rFonts w:ascii="Courier New" w:hAnsi="Courier New" w:eastAsia="Courier New"/>
          <w:b w:val="0"/>
          <w:bCs w:val="0"/>
          <w:color w:val="333333"/>
          <w:sz w:val="18"/>
          <w:szCs w:val="18"/>
        </w:rPr>
        <w:t>(TYP-MA(TYP,12))/(0.015*MAD) — CCI指标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E603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AA46EFC">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3DA23AE">
            <w:pPr>
              <w:spacing w:after="0" w:line="240" w:lineRule="auto"/>
              <w:jc w:val="left"/>
            </w:pPr>
            <w:r>
              <w:rPr>
                <w:rFonts w:ascii="Arial" w:hAnsi="Arial" w:eastAsia="微软雅黑"/>
                <w:b w:val="0"/>
                <w:bCs w:val="0"/>
                <w:i w:val="0"/>
                <w:iCs w:val="0"/>
                <w:color w:val="000000"/>
                <w:sz w:val="18"/>
                <w:szCs w:val="18"/>
              </w:rPr>
              <w:t>均值回复</w:t>
            </w:r>
          </w:p>
        </w:tc>
      </w:tr>
      <w:tr w14:paraId="055F8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9C16065">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548FE7F">
            <w:pPr>
              <w:spacing w:after="0" w:line="240" w:lineRule="auto"/>
              <w:jc w:val="left"/>
            </w:pPr>
            <w:r>
              <w:rPr>
                <w:rFonts w:ascii="Arial" w:hAnsi="Arial" w:eastAsia="微软雅黑"/>
                <w:b w:val="0"/>
                <w:bCs w:val="0"/>
                <w:i w:val="0"/>
                <w:iCs w:val="0"/>
                <w:color w:val="000000"/>
                <w:sz w:val="18"/>
                <w:szCs w:val="18"/>
              </w:rPr>
              <w:t>正向</w:t>
            </w:r>
          </w:p>
        </w:tc>
      </w:tr>
    </w:tbl>
    <w:p w14:paraId="7F1298F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计算典型价格（TYP=(H+L+C)/3）偏离12日典型价格均值的差，除以0.015倍的均值绝对偏差（MAD）。</w:t>
      </w:r>
    </w:p>
    <w:p w14:paraId="3339EAD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CCI（Commodity Channel Index）是经典的技术指标，衡量价格偏离统计均值的程度。CCI&gt;100为超买，CCI&lt;-100为超卖。正向选择意味着偏好CCI高的股票。</w:t>
      </w:r>
    </w:p>
    <w:p w14:paraId="106B059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适用于均值回复/动量策略。</w:t>
      </w:r>
    </w:p>
    <w:p w14:paraId="67086037">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可调整窗口期和常数因子；结合超买超卖区间使用。</w:t>
      </w:r>
    </w:p>
    <w:p w14:paraId="35D947C8">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CCI在强趋势中可能长期处于极端区域。</w:t>
      </w:r>
    </w:p>
    <w:p w14:paraId="7537E4C5">
      <w:pPr>
        <w:pStyle w:val="4"/>
        <w:spacing w:before="200" w:after="100" w:line="276" w:lineRule="auto"/>
        <w:jc w:val="left"/>
      </w:pPr>
      <w:r>
        <w:rPr>
          <w:rFonts w:ascii="Arial" w:hAnsi="Arial" w:eastAsia="微软雅黑"/>
          <w:b/>
          <w:bCs/>
          <w:i w:val="0"/>
          <w:iCs w:val="0"/>
          <w:color w:val="333333"/>
          <w:sz w:val="24"/>
          <w:szCs w:val="24"/>
        </w:rPr>
        <w:t>Alpha#79</w:t>
      </w:r>
    </w:p>
    <w:p w14:paraId="6F607E26">
      <w:pPr>
        <w:spacing w:after="40"/>
        <w:jc w:val="left"/>
      </w:pPr>
      <w:r>
        <w:rPr>
          <w:rFonts w:ascii="Arial" w:hAnsi="Arial" w:eastAsia="微软雅黑"/>
          <w:b/>
          <w:bCs/>
          <w:i w:val="0"/>
          <w:iCs w:val="0"/>
          <w:color w:val="000000"/>
          <w:sz w:val="21"/>
          <w:szCs w:val="21"/>
        </w:rPr>
        <w:t>公式：</w:t>
      </w:r>
    </w:p>
    <w:p w14:paraId="6F70B920">
      <w:pPr>
        <w:spacing w:before="60" w:after="60" w:line="276" w:lineRule="auto"/>
        <w:ind w:left="240"/>
        <w:jc w:val="left"/>
      </w:pPr>
      <w:r>
        <w:rPr>
          <w:rFonts w:ascii="Courier New" w:hAnsi="Courier New" w:eastAsia="Courier New"/>
          <w:b w:val="0"/>
          <w:bCs w:val="0"/>
          <w:color w:val="333333"/>
          <w:sz w:val="18"/>
          <w:szCs w:val="18"/>
        </w:rPr>
        <w:t>12日RSI</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36E7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88CA6B5">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5A7C749">
            <w:pPr>
              <w:spacing w:after="0" w:line="240" w:lineRule="auto"/>
              <w:jc w:val="left"/>
            </w:pPr>
            <w:r>
              <w:rPr>
                <w:rFonts w:ascii="Arial" w:hAnsi="Arial" w:eastAsia="微软雅黑"/>
                <w:b w:val="0"/>
                <w:bCs w:val="0"/>
                <w:i w:val="0"/>
                <w:iCs w:val="0"/>
                <w:color w:val="000000"/>
                <w:sz w:val="18"/>
                <w:szCs w:val="18"/>
              </w:rPr>
              <w:t>动量</w:t>
            </w:r>
          </w:p>
        </w:tc>
      </w:tr>
      <w:tr w14:paraId="1059A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F65517F">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FD81856">
            <w:pPr>
              <w:spacing w:after="0" w:line="240" w:lineRule="auto"/>
              <w:jc w:val="left"/>
            </w:pPr>
            <w:r>
              <w:rPr>
                <w:rFonts w:ascii="Arial" w:hAnsi="Arial" w:eastAsia="微软雅黑"/>
                <w:b w:val="0"/>
                <w:bCs w:val="0"/>
                <w:i w:val="0"/>
                <w:iCs w:val="0"/>
                <w:color w:val="000000"/>
                <w:sz w:val="18"/>
                <w:szCs w:val="18"/>
              </w:rPr>
              <w:t>正向</w:t>
            </w:r>
          </w:p>
        </w:tc>
      </w:tr>
    </w:tbl>
    <w:p w14:paraId="48A5AA79">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计算12日RSI。</w:t>
      </w:r>
    </w:p>
    <w:p w14:paraId="6A54D64C">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与Alpha63/67类似但使用12日窗口期。12日是RSI的常用参数之一，平衡了敏感度和稳定性。</w:t>
      </w:r>
    </w:p>
    <w:p w14:paraId="148DD70D">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适用于动量策略。</w:t>
      </w:r>
    </w:p>
    <w:p w14:paraId="362050EE">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可调整窗口期；结合超买超卖区间使用。</w:t>
      </w:r>
    </w:p>
    <w:p w14:paraId="4FB4E55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12日RSI是较为均衡的选择。</w:t>
      </w:r>
    </w:p>
    <w:p w14:paraId="0A7FA1D7">
      <w:pPr>
        <w:pStyle w:val="4"/>
        <w:spacing w:before="200" w:after="100" w:line="276" w:lineRule="auto"/>
        <w:jc w:val="left"/>
      </w:pPr>
      <w:r>
        <w:rPr>
          <w:rFonts w:ascii="Arial" w:hAnsi="Arial" w:eastAsia="微软雅黑"/>
          <w:b/>
          <w:bCs/>
          <w:i w:val="0"/>
          <w:iCs w:val="0"/>
          <w:color w:val="333333"/>
          <w:sz w:val="24"/>
          <w:szCs w:val="24"/>
        </w:rPr>
        <w:t>Alpha#80</w:t>
      </w:r>
    </w:p>
    <w:p w14:paraId="5CCD473E">
      <w:pPr>
        <w:spacing w:after="40"/>
        <w:jc w:val="left"/>
      </w:pPr>
      <w:r>
        <w:rPr>
          <w:rFonts w:ascii="Arial" w:hAnsi="Arial" w:eastAsia="微软雅黑"/>
          <w:b/>
          <w:bCs/>
          <w:i w:val="0"/>
          <w:iCs w:val="0"/>
          <w:color w:val="000000"/>
          <w:sz w:val="21"/>
          <w:szCs w:val="21"/>
        </w:rPr>
        <w:t>公式：</w:t>
      </w:r>
    </w:p>
    <w:p w14:paraId="32275D06">
      <w:pPr>
        <w:spacing w:before="60" w:after="60" w:line="276" w:lineRule="auto"/>
        <w:ind w:left="240"/>
        <w:jc w:val="left"/>
      </w:pPr>
      <w:r>
        <w:rPr>
          <w:rFonts w:ascii="Courier New" w:hAnsi="Courier New" w:eastAsia="Courier New"/>
          <w:b w:val="0"/>
          <w:bCs w:val="0"/>
          <w:color w:val="333333"/>
          <w:sz w:val="18"/>
          <w:szCs w:val="18"/>
        </w:rPr>
        <w:t>(V-DELAY(V,5))/DELAY(V,5)*100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CA8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04DB188">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A84AD3E">
            <w:pPr>
              <w:spacing w:after="0" w:line="240" w:lineRule="auto"/>
              <w:jc w:val="left"/>
            </w:pPr>
            <w:r>
              <w:rPr>
                <w:rFonts w:ascii="Arial" w:hAnsi="Arial" w:eastAsia="微软雅黑"/>
                <w:b w:val="0"/>
                <w:bCs w:val="0"/>
                <w:i w:val="0"/>
                <w:iCs w:val="0"/>
                <w:color w:val="000000"/>
                <w:sz w:val="18"/>
                <w:szCs w:val="18"/>
              </w:rPr>
              <w:t>量价</w:t>
            </w:r>
          </w:p>
        </w:tc>
      </w:tr>
      <w:tr w14:paraId="72F83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94F906B">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C3B8509">
            <w:pPr>
              <w:spacing w:after="0" w:line="240" w:lineRule="auto"/>
              <w:jc w:val="left"/>
            </w:pPr>
            <w:r>
              <w:rPr>
                <w:rFonts w:ascii="Arial" w:hAnsi="Arial" w:eastAsia="微软雅黑"/>
                <w:b w:val="0"/>
                <w:bCs w:val="0"/>
                <w:i w:val="0"/>
                <w:iCs w:val="0"/>
                <w:color w:val="000000"/>
                <w:sz w:val="18"/>
                <w:szCs w:val="18"/>
              </w:rPr>
              <w:t>正向</w:t>
            </w:r>
          </w:p>
        </w:tc>
      </w:tr>
    </w:tbl>
    <w:p w14:paraId="5F4765B9">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计算5日成交量变化率（百分比形式）。</w:t>
      </w:r>
    </w:p>
    <w:p w14:paraId="07CA7CE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该因子衡量短期成交量的变化幅度。正值表示放量，负值表示缩量。正向选择偏好放量的股票。</w:t>
      </w:r>
    </w:p>
    <w:p w14:paraId="0DF84B91">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适用于成交量变化策略。</w:t>
      </w:r>
    </w:p>
    <w:p w14:paraId="29C808C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可调整窗口期；使用成交额替代成交量。</w:t>
      </w:r>
    </w:p>
    <w:p w14:paraId="5D7BED8A">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成交量变化率波动较大；需做平滑或标准化处理。</w:t>
      </w:r>
    </w:p>
    <w:p w14:paraId="181F6CC4">
      <w:pPr>
        <w:pStyle w:val="4"/>
        <w:spacing w:before="200" w:after="100" w:line="276" w:lineRule="auto"/>
        <w:jc w:val="left"/>
      </w:pPr>
      <w:r>
        <w:rPr>
          <w:rFonts w:ascii="Arial" w:hAnsi="Arial" w:eastAsia="微软雅黑"/>
          <w:b/>
          <w:bCs/>
          <w:i w:val="0"/>
          <w:iCs w:val="0"/>
          <w:color w:val="333333"/>
          <w:sz w:val="24"/>
          <w:szCs w:val="24"/>
        </w:rPr>
        <w:t>Alpha#81</w:t>
      </w:r>
    </w:p>
    <w:p w14:paraId="7CA3E24C">
      <w:pPr>
        <w:spacing w:after="40"/>
        <w:jc w:val="left"/>
      </w:pPr>
      <w:r>
        <w:rPr>
          <w:rFonts w:ascii="Arial" w:hAnsi="Arial" w:eastAsia="微软雅黑"/>
          <w:b/>
          <w:bCs/>
          <w:i w:val="0"/>
          <w:iCs w:val="0"/>
          <w:color w:val="000000"/>
          <w:sz w:val="21"/>
          <w:szCs w:val="21"/>
        </w:rPr>
        <w:t>公式：</w:t>
      </w:r>
    </w:p>
    <w:p w14:paraId="6D7CAA47">
      <w:pPr>
        <w:spacing w:before="60" w:after="60" w:line="276" w:lineRule="auto"/>
        <w:ind w:left="240"/>
        <w:jc w:val="left"/>
      </w:pPr>
      <w:r>
        <w:rPr>
          <w:rFonts w:ascii="Courier New" w:hAnsi="Courier New" w:eastAsia="Courier New"/>
          <w:b w:val="0"/>
          <w:bCs w:val="0"/>
          <w:color w:val="333333"/>
          <w:sz w:val="18"/>
          <w:szCs w:val="18"/>
        </w:rPr>
        <w:t>SMA(VOLUME,21,2)</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9E1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EBCAE6C">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4FCB104">
            <w:pPr>
              <w:spacing w:after="0" w:line="240" w:lineRule="auto"/>
              <w:jc w:val="left"/>
            </w:pPr>
            <w:r>
              <w:rPr>
                <w:rFonts w:ascii="Arial" w:hAnsi="Arial" w:eastAsia="微软雅黑"/>
                <w:b w:val="0"/>
                <w:bCs w:val="0"/>
                <w:i w:val="0"/>
                <w:iCs w:val="0"/>
                <w:color w:val="000000"/>
                <w:sz w:val="18"/>
                <w:szCs w:val="18"/>
              </w:rPr>
              <w:t>量价</w:t>
            </w:r>
          </w:p>
        </w:tc>
      </w:tr>
      <w:tr w14:paraId="55EDC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3DDD585">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531D0A1">
            <w:pPr>
              <w:spacing w:after="0" w:line="240" w:lineRule="auto"/>
              <w:jc w:val="left"/>
            </w:pPr>
            <w:r>
              <w:rPr>
                <w:rFonts w:ascii="Arial" w:hAnsi="Arial" w:eastAsia="微软雅黑"/>
                <w:b w:val="0"/>
                <w:bCs w:val="0"/>
                <w:i w:val="0"/>
                <w:iCs w:val="0"/>
                <w:color w:val="000000"/>
                <w:sz w:val="18"/>
                <w:szCs w:val="18"/>
              </w:rPr>
              <w:t>正向</w:t>
            </w:r>
          </w:p>
        </w:tc>
      </w:tr>
    </w:tbl>
    <w:p w14:paraId="75CCF54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计算成交量的21日SMA平滑（alpha=2/21）。</w:t>
      </w:r>
    </w:p>
    <w:p w14:paraId="4F3F929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该因子直接使用平滑后的成交量水平作为选股信号。大成交量表示市场关注度高，流动性好。</w:t>
      </w:r>
    </w:p>
    <w:p w14:paraId="55149A15">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适用于流动性/关注度选股策略。</w:t>
      </w:r>
    </w:p>
    <w:p w14:paraId="589A66E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可调整SMA参数；使用不同的平滑方法。</w:t>
      </w:r>
    </w:p>
    <w:p w14:paraId="38BB408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成交量水平受股票规模影响较大；需做标准化处理。</w:t>
      </w:r>
    </w:p>
    <w:p w14:paraId="59FE716E">
      <w:pPr>
        <w:pStyle w:val="4"/>
        <w:spacing w:before="200" w:after="100" w:line="276" w:lineRule="auto"/>
        <w:jc w:val="left"/>
      </w:pPr>
      <w:r>
        <w:rPr>
          <w:rFonts w:ascii="Arial" w:hAnsi="Arial" w:eastAsia="微软雅黑"/>
          <w:b/>
          <w:bCs/>
          <w:i w:val="0"/>
          <w:iCs w:val="0"/>
          <w:color w:val="333333"/>
          <w:sz w:val="24"/>
          <w:szCs w:val="24"/>
        </w:rPr>
        <w:t>Alpha#82</w:t>
      </w:r>
    </w:p>
    <w:p w14:paraId="2FC12515">
      <w:pPr>
        <w:spacing w:after="40"/>
        <w:jc w:val="left"/>
      </w:pPr>
      <w:r>
        <w:rPr>
          <w:rFonts w:ascii="Arial" w:hAnsi="Arial" w:eastAsia="微软雅黑"/>
          <w:b/>
          <w:bCs/>
          <w:i w:val="0"/>
          <w:iCs w:val="0"/>
          <w:color w:val="000000"/>
          <w:sz w:val="21"/>
          <w:szCs w:val="21"/>
        </w:rPr>
        <w:t>公式：</w:t>
      </w:r>
    </w:p>
    <w:p w14:paraId="45DCADE2">
      <w:pPr>
        <w:spacing w:before="60" w:after="60" w:line="276" w:lineRule="auto"/>
        <w:ind w:left="240"/>
        <w:jc w:val="left"/>
      </w:pPr>
      <w:r>
        <w:rPr>
          <w:rFonts w:ascii="Courier New" w:hAnsi="Courier New" w:eastAsia="Courier New"/>
          <w:b w:val="0"/>
          <w:bCs w:val="0"/>
          <w:color w:val="333333"/>
          <w:sz w:val="18"/>
          <w:szCs w:val="18"/>
        </w:rPr>
        <w:t>SMA(1-RSV,20,1)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483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70DD1C1">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A50D558">
            <w:pPr>
              <w:spacing w:after="0" w:line="240" w:lineRule="auto"/>
              <w:jc w:val="left"/>
            </w:pPr>
            <w:r>
              <w:rPr>
                <w:rFonts w:ascii="Arial" w:hAnsi="Arial" w:eastAsia="微软雅黑"/>
                <w:b w:val="0"/>
                <w:bCs w:val="0"/>
                <w:i w:val="0"/>
                <w:iCs w:val="0"/>
                <w:color w:val="000000"/>
                <w:sz w:val="18"/>
                <w:szCs w:val="18"/>
              </w:rPr>
              <w:t>均值回复</w:t>
            </w:r>
          </w:p>
        </w:tc>
      </w:tr>
      <w:tr w14:paraId="2FB97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A5A50C6">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CF98225">
            <w:pPr>
              <w:spacing w:after="0" w:line="240" w:lineRule="auto"/>
              <w:jc w:val="left"/>
            </w:pPr>
            <w:r>
              <w:rPr>
                <w:rFonts w:ascii="Arial" w:hAnsi="Arial" w:eastAsia="微软雅黑"/>
                <w:b w:val="0"/>
                <w:bCs w:val="0"/>
                <w:i w:val="0"/>
                <w:iCs w:val="0"/>
                <w:color w:val="000000"/>
                <w:sz w:val="18"/>
                <w:szCs w:val="18"/>
              </w:rPr>
              <w:t>反向</w:t>
            </w:r>
          </w:p>
        </w:tc>
      </w:tr>
    </w:tbl>
    <w:p w14:paraId="63F1909C">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计算1减RSV的20日SMA。</w:t>
      </w:r>
    </w:p>
    <w:p w14:paraId="5502C3F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与Alpha72类似但使用20日窗口期。更长的平滑期使信号更稳定，反映中期超卖程度。</w:t>
      </w:r>
    </w:p>
    <w:p w14:paraId="16749E73">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适用于中期均值回复策略。</w:t>
      </w:r>
    </w:p>
    <w:p w14:paraId="3B8DD100">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w:t>
      </w:r>
    </w:p>
    <w:p w14:paraId="40F19F7C">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与Alpha72逻辑相同，仅参数不同。</w:t>
      </w:r>
    </w:p>
    <w:p w14:paraId="78E72C28">
      <w:pPr>
        <w:pStyle w:val="4"/>
        <w:spacing w:before="200" w:after="100" w:line="276" w:lineRule="auto"/>
        <w:jc w:val="left"/>
      </w:pPr>
      <w:r>
        <w:rPr>
          <w:rFonts w:ascii="Arial" w:hAnsi="Arial" w:eastAsia="微软雅黑"/>
          <w:b/>
          <w:bCs/>
          <w:i w:val="0"/>
          <w:iCs w:val="0"/>
          <w:color w:val="333333"/>
          <w:sz w:val="24"/>
          <w:szCs w:val="24"/>
        </w:rPr>
        <w:t>Alpha#83</w:t>
      </w:r>
    </w:p>
    <w:p w14:paraId="5917C685">
      <w:pPr>
        <w:spacing w:after="40"/>
        <w:jc w:val="left"/>
      </w:pPr>
      <w:r>
        <w:rPr>
          <w:rFonts w:ascii="Arial" w:hAnsi="Arial" w:eastAsia="微软雅黑"/>
          <w:b/>
          <w:bCs/>
          <w:i w:val="0"/>
          <w:iCs w:val="0"/>
          <w:color w:val="000000"/>
          <w:sz w:val="21"/>
          <w:szCs w:val="21"/>
        </w:rPr>
        <w:t>公式：</w:t>
      </w:r>
    </w:p>
    <w:p w14:paraId="50FDB630">
      <w:pPr>
        <w:spacing w:before="60" w:after="60" w:line="276" w:lineRule="auto"/>
        <w:ind w:left="240"/>
        <w:jc w:val="left"/>
      </w:pPr>
      <w:r>
        <w:rPr>
          <w:rFonts w:ascii="Courier New" w:hAnsi="Courier New" w:eastAsia="Courier New"/>
          <w:b w:val="0"/>
          <w:bCs w:val="0"/>
          <w:color w:val="333333"/>
          <w:sz w:val="18"/>
          <w:szCs w:val="18"/>
        </w:rPr>
        <w:t>(-1*RANK(COV(RANK(HIGH),RANK(VOLUME),5)))</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9A5E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44DEEB4">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7617CCE">
            <w:pPr>
              <w:spacing w:after="0" w:line="240" w:lineRule="auto"/>
              <w:jc w:val="left"/>
            </w:pPr>
            <w:r>
              <w:rPr>
                <w:rFonts w:ascii="Arial" w:hAnsi="Arial" w:eastAsia="微软雅黑"/>
                <w:b w:val="0"/>
                <w:bCs w:val="0"/>
                <w:i w:val="0"/>
                <w:iCs w:val="0"/>
                <w:color w:val="000000"/>
                <w:sz w:val="18"/>
                <w:szCs w:val="18"/>
              </w:rPr>
              <w:t>量价</w:t>
            </w:r>
          </w:p>
        </w:tc>
      </w:tr>
      <w:tr w14:paraId="5A068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91DB528">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4759AAB">
            <w:pPr>
              <w:spacing w:after="0" w:line="240" w:lineRule="auto"/>
              <w:jc w:val="left"/>
            </w:pPr>
            <w:r>
              <w:rPr>
                <w:rFonts w:ascii="Arial" w:hAnsi="Arial" w:eastAsia="微软雅黑"/>
                <w:b w:val="0"/>
                <w:bCs w:val="0"/>
                <w:i w:val="0"/>
                <w:iCs w:val="0"/>
                <w:color w:val="000000"/>
                <w:sz w:val="18"/>
                <w:szCs w:val="18"/>
              </w:rPr>
              <w:t>反向</w:t>
            </w:r>
          </w:p>
        </w:tc>
      </w:tr>
    </w:tbl>
    <w:p w14:paraId="7FEE8137">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计算最高价排名与成交量排名的5日协方差的截面排名，取负值。</w:t>
      </w:r>
    </w:p>
    <w:p w14:paraId="41E4010A">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协方差衡量了最高价排名与成交量排名的协同变化方向和幅度。取负值偏好量价协同性弱的股票。</w:t>
      </w:r>
    </w:p>
    <w:p w14:paraId="7CA084E7">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适用于量价背离策略。</w:t>
      </w:r>
    </w:p>
    <w:p w14:paraId="32491952">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可调整窗口期；使用相关系数替代协方差。</w:t>
      </w:r>
    </w:p>
    <w:p w14:paraId="165FECA2">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协方差受量纲影响；RANK操作后量纲一致。</w:t>
      </w:r>
    </w:p>
    <w:p w14:paraId="561D1508">
      <w:pPr>
        <w:pStyle w:val="4"/>
        <w:spacing w:before="200" w:after="100" w:line="276" w:lineRule="auto"/>
        <w:jc w:val="left"/>
      </w:pPr>
      <w:r>
        <w:rPr>
          <w:rFonts w:ascii="Arial" w:hAnsi="Arial" w:eastAsia="微软雅黑"/>
          <w:b/>
          <w:bCs/>
          <w:i w:val="0"/>
          <w:iCs w:val="0"/>
          <w:color w:val="333333"/>
          <w:sz w:val="24"/>
          <w:szCs w:val="24"/>
        </w:rPr>
        <w:t>Alpha#84</w:t>
      </w:r>
    </w:p>
    <w:p w14:paraId="7F6A40D6">
      <w:pPr>
        <w:spacing w:after="40"/>
        <w:jc w:val="left"/>
      </w:pPr>
      <w:r>
        <w:rPr>
          <w:rFonts w:ascii="Arial" w:hAnsi="Arial" w:eastAsia="微软雅黑"/>
          <w:b/>
          <w:bCs/>
          <w:i w:val="0"/>
          <w:iCs w:val="0"/>
          <w:color w:val="000000"/>
          <w:sz w:val="21"/>
          <w:szCs w:val="21"/>
        </w:rPr>
        <w:t>公式：</w:t>
      </w:r>
    </w:p>
    <w:p w14:paraId="3C1384DF">
      <w:pPr>
        <w:spacing w:before="60" w:after="60" w:line="276" w:lineRule="auto"/>
        <w:ind w:left="240"/>
        <w:jc w:val="left"/>
      </w:pPr>
      <w:r>
        <w:rPr>
          <w:rFonts w:ascii="Courier New" w:hAnsi="Courier New" w:eastAsia="Courier New"/>
          <w:b w:val="0"/>
          <w:bCs w:val="0"/>
          <w:color w:val="333333"/>
          <w:sz w:val="18"/>
          <w:szCs w:val="18"/>
        </w:rPr>
        <w:t>SUM(带方向VOLUME,20)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727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5D3D66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EA729EE">
            <w:pPr>
              <w:spacing w:after="0" w:line="240" w:lineRule="auto"/>
              <w:jc w:val="left"/>
            </w:pPr>
            <w:r>
              <w:rPr>
                <w:rFonts w:ascii="Arial" w:hAnsi="Arial" w:eastAsia="微软雅黑"/>
                <w:b w:val="0"/>
                <w:bCs w:val="0"/>
                <w:i w:val="0"/>
                <w:iCs w:val="0"/>
                <w:color w:val="000000"/>
                <w:sz w:val="18"/>
                <w:szCs w:val="18"/>
              </w:rPr>
              <w:t>量价</w:t>
            </w:r>
          </w:p>
        </w:tc>
      </w:tr>
      <w:tr w14:paraId="25B31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AE4AC99">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EFD0B3F">
            <w:pPr>
              <w:spacing w:after="0" w:line="240" w:lineRule="auto"/>
              <w:jc w:val="left"/>
            </w:pPr>
            <w:r>
              <w:rPr>
                <w:rFonts w:ascii="Arial" w:hAnsi="Arial" w:eastAsia="微软雅黑"/>
                <w:b w:val="0"/>
                <w:bCs w:val="0"/>
                <w:i w:val="0"/>
                <w:iCs w:val="0"/>
                <w:color w:val="000000"/>
                <w:sz w:val="18"/>
                <w:szCs w:val="18"/>
              </w:rPr>
              <w:t>正向</w:t>
            </w:r>
          </w:p>
        </w:tc>
      </w:tr>
    </w:tbl>
    <w:p w14:paraId="05B6A756">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计算20日内带方向成交量之和。</w:t>
      </w:r>
    </w:p>
    <w:p w14:paraId="216CB579">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与Alpha43类似但使用20日窗口期。更长的窗口期反映中期量价趋势。</w:t>
      </w:r>
    </w:p>
    <w:p w14:paraId="0F232B66">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适用于中期量价趋势跟踪策略。</w:t>
      </w:r>
    </w:p>
    <w:p w14:paraId="5968284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可调整窗口期；使用不同的方向判断标准。</w:t>
      </w:r>
    </w:p>
    <w:p w14:paraId="23DEB997">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与Alpha43逻辑相同，仅参数不同。</w:t>
      </w:r>
    </w:p>
    <w:p w14:paraId="5B6BB220">
      <w:pPr>
        <w:pStyle w:val="4"/>
        <w:spacing w:before="200" w:after="100" w:line="276" w:lineRule="auto"/>
        <w:jc w:val="left"/>
      </w:pPr>
      <w:r>
        <w:rPr>
          <w:rFonts w:ascii="Arial" w:hAnsi="Arial" w:eastAsia="微软雅黑"/>
          <w:b/>
          <w:bCs/>
          <w:i w:val="0"/>
          <w:iCs w:val="0"/>
          <w:color w:val="333333"/>
          <w:sz w:val="24"/>
          <w:szCs w:val="24"/>
        </w:rPr>
        <w:t>Alpha#85</w:t>
      </w:r>
    </w:p>
    <w:p w14:paraId="42C44B11">
      <w:pPr>
        <w:spacing w:after="40"/>
        <w:jc w:val="left"/>
      </w:pPr>
      <w:r>
        <w:rPr>
          <w:rFonts w:ascii="Arial" w:hAnsi="Arial" w:eastAsia="微软雅黑"/>
          <w:b/>
          <w:bCs/>
          <w:i w:val="0"/>
          <w:iCs w:val="0"/>
          <w:color w:val="000000"/>
          <w:sz w:val="21"/>
          <w:szCs w:val="21"/>
        </w:rPr>
        <w:t>公式：</w:t>
      </w:r>
    </w:p>
    <w:p w14:paraId="1765BBB4">
      <w:pPr>
        <w:spacing w:before="60" w:after="60" w:line="276" w:lineRule="auto"/>
        <w:ind w:left="240"/>
        <w:jc w:val="left"/>
      </w:pPr>
      <w:r>
        <w:rPr>
          <w:rFonts w:ascii="Courier New" w:hAnsi="Courier New" w:eastAsia="Courier New"/>
          <w:b w:val="0"/>
          <w:bCs w:val="0"/>
          <w:color w:val="333333"/>
          <w:sz w:val="18"/>
          <w:szCs w:val="18"/>
        </w:rPr>
        <w:t>TSRANK(V/MA20V,20)*TSRANK(-DELTA(C,7),8)</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9F3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ED919AB">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A88D53F">
            <w:pPr>
              <w:spacing w:after="0" w:line="240" w:lineRule="auto"/>
              <w:jc w:val="left"/>
            </w:pPr>
            <w:r>
              <w:rPr>
                <w:rFonts w:ascii="Arial" w:hAnsi="Arial" w:eastAsia="微软雅黑"/>
                <w:b w:val="0"/>
                <w:bCs w:val="0"/>
                <w:i w:val="0"/>
                <w:iCs w:val="0"/>
                <w:color w:val="000000"/>
                <w:sz w:val="18"/>
                <w:szCs w:val="18"/>
              </w:rPr>
              <w:t>动量</w:t>
            </w:r>
          </w:p>
        </w:tc>
      </w:tr>
      <w:tr w14:paraId="78578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C980141">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2253FB6">
            <w:pPr>
              <w:spacing w:after="0" w:line="240" w:lineRule="auto"/>
              <w:jc w:val="left"/>
            </w:pPr>
            <w:r>
              <w:rPr>
                <w:rFonts w:ascii="Arial" w:hAnsi="Arial" w:eastAsia="微软雅黑"/>
                <w:b w:val="0"/>
                <w:bCs w:val="0"/>
                <w:i w:val="0"/>
                <w:iCs w:val="0"/>
                <w:color w:val="000000"/>
                <w:sz w:val="18"/>
                <w:szCs w:val="18"/>
              </w:rPr>
              <w:t>反向</w:t>
            </w:r>
          </w:p>
        </w:tc>
      </w:tr>
    </w:tbl>
    <w:p w14:paraId="3B5A4054">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计算成交量与20日成交量均值比值的20日时间序列排名，乘以7日价格变化量取负后的8日时间序列排名。</w:t>
      </w:r>
    </w:p>
    <w:p w14:paraId="1A1DC98B">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该因子将成交量相对水平与价格短期反转信号相乘。当成交量处于近期高位且价格近期下跌时（TSRANK(-DELTA)高），因子值较高。反向选择偏好因子值低的股票。</w:t>
      </w:r>
    </w:p>
    <w:p w14:paraId="455638F7">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适用于量价反转策略。</w:t>
      </w:r>
    </w:p>
    <w:p w14:paraId="38A5EBB8">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可调整各窗口期；使用不同的标准化方式。</w:t>
      </w:r>
    </w:p>
    <w:p w14:paraId="002BCFDE">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两个子信号的乘积可能放大噪声。</w:t>
      </w:r>
    </w:p>
    <w:p w14:paraId="5C19220F">
      <w:pPr>
        <w:pStyle w:val="4"/>
        <w:spacing w:before="200" w:after="100" w:line="276" w:lineRule="auto"/>
        <w:jc w:val="left"/>
      </w:pPr>
      <w:r>
        <w:rPr>
          <w:rFonts w:ascii="Arial" w:hAnsi="Arial" w:eastAsia="微软雅黑"/>
          <w:b/>
          <w:bCs/>
          <w:i w:val="0"/>
          <w:iCs w:val="0"/>
          <w:color w:val="333333"/>
          <w:sz w:val="24"/>
          <w:szCs w:val="24"/>
        </w:rPr>
        <w:t>Alpha#86</w:t>
      </w:r>
    </w:p>
    <w:p w14:paraId="54453A77">
      <w:pPr>
        <w:spacing w:after="40"/>
        <w:jc w:val="left"/>
      </w:pPr>
      <w:r>
        <w:rPr>
          <w:rFonts w:ascii="Arial" w:hAnsi="Arial" w:eastAsia="微软雅黑"/>
          <w:b/>
          <w:bCs/>
          <w:i w:val="0"/>
          <w:iCs w:val="0"/>
          <w:color w:val="000000"/>
          <w:sz w:val="21"/>
          <w:szCs w:val="21"/>
        </w:rPr>
        <w:t>公式：</w:t>
      </w:r>
    </w:p>
    <w:p w14:paraId="36FB4A8A">
      <w:pPr>
        <w:spacing w:before="60" w:after="60" w:line="276" w:lineRule="auto"/>
        <w:ind w:left="240"/>
        <w:jc w:val="left"/>
      </w:pPr>
      <w:r>
        <w:rPr>
          <w:rFonts w:ascii="Courier New" w:hAnsi="Courier New" w:eastAsia="Courier New"/>
          <w:b w:val="0"/>
          <w:bCs w:val="0"/>
          <w:color w:val="333333"/>
          <w:sz w:val="18"/>
          <w:szCs w:val="18"/>
        </w:rPr>
        <w:t>20/10/0 价格加速度三重条件</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1363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79645F2">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6F8DA64">
            <w:pPr>
              <w:spacing w:after="0" w:line="240" w:lineRule="auto"/>
              <w:jc w:val="left"/>
            </w:pPr>
            <w:r>
              <w:rPr>
                <w:rFonts w:ascii="Arial" w:hAnsi="Arial" w:eastAsia="微软雅黑"/>
                <w:b w:val="0"/>
                <w:bCs w:val="0"/>
                <w:i w:val="0"/>
                <w:iCs w:val="0"/>
                <w:color w:val="000000"/>
                <w:sz w:val="18"/>
                <w:szCs w:val="18"/>
              </w:rPr>
              <w:t>动量</w:t>
            </w:r>
          </w:p>
        </w:tc>
      </w:tr>
      <w:tr w14:paraId="7B185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A441552">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BC067C3">
            <w:pPr>
              <w:spacing w:after="0" w:line="240" w:lineRule="auto"/>
              <w:jc w:val="left"/>
            </w:pPr>
            <w:r>
              <w:rPr>
                <w:rFonts w:ascii="Arial" w:hAnsi="Arial" w:eastAsia="微软雅黑"/>
                <w:b w:val="0"/>
                <w:bCs w:val="0"/>
                <w:i w:val="0"/>
                <w:iCs w:val="0"/>
                <w:color w:val="000000"/>
                <w:sz w:val="18"/>
                <w:szCs w:val="18"/>
              </w:rPr>
              <w:t>反向</w:t>
            </w:r>
          </w:p>
        </w:tc>
      </w:tr>
    </w:tbl>
    <w:p w14:paraId="5D0F2533">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基于20日、10日和0日（当日）价格加速度的三重条件判断因子。</w:t>
      </w:r>
    </w:p>
    <w:p w14:paraId="02FFB923">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三重条件判断将价格加速度分为长期、中期和短期三个维度，综合判断价格趋势的变化方向。</w:t>
      </w:r>
    </w:p>
    <w:p w14:paraId="3CCCF871">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适用于多周期动量反转策略。</w:t>
      </w:r>
    </w:p>
    <w:p w14:paraId="65CE5C1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可调整各窗口期；增加更多条件层级。</w:t>
      </w:r>
    </w:p>
    <w:p w14:paraId="331C54BC">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条件判断过于复杂可能导致过拟合。</w:t>
      </w:r>
    </w:p>
    <w:p w14:paraId="5B3AA2BD">
      <w:pPr>
        <w:pStyle w:val="4"/>
        <w:spacing w:before="200" w:after="100" w:line="276" w:lineRule="auto"/>
        <w:jc w:val="left"/>
      </w:pPr>
      <w:r>
        <w:rPr>
          <w:rFonts w:ascii="Arial" w:hAnsi="Arial" w:eastAsia="微软雅黑"/>
          <w:b/>
          <w:bCs/>
          <w:i w:val="0"/>
          <w:iCs w:val="0"/>
          <w:color w:val="333333"/>
          <w:sz w:val="24"/>
          <w:szCs w:val="24"/>
        </w:rPr>
        <w:t>Alpha#87</w:t>
      </w:r>
    </w:p>
    <w:p w14:paraId="2A34F4B8">
      <w:pPr>
        <w:spacing w:after="40"/>
        <w:jc w:val="left"/>
      </w:pPr>
      <w:r>
        <w:rPr>
          <w:rFonts w:ascii="Arial" w:hAnsi="Arial" w:eastAsia="微软雅黑"/>
          <w:b/>
          <w:bCs/>
          <w:i w:val="0"/>
          <w:iCs w:val="0"/>
          <w:color w:val="000000"/>
          <w:sz w:val="21"/>
          <w:szCs w:val="21"/>
        </w:rPr>
        <w:t>公式：</w:t>
      </w:r>
    </w:p>
    <w:p w14:paraId="00E81A2D">
      <w:pPr>
        <w:spacing w:before="60" w:after="60" w:line="276" w:lineRule="auto"/>
        <w:ind w:left="240"/>
        <w:jc w:val="left"/>
      </w:pPr>
      <w:r>
        <w:rPr>
          <w:rFonts w:ascii="Courier New" w:hAnsi="Courier New" w:eastAsia="Courier New"/>
          <w:b w:val="0"/>
          <w:bCs w:val="0"/>
          <w:color w:val="333333"/>
          <w:sz w:val="18"/>
          <w:szCs w:val="18"/>
        </w:rPr>
        <w:t>复合量价因子*-1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57B6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502BA3B">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AE07234">
            <w:pPr>
              <w:spacing w:after="0" w:line="240" w:lineRule="auto"/>
              <w:jc w:val="left"/>
            </w:pPr>
            <w:r>
              <w:rPr>
                <w:rFonts w:ascii="Arial" w:hAnsi="Arial" w:eastAsia="微软雅黑"/>
                <w:b w:val="0"/>
                <w:bCs w:val="0"/>
                <w:i w:val="0"/>
                <w:iCs w:val="0"/>
                <w:color w:val="000000"/>
                <w:sz w:val="18"/>
                <w:szCs w:val="18"/>
              </w:rPr>
              <w:t>量价</w:t>
            </w:r>
          </w:p>
        </w:tc>
      </w:tr>
      <w:tr w14:paraId="3CAE0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58F8923">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B00F0FE">
            <w:pPr>
              <w:spacing w:after="0" w:line="240" w:lineRule="auto"/>
              <w:jc w:val="left"/>
            </w:pPr>
            <w:r>
              <w:rPr>
                <w:rFonts w:ascii="Arial" w:hAnsi="Arial" w:eastAsia="微软雅黑"/>
                <w:b w:val="0"/>
                <w:bCs w:val="0"/>
                <w:i w:val="0"/>
                <w:iCs w:val="0"/>
                <w:color w:val="000000"/>
                <w:sz w:val="18"/>
                <w:szCs w:val="18"/>
              </w:rPr>
              <w:t>反向</w:t>
            </w:r>
          </w:p>
        </w:tc>
      </w:tr>
    </w:tbl>
    <w:p w14:paraId="7D297B77">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将多个量价子信号复合后取负值。</w:t>
      </w:r>
    </w:p>
    <w:p w14:paraId="6E9A01E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与Alpha73类似，复合量价信号取负后偏好量价关系较弱的股票。</w:t>
      </w:r>
    </w:p>
    <w:p w14:paraId="38FEA3F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适用于量价反转策略。</w:t>
      </w:r>
    </w:p>
    <w:p w14:paraId="4D3E4320">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可调整子信号组合和权重。</w:t>
      </w:r>
    </w:p>
    <w:p w14:paraId="7D06C017">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复合因子的可解释性降低。</w:t>
      </w:r>
    </w:p>
    <w:p w14:paraId="302E7AC5">
      <w:pPr>
        <w:pStyle w:val="4"/>
        <w:spacing w:before="200" w:after="100" w:line="276" w:lineRule="auto"/>
        <w:jc w:val="left"/>
      </w:pPr>
      <w:r>
        <w:rPr>
          <w:rFonts w:ascii="Arial" w:hAnsi="Arial" w:eastAsia="微软雅黑"/>
          <w:b/>
          <w:bCs/>
          <w:i w:val="0"/>
          <w:iCs w:val="0"/>
          <w:color w:val="333333"/>
          <w:sz w:val="24"/>
          <w:szCs w:val="24"/>
        </w:rPr>
        <w:t>Alpha#88</w:t>
      </w:r>
    </w:p>
    <w:p w14:paraId="03CE508E">
      <w:pPr>
        <w:spacing w:after="40"/>
        <w:jc w:val="left"/>
      </w:pPr>
      <w:r>
        <w:rPr>
          <w:rFonts w:ascii="Arial" w:hAnsi="Arial" w:eastAsia="微软雅黑"/>
          <w:b/>
          <w:bCs/>
          <w:i w:val="0"/>
          <w:iCs w:val="0"/>
          <w:color w:val="000000"/>
          <w:sz w:val="21"/>
          <w:szCs w:val="21"/>
        </w:rPr>
        <w:t>公式：</w:t>
      </w:r>
    </w:p>
    <w:p w14:paraId="423EA798">
      <w:pPr>
        <w:spacing w:before="60" w:after="60" w:line="276" w:lineRule="auto"/>
        <w:ind w:left="240"/>
        <w:jc w:val="left"/>
      </w:pPr>
      <w:r>
        <w:rPr>
          <w:rFonts w:ascii="Courier New" w:hAnsi="Courier New" w:eastAsia="Courier New"/>
          <w:b w:val="0"/>
          <w:bCs w:val="0"/>
          <w:color w:val="333333"/>
          <w:sz w:val="18"/>
          <w:szCs w:val="18"/>
        </w:rPr>
        <w:t>20日百分比动量</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31BC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E37C235">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3FE069A">
            <w:pPr>
              <w:spacing w:after="0" w:line="240" w:lineRule="auto"/>
              <w:jc w:val="left"/>
            </w:pPr>
            <w:r>
              <w:rPr>
                <w:rFonts w:ascii="Arial" w:hAnsi="Arial" w:eastAsia="微软雅黑"/>
                <w:b w:val="0"/>
                <w:bCs w:val="0"/>
                <w:i w:val="0"/>
                <w:iCs w:val="0"/>
                <w:color w:val="000000"/>
                <w:sz w:val="18"/>
                <w:szCs w:val="18"/>
              </w:rPr>
              <w:t>动量</w:t>
            </w:r>
          </w:p>
        </w:tc>
      </w:tr>
      <w:tr w14:paraId="7403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952CF6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7ED8761">
            <w:pPr>
              <w:spacing w:after="0" w:line="240" w:lineRule="auto"/>
              <w:jc w:val="left"/>
            </w:pPr>
            <w:r>
              <w:rPr>
                <w:rFonts w:ascii="Arial" w:hAnsi="Arial" w:eastAsia="微软雅黑"/>
                <w:b w:val="0"/>
                <w:bCs w:val="0"/>
                <w:i w:val="0"/>
                <w:iCs w:val="0"/>
                <w:color w:val="000000"/>
                <w:sz w:val="18"/>
                <w:szCs w:val="18"/>
              </w:rPr>
              <w:t>正向</w:t>
            </w:r>
          </w:p>
        </w:tc>
      </w:tr>
    </w:tbl>
    <w:p w14:paraId="02DF289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计算20日收益率（百分比形式）。</w:t>
      </w:r>
    </w:p>
    <w:p w14:paraId="4A1A8271">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标准的20日（约1个月）动量因子，衡量中期价格变动幅度。</w:t>
      </w:r>
    </w:p>
    <w:p w14:paraId="2538A8DB">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适用于中期动量策略。</w:t>
      </w:r>
    </w:p>
    <w:p w14:paraId="5CFE53C4">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可调整窗口期；使用对数收益率。</w:t>
      </w:r>
    </w:p>
    <w:p w14:paraId="3C80673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经典动量因子，效果已被广泛研究。</w:t>
      </w:r>
    </w:p>
    <w:p w14:paraId="24DB884A">
      <w:pPr>
        <w:pStyle w:val="4"/>
        <w:spacing w:before="200" w:after="100" w:line="276" w:lineRule="auto"/>
        <w:jc w:val="left"/>
      </w:pPr>
      <w:r>
        <w:rPr>
          <w:rFonts w:ascii="Arial" w:hAnsi="Arial" w:eastAsia="微软雅黑"/>
          <w:b/>
          <w:bCs/>
          <w:i w:val="0"/>
          <w:iCs w:val="0"/>
          <w:color w:val="333333"/>
          <w:sz w:val="24"/>
          <w:szCs w:val="24"/>
        </w:rPr>
        <w:t>Alpha#89</w:t>
      </w:r>
    </w:p>
    <w:p w14:paraId="09F48549">
      <w:pPr>
        <w:spacing w:after="40"/>
        <w:jc w:val="left"/>
      </w:pPr>
      <w:r>
        <w:rPr>
          <w:rFonts w:ascii="Arial" w:hAnsi="Arial" w:eastAsia="微软雅黑"/>
          <w:b/>
          <w:bCs/>
          <w:i w:val="0"/>
          <w:iCs w:val="0"/>
          <w:color w:val="000000"/>
          <w:sz w:val="21"/>
          <w:szCs w:val="21"/>
        </w:rPr>
        <w:t>公式：</w:t>
      </w:r>
    </w:p>
    <w:p w14:paraId="460CAFA1">
      <w:pPr>
        <w:spacing w:before="60" w:after="60" w:line="276" w:lineRule="auto"/>
        <w:ind w:left="240"/>
        <w:jc w:val="left"/>
      </w:pPr>
      <w:r>
        <w:rPr>
          <w:rFonts w:ascii="Courier New" w:hAnsi="Courier New" w:eastAsia="Courier New"/>
          <w:b w:val="0"/>
          <w:bCs w:val="0"/>
          <w:color w:val="333333"/>
          <w:sz w:val="18"/>
          <w:szCs w:val="18"/>
        </w:rPr>
        <w:t>2*(SMA13-SMA27-SMA10(SMA13-SMA27)) — MACD</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8ADC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AA967F9">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38F00C6">
            <w:pPr>
              <w:spacing w:after="0" w:line="240" w:lineRule="auto"/>
              <w:jc w:val="left"/>
            </w:pPr>
            <w:r>
              <w:rPr>
                <w:rFonts w:ascii="Arial" w:hAnsi="Arial" w:eastAsia="微软雅黑"/>
                <w:b w:val="0"/>
                <w:bCs w:val="0"/>
                <w:i w:val="0"/>
                <w:iCs w:val="0"/>
                <w:color w:val="000000"/>
                <w:sz w:val="18"/>
                <w:szCs w:val="18"/>
              </w:rPr>
              <w:t>动量</w:t>
            </w:r>
          </w:p>
        </w:tc>
      </w:tr>
      <w:tr w14:paraId="0C2A3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4CDB545">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80FA77E">
            <w:pPr>
              <w:spacing w:after="0" w:line="240" w:lineRule="auto"/>
              <w:jc w:val="left"/>
            </w:pPr>
            <w:r>
              <w:rPr>
                <w:rFonts w:ascii="Arial" w:hAnsi="Arial" w:eastAsia="微软雅黑"/>
                <w:b w:val="0"/>
                <w:bCs w:val="0"/>
                <w:i w:val="0"/>
                <w:iCs w:val="0"/>
                <w:color w:val="000000"/>
                <w:sz w:val="18"/>
                <w:szCs w:val="18"/>
              </w:rPr>
              <w:t>正向</w:t>
            </w:r>
          </w:p>
        </w:tc>
      </w:tr>
    </w:tbl>
    <w:p w14:paraId="0DE1BBC5">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计算13日SMA减去27日SMA的差值（DIF），再减去DIF的10日SMA（DEA），乘以2得到MACD柱。</w:t>
      </w:r>
    </w:p>
    <w:p w14:paraId="377E61EB">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MACD（Moving Average Convergence Divergence）是最经典的技术指标之一。MACD柱衡量了短期和长期趋势的收敛/发散程度。正值表示短期趋势强于长期趋势。</w:t>
      </w:r>
    </w:p>
    <w:p w14:paraId="7E1BACC2">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适用于趋势跟踪策略。</w:t>
      </w:r>
    </w:p>
    <w:p w14:paraId="664F6FC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可调整MACD参数（常用12/26/9）；结合信号线交叉使用。</w:t>
      </w:r>
    </w:p>
    <w:p w14:paraId="66371BF4">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MACD在震荡市中容易产生虚假信号；存在滞后性。</w:t>
      </w:r>
    </w:p>
    <w:p w14:paraId="635EF776">
      <w:pPr>
        <w:pStyle w:val="4"/>
        <w:spacing w:before="200" w:after="100" w:line="276" w:lineRule="auto"/>
        <w:jc w:val="left"/>
      </w:pPr>
      <w:r>
        <w:rPr>
          <w:rFonts w:ascii="Arial" w:hAnsi="Arial" w:eastAsia="微软雅黑"/>
          <w:b/>
          <w:bCs/>
          <w:i w:val="0"/>
          <w:iCs w:val="0"/>
          <w:color w:val="333333"/>
          <w:sz w:val="24"/>
          <w:szCs w:val="24"/>
        </w:rPr>
        <w:t>Alpha#90</w:t>
      </w:r>
    </w:p>
    <w:p w14:paraId="0EB3AC71">
      <w:pPr>
        <w:spacing w:after="40"/>
        <w:jc w:val="left"/>
      </w:pPr>
      <w:r>
        <w:rPr>
          <w:rFonts w:ascii="Arial" w:hAnsi="Arial" w:eastAsia="微软雅黑"/>
          <w:b/>
          <w:bCs/>
          <w:i w:val="0"/>
          <w:iCs w:val="0"/>
          <w:color w:val="000000"/>
          <w:sz w:val="21"/>
          <w:szCs w:val="21"/>
        </w:rPr>
        <w:t>公式：</w:t>
      </w:r>
    </w:p>
    <w:p w14:paraId="4082E020">
      <w:pPr>
        <w:spacing w:before="60" w:after="60" w:line="276" w:lineRule="auto"/>
        <w:ind w:left="240"/>
        <w:jc w:val="left"/>
      </w:pPr>
      <w:r>
        <w:rPr>
          <w:rFonts w:ascii="Courier New" w:hAnsi="Courier New" w:eastAsia="Courier New"/>
          <w:b w:val="0"/>
          <w:bCs w:val="0"/>
          <w:color w:val="333333"/>
          <w:sz w:val="18"/>
          <w:szCs w:val="18"/>
        </w:rPr>
        <w:t>(RANK(CORR(RANK(VWAP),RANK(V),5))*-1)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666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DF2020D">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D64BEA7">
            <w:pPr>
              <w:spacing w:after="0" w:line="240" w:lineRule="auto"/>
              <w:jc w:val="left"/>
            </w:pPr>
            <w:r>
              <w:rPr>
                <w:rFonts w:ascii="Arial" w:hAnsi="Arial" w:eastAsia="微软雅黑"/>
                <w:b w:val="0"/>
                <w:bCs w:val="0"/>
                <w:i w:val="0"/>
                <w:iCs w:val="0"/>
                <w:color w:val="000000"/>
                <w:sz w:val="18"/>
                <w:szCs w:val="18"/>
              </w:rPr>
              <w:t>量价</w:t>
            </w:r>
          </w:p>
        </w:tc>
      </w:tr>
      <w:tr w14:paraId="4B669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44697EB">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50B1CC0">
            <w:pPr>
              <w:spacing w:after="0" w:line="240" w:lineRule="auto"/>
              <w:jc w:val="left"/>
            </w:pPr>
            <w:r>
              <w:rPr>
                <w:rFonts w:ascii="Arial" w:hAnsi="Arial" w:eastAsia="微软雅黑"/>
                <w:b w:val="0"/>
                <w:bCs w:val="0"/>
                <w:i w:val="0"/>
                <w:iCs w:val="0"/>
                <w:color w:val="000000"/>
                <w:sz w:val="18"/>
                <w:szCs w:val="18"/>
              </w:rPr>
              <w:t>反向</w:t>
            </w:r>
          </w:p>
        </w:tc>
      </w:tr>
    </w:tbl>
    <w:p w14:paraId="491E4C02">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计算VWAP排名与成交量排名5日相关系数的截面排名，取负值。</w:t>
      </w:r>
    </w:p>
    <w:p w14:paraId="01EA8226">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当VWAP排名与成交量排名高度相关时，说明量价配合良好。取负值偏好量价配合较弱的股票。</w:t>
      </w:r>
    </w:p>
    <w:p w14:paraId="65119F59">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适用于量价背离策略。</w:t>
      </w:r>
    </w:p>
    <w:p w14:paraId="67AE5472">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w:t>
      </w:r>
    </w:p>
    <w:p w14:paraId="0DE3555D">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与Alpha62/83逻辑类似。</w:t>
      </w:r>
    </w:p>
    <w:p w14:paraId="09E6DFEC">
      <w:pPr>
        <w:pStyle w:val="4"/>
        <w:spacing w:before="200" w:after="100" w:line="276" w:lineRule="auto"/>
        <w:jc w:val="left"/>
      </w:pPr>
      <w:r>
        <w:rPr>
          <w:rFonts w:ascii="Arial" w:hAnsi="Arial" w:eastAsia="微软雅黑"/>
          <w:b/>
          <w:bCs/>
          <w:i w:val="0"/>
          <w:iCs w:val="0"/>
          <w:color w:val="333333"/>
          <w:sz w:val="24"/>
          <w:szCs w:val="24"/>
        </w:rPr>
        <w:t>Alpha#91</w:t>
      </w:r>
    </w:p>
    <w:p w14:paraId="4EC8D033">
      <w:pPr>
        <w:spacing w:after="40"/>
        <w:jc w:val="left"/>
      </w:pPr>
      <w:r>
        <w:rPr>
          <w:rFonts w:ascii="Arial" w:hAnsi="Arial" w:eastAsia="微软雅黑"/>
          <w:b/>
          <w:bCs/>
          <w:i w:val="0"/>
          <w:iCs w:val="0"/>
          <w:color w:val="000000"/>
          <w:sz w:val="21"/>
          <w:szCs w:val="21"/>
        </w:rPr>
        <w:t>公式：</w:t>
      </w:r>
    </w:p>
    <w:p w14:paraId="195C0F75">
      <w:pPr>
        <w:spacing w:before="60" w:after="60" w:line="276" w:lineRule="auto"/>
        <w:ind w:left="240"/>
        <w:jc w:val="left"/>
      </w:pPr>
      <w:r>
        <w:rPr>
          <w:rFonts w:ascii="Courier New" w:hAnsi="Courier New" w:eastAsia="Courier New"/>
          <w:b w:val="0"/>
          <w:bCs w:val="0"/>
          <w:color w:val="333333"/>
          <w:sz w:val="18"/>
          <w:szCs w:val="18"/>
        </w:rPr>
        <w:t>(RANK(C-MAX(C,5))*RANK(CORR(MA(V,40),LOW,5)))*-1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87C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D380B17">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5B43149">
            <w:pPr>
              <w:spacing w:after="0" w:line="240" w:lineRule="auto"/>
              <w:jc w:val="left"/>
            </w:pPr>
            <w:r>
              <w:rPr>
                <w:rFonts w:ascii="Arial" w:hAnsi="Arial" w:eastAsia="微软雅黑"/>
                <w:b w:val="0"/>
                <w:bCs w:val="0"/>
                <w:i w:val="0"/>
                <w:iCs w:val="0"/>
                <w:color w:val="000000"/>
                <w:sz w:val="18"/>
                <w:szCs w:val="18"/>
              </w:rPr>
              <w:t>量价</w:t>
            </w:r>
          </w:p>
        </w:tc>
      </w:tr>
      <w:tr w14:paraId="39BD2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D72D9DC">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EDF4993">
            <w:pPr>
              <w:spacing w:after="0" w:line="240" w:lineRule="auto"/>
              <w:jc w:val="left"/>
            </w:pPr>
            <w:r>
              <w:rPr>
                <w:rFonts w:ascii="Arial" w:hAnsi="Arial" w:eastAsia="微软雅黑"/>
                <w:b w:val="0"/>
                <w:bCs w:val="0"/>
                <w:i w:val="0"/>
                <w:iCs w:val="0"/>
                <w:color w:val="000000"/>
                <w:sz w:val="18"/>
                <w:szCs w:val="18"/>
              </w:rPr>
              <w:t>反向</w:t>
            </w:r>
          </w:p>
        </w:tc>
      </w:tr>
    </w:tbl>
    <w:p w14:paraId="420B9227">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计算收盘价与5日最高收盘价之差的截面排名，乘以40日成交量均值与最低价5日相关系数的截面排名，取负值。</w:t>
      </w:r>
    </w:p>
    <w:p w14:paraId="71F8B33D">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第一个子因子衡量价格从高点的回落程度，第二个子因子衡量成交量均值与最低价的相关性。两者相乘后取负值偏好价格接近高点且量价配合良好的股票。</w:t>
      </w:r>
    </w:p>
    <w:p w14:paraId="6D7DCCEE">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适用于量价综合策略。</w:t>
      </w:r>
    </w:p>
    <w:p w14:paraId="62AC119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w:t>
      </w:r>
    </w:p>
    <w:p w14:paraId="0DFE6022">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两个子信号的方向需仔细分析。</w:t>
      </w:r>
    </w:p>
    <w:p w14:paraId="0C5650E3">
      <w:pPr>
        <w:pStyle w:val="4"/>
        <w:spacing w:before="200" w:after="100" w:line="276" w:lineRule="auto"/>
        <w:jc w:val="left"/>
      </w:pPr>
      <w:r>
        <w:rPr>
          <w:rFonts w:ascii="Arial" w:hAnsi="Arial" w:eastAsia="微软雅黑"/>
          <w:b/>
          <w:bCs/>
          <w:i w:val="0"/>
          <w:iCs w:val="0"/>
          <w:color w:val="333333"/>
          <w:sz w:val="24"/>
          <w:szCs w:val="24"/>
        </w:rPr>
        <w:t>Alpha#92</w:t>
      </w:r>
    </w:p>
    <w:p w14:paraId="76ECFAA8">
      <w:pPr>
        <w:spacing w:after="40"/>
        <w:jc w:val="left"/>
      </w:pPr>
      <w:r>
        <w:rPr>
          <w:rFonts w:ascii="Arial" w:hAnsi="Arial" w:eastAsia="微软雅黑"/>
          <w:b/>
          <w:bCs/>
          <w:i w:val="0"/>
          <w:iCs w:val="0"/>
          <w:color w:val="000000"/>
          <w:sz w:val="21"/>
          <w:szCs w:val="21"/>
        </w:rPr>
        <w:t>公式：</w:t>
      </w:r>
    </w:p>
    <w:p w14:paraId="6F07B54D">
      <w:pPr>
        <w:spacing w:before="60" w:after="60" w:line="276" w:lineRule="auto"/>
        <w:ind w:left="240"/>
        <w:jc w:val="left"/>
      </w:pPr>
      <w:r>
        <w:rPr>
          <w:rFonts w:ascii="Courier New" w:hAnsi="Courier New" w:eastAsia="Courier New"/>
          <w:b w:val="0"/>
          <w:bCs w:val="0"/>
          <w:color w:val="333333"/>
          <w:sz w:val="18"/>
          <w:szCs w:val="18"/>
        </w:rPr>
        <w:t>MAX(两个衰减排名)*-1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8F2C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84B2CF8">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87C7A99">
            <w:pPr>
              <w:spacing w:after="0" w:line="240" w:lineRule="auto"/>
              <w:jc w:val="left"/>
            </w:pPr>
            <w:r>
              <w:rPr>
                <w:rFonts w:ascii="Arial" w:hAnsi="Arial" w:eastAsia="微软雅黑"/>
                <w:b w:val="0"/>
                <w:bCs w:val="0"/>
                <w:i w:val="0"/>
                <w:iCs w:val="0"/>
                <w:color w:val="000000"/>
                <w:sz w:val="18"/>
                <w:szCs w:val="18"/>
              </w:rPr>
              <w:t>量价</w:t>
            </w:r>
          </w:p>
        </w:tc>
      </w:tr>
      <w:tr w14:paraId="7BAA8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17F82EF">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FEAF953">
            <w:pPr>
              <w:spacing w:after="0" w:line="240" w:lineRule="auto"/>
              <w:jc w:val="left"/>
            </w:pPr>
            <w:r>
              <w:rPr>
                <w:rFonts w:ascii="Arial" w:hAnsi="Arial" w:eastAsia="微软雅黑"/>
                <w:b w:val="0"/>
                <w:bCs w:val="0"/>
                <w:i w:val="0"/>
                <w:iCs w:val="0"/>
                <w:color w:val="000000"/>
                <w:sz w:val="18"/>
                <w:szCs w:val="18"/>
              </w:rPr>
              <w:t>反向</w:t>
            </w:r>
          </w:p>
        </w:tc>
      </w:tr>
    </w:tbl>
    <w:p w14:paraId="2A213A19">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计算两个衰减移动平均排名的最大值后取负值。</w:t>
      </w:r>
    </w:p>
    <w:p w14:paraId="33FCE22C">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与Alpha61类似，综合两个量价子信号，偏好信号都较弱的股票。</w:t>
      </w:r>
    </w:p>
    <w:p w14:paraId="2626A724">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适用于量价综合反转策略。</w:t>
      </w:r>
    </w:p>
    <w:p w14:paraId="453BDF2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可调整衰减参数和子信号定义。</w:t>
      </w:r>
    </w:p>
    <w:p w14:paraId="309720D4">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MAX操作可能偏向极端值。</w:t>
      </w:r>
    </w:p>
    <w:p w14:paraId="41758B8A">
      <w:pPr>
        <w:pStyle w:val="4"/>
        <w:spacing w:before="200" w:after="100" w:line="276" w:lineRule="auto"/>
        <w:jc w:val="left"/>
      </w:pPr>
      <w:r>
        <w:rPr>
          <w:rFonts w:ascii="Arial" w:hAnsi="Arial" w:eastAsia="微软雅黑"/>
          <w:b/>
          <w:bCs/>
          <w:i w:val="0"/>
          <w:iCs w:val="0"/>
          <w:color w:val="333333"/>
          <w:sz w:val="24"/>
          <w:szCs w:val="24"/>
        </w:rPr>
        <w:t>Alpha#93</w:t>
      </w:r>
    </w:p>
    <w:p w14:paraId="6E5EB25F">
      <w:pPr>
        <w:spacing w:after="40"/>
        <w:jc w:val="left"/>
      </w:pPr>
      <w:r>
        <w:rPr>
          <w:rFonts w:ascii="Arial" w:hAnsi="Arial" w:eastAsia="微软雅黑"/>
          <w:b/>
          <w:bCs/>
          <w:i w:val="0"/>
          <w:iCs w:val="0"/>
          <w:color w:val="000000"/>
          <w:sz w:val="21"/>
          <w:szCs w:val="21"/>
        </w:rPr>
        <w:t>公式：</w:t>
      </w:r>
    </w:p>
    <w:p w14:paraId="1044D5E9">
      <w:pPr>
        <w:spacing w:before="60" w:after="60" w:line="276" w:lineRule="auto"/>
        <w:ind w:left="240"/>
        <w:jc w:val="left"/>
      </w:pPr>
      <w:r>
        <w:rPr>
          <w:rFonts w:ascii="Courier New" w:hAnsi="Courier New" w:eastAsia="Courier New"/>
          <w:b w:val="0"/>
          <w:bCs w:val="0"/>
          <w:color w:val="333333"/>
          <w:sz w:val="18"/>
          <w:szCs w:val="18"/>
        </w:rPr>
        <w:t>20日开盘向下突破累积</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A3D8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FA3088D">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4F8F50D">
            <w:pPr>
              <w:spacing w:after="0" w:line="240" w:lineRule="auto"/>
              <w:jc w:val="left"/>
            </w:pPr>
            <w:r>
              <w:rPr>
                <w:rFonts w:ascii="Arial" w:hAnsi="Arial" w:eastAsia="微软雅黑"/>
                <w:b w:val="0"/>
                <w:bCs w:val="0"/>
                <w:i w:val="0"/>
                <w:iCs w:val="0"/>
                <w:color w:val="000000"/>
                <w:sz w:val="18"/>
                <w:szCs w:val="18"/>
              </w:rPr>
              <w:t>波动率</w:t>
            </w:r>
          </w:p>
        </w:tc>
      </w:tr>
      <w:tr w14:paraId="70449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F02614E">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76BB524">
            <w:pPr>
              <w:spacing w:after="0" w:line="240" w:lineRule="auto"/>
              <w:jc w:val="left"/>
            </w:pPr>
            <w:r>
              <w:rPr>
                <w:rFonts w:ascii="Arial" w:hAnsi="Arial" w:eastAsia="微软雅黑"/>
                <w:b w:val="0"/>
                <w:bCs w:val="0"/>
                <w:i w:val="0"/>
                <w:iCs w:val="0"/>
                <w:color w:val="000000"/>
                <w:sz w:val="18"/>
                <w:szCs w:val="18"/>
              </w:rPr>
              <w:t>正向</w:t>
            </w:r>
          </w:p>
        </w:tc>
      </w:tr>
    </w:tbl>
    <w:p w14:paraId="0C6FE2CA">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计算20日内开盘价低于前一日最低价的累积值。</w:t>
      </w:r>
    </w:p>
    <w:p w14:paraId="11C40C74">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该因子衡量向下跳空缺口的累积程度。高值表示频繁出现向下跳空，反映市场卖压较强。正向选择偏好向下突破多的股票——这可能反映了超卖后的反弹机会。</w:t>
      </w:r>
    </w:p>
    <w:p w14:paraId="3F825221">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适用于跳空缺口分析策略。</w:t>
      </w:r>
    </w:p>
    <w:p w14:paraId="1D57A5B7">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可调整窗口期；使用不同的突破定义。</w:t>
      </w:r>
    </w:p>
    <w:p w14:paraId="39AB0561">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需关注除权除息日的跳空影响。</w:t>
      </w:r>
    </w:p>
    <w:p w14:paraId="6A61C704">
      <w:pPr>
        <w:pStyle w:val="4"/>
        <w:spacing w:before="200" w:after="100" w:line="276" w:lineRule="auto"/>
        <w:jc w:val="left"/>
      </w:pPr>
      <w:r>
        <w:rPr>
          <w:rFonts w:ascii="Arial" w:hAnsi="Arial" w:eastAsia="微软雅黑"/>
          <w:b/>
          <w:bCs/>
          <w:i w:val="0"/>
          <w:iCs w:val="0"/>
          <w:color w:val="333333"/>
          <w:sz w:val="24"/>
          <w:szCs w:val="24"/>
        </w:rPr>
        <w:t>Alpha#94</w:t>
      </w:r>
    </w:p>
    <w:p w14:paraId="2CECEA4E">
      <w:pPr>
        <w:spacing w:after="40"/>
        <w:jc w:val="left"/>
      </w:pPr>
      <w:r>
        <w:rPr>
          <w:rFonts w:ascii="Arial" w:hAnsi="Arial" w:eastAsia="微软雅黑"/>
          <w:b/>
          <w:bCs/>
          <w:i w:val="0"/>
          <w:iCs w:val="0"/>
          <w:color w:val="000000"/>
          <w:sz w:val="21"/>
          <w:szCs w:val="21"/>
        </w:rPr>
        <w:t>公式：</w:t>
      </w:r>
    </w:p>
    <w:p w14:paraId="4F608ADE">
      <w:pPr>
        <w:spacing w:before="60" w:after="60" w:line="276" w:lineRule="auto"/>
        <w:ind w:left="240"/>
        <w:jc w:val="left"/>
      </w:pPr>
      <w:r>
        <w:rPr>
          <w:rFonts w:ascii="Courier New" w:hAnsi="Courier New" w:eastAsia="Courier New"/>
          <w:b w:val="0"/>
          <w:bCs w:val="0"/>
          <w:color w:val="333333"/>
          <w:sz w:val="18"/>
          <w:szCs w:val="18"/>
        </w:rPr>
        <w:t>SUM(带方向VOLUME,30)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82E8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86BC782">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43C0BB3">
            <w:pPr>
              <w:spacing w:after="0" w:line="240" w:lineRule="auto"/>
              <w:jc w:val="left"/>
            </w:pPr>
            <w:r>
              <w:rPr>
                <w:rFonts w:ascii="Arial" w:hAnsi="Arial" w:eastAsia="微软雅黑"/>
                <w:b w:val="0"/>
                <w:bCs w:val="0"/>
                <w:i w:val="0"/>
                <w:iCs w:val="0"/>
                <w:color w:val="000000"/>
                <w:sz w:val="18"/>
                <w:szCs w:val="18"/>
              </w:rPr>
              <w:t>量价</w:t>
            </w:r>
          </w:p>
        </w:tc>
      </w:tr>
      <w:tr w14:paraId="21EA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3062A2C">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481F344">
            <w:pPr>
              <w:spacing w:after="0" w:line="240" w:lineRule="auto"/>
              <w:jc w:val="left"/>
            </w:pPr>
            <w:r>
              <w:rPr>
                <w:rFonts w:ascii="Arial" w:hAnsi="Arial" w:eastAsia="微软雅黑"/>
                <w:b w:val="0"/>
                <w:bCs w:val="0"/>
                <w:i w:val="0"/>
                <w:iCs w:val="0"/>
                <w:color w:val="000000"/>
                <w:sz w:val="18"/>
                <w:szCs w:val="18"/>
              </w:rPr>
              <w:t>正向</w:t>
            </w:r>
          </w:p>
        </w:tc>
      </w:tr>
    </w:tbl>
    <w:p w14:paraId="35F82BB7">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计算30日内带方向成交量之和。</w:t>
      </w:r>
    </w:p>
    <w:p w14:paraId="0E433A16">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与Alpha43/84类似但使用30日窗口期，反映更长期的量价趋势。</w:t>
      </w:r>
    </w:p>
    <w:p w14:paraId="6C363417">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适用于长期量价趋势跟踪策略。</w:t>
      </w:r>
    </w:p>
    <w:p w14:paraId="560825A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w:t>
      </w:r>
    </w:p>
    <w:p w14:paraId="0C8E195D">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长期累积值可能随时间发散；需做标准化。</w:t>
      </w:r>
    </w:p>
    <w:p w14:paraId="24BA3E5D">
      <w:pPr>
        <w:pStyle w:val="4"/>
        <w:spacing w:before="200" w:after="100" w:line="276" w:lineRule="auto"/>
        <w:jc w:val="left"/>
      </w:pPr>
      <w:r>
        <w:rPr>
          <w:rFonts w:ascii="Arial" w:hAnsi="Arial" w:eastAsia="微软雅黑"/>
          <w:b/>
          <w:bCs/>
          <w:i w:val="0"/>
          <w:iCs w:val="0"/>
          <w:color w:val="333333"/>
          <w:sz w:val="24"/>
          <w:szCs w:val="24"/>
        </w:rPr>
        <w:t>Alpha#95</w:t>
      </w:r>
    </w:p>
    <w:p w14:paraId="57B0C87B">
      <w:pPr>
        <w:spacing w:after="40"/>
        <w:jc w:val="left"/>
      </w:pPr>
      <w:r>
        <w:rPr>
          <w:rFonts w:ascii="Arial" w:hAnsi="Arial" w:eastAsia="微软雅黑"/>
          <w:b/>
          <w:bCs/>
          <w:i w:val="0"/>
          <w:iCs w:val="0"/>
          <w:color w:val="000000"/>
          <w:sz w:val="21"/>
          <w:szCs w:val="21"/>
        </w:rPr>
        <w:t>公式：</w:t>
      </w:r>
    </w:p>
    <w:p w14:paraId="59B35BDA">
      <w:pPr>
        <w:spacing w:before="60" w:after="60" w:line="276" w:lineRule="auto"/>
        <w:ind w:left="240"/>
        <w:jc w:val="left"/>
      </w:pPr>
      <w:r>
        <w:rPr>
          <w:rFonts w:ascii="Courier New" w:hAnsi="Courier New" w:eastAsia="Courier New"/>
          <w:b w:val="0"/>
          <w:bCs w:val="0"/>
          <w:color w:val="333333"/>
          <w:sz w:val="18"/>
          <w:szCs w:val="18"/>
        </w:rPr>
        <w:t>STD(AMOUNT,20)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50A6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0ADBCF7">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B914076">
            <w:pPr>
              <w:spacing w:after="0" w:line="240" w:lineRule="auto"/>
              <w:jc w:val="left"/>
            </w:pPr>
            <w:r>
              <w:rPr>
                <w:rFonts w:ascii="Arial" w:hAnsi="Arial" w:eastAsia="微软雅黑"/>
                <w:b w:val="0"/>
                <w:bCs w:val="0"/>
                <w:i w:val="0"/>
                <w:iCs w:val="0"/>
                <w:color w:val="000000"/>
                <w:sz w:val="18"/>
                <w:szCs w:val="18"/>
              </w:rPr>
              <w:t>波动率</w:t>
            </w:r>
          </w:p>
        </w:tc>
      </w:tr>
      <w:tr w14:paraId="6DC06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49C7E62">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DC40F01">
            <w:pPr>
              <w:spacing w:after="0" w:line="240" w:lineRule="auto"/>
              <w:jc w:val="left"/>
            </w:pPr>
            <w:r>
              <w:rPr>
                <w:rFonts w:ascii="Arial" w:hAnsi="Arial" w:eastAsia="微软雅黑"/>
                <w:b w:val="0"/>
                <w:bCs w:val="0"/>
                <w:i w:val="0"/>
                <w:iCs w:val="0"/>
                <w:color w:val="000000"/>
                <w:sz w:val="18"/>
                <w:szCs w:val="18"/>
              </w:rPr>
              <w:t>正向</w:t>
            </w:r>
          </w:p>
        </w:tc>
      </w:tr>
    </w:tbl>
    <w:p w14:paraId="1E8E59D2">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计算20日成交额标准差。</w:t>
      </w:r>
    </w:p>
    <w:p w14:paraId="45EFAA7B">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与Alpha70类似但使用20日窗口期。更长的窗口期反映中期成交额波动。</w:t>
      </w:r>
    </w:p>
    <w:p w14:paraId="5A2B2B96">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适用于中期成交额波动率策略。</w:t>
      </w:r>
    </w:p>
    <w:p w14:paraId="2E876412">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可调整窗口期；做标准化处理。</w:t>
      </w:r>
    </w:p>
    <w:p w14:paraId="44BBF463">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成交额水平差异大时需标准化。</w:t>
      </w:r>
    </w:p>
    <w:p w14:paraId="5098344F">
      <w:pPr>
        <w:pStyle w:val="4"/>
        <w:spacing w:before="200" w:after="100" w:line="276" w:lineRule="auto"/>
        <w:jc w:val="left"/>
      </w:pPr>
      <w:r>
        <w:rPr>
          <w:rFonts w:ascii="Arial" w:hAnsi="Arial" w:eastAsia="微软雅黑"/>
          <w:b/>
          <w:bCs/>
          <w:i w:val="0"/>
          <w:iCs w:val="0"/>
          <w:color w:val="333333"/>
          <w:sz w:val="24"/>
          <w:szCs w:val="24"/>
        </w:rPr>
        <w:t>Alpha#96</w:t>
      </w:r>
    </w:p>
    <w:p w14:paraId="5769F749">
      <w:pPr>
        <w:spacing w:after="40"/>
        <w:jc w:val="left"/>
      </w:pPr>
      <w:r>
        <w:rPr>
          <w:rFonts w:ascii="Arial" w:hAnsi="Arial" w:eastAsia="微软雅黑"/>
          <w:b/>
          <w:bCs/>
          <w:i w:val="0"/>
          <w:iCs w:val="0"/>
          <w:color w:val="000000"/>
          <w:sz w:val="21"/>
          <w:szCs w:val="21"/>
        </w:rPr>
        <w:t>公式：</w:t>
      </w:r>
    </w:p>
    <w:p w14:paraId="12B60E74">
      <w:pPr>
        <w:spacing w:before="60" w:after="60" w:line="276" w:lineRule="auto"/>
        <w:ind w:left="240"/>
        <w:jc w:val="left"/>
      </w:pPr>
      <w:r>
        <w:rPr>
          <w:rFonts w:ascii="Courier New" w:hAnsi="Courier New" w:eastAsia="Courier New"/>
          <w:b w:val="0"/>
          <w:bCs w:val="0"/>
          <w:color w:val="333333"/>
          <w:sz w:val="18"/>
          <w:szCs w:val="18"/>
        </w:rPr>
        <w:t>SMA(SMA(RSV,3,1),3,1) — KDJ-D值</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0644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7448B32">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211CCF2">
            <w:pPr>
              <w:spacing w:after="0" w:line="240" w:lineRule="auto"/>
              <w:jc w:val="left"/>
            </w:pPr>
            <w:r>
              <w:rPr>
                <w:rFonts w:ascii="Arial" w:hAnsi="Arial" w:eastAsia="微软雅黑"/>
                <w:b w:val="0"/>
                <w:bCs w:val="0"/>
                <w:i w:val="0"/>
                <w:iCs w:val="0"/>
                <w:color w:val="000000"/>
                <w:sz w:val="18"/>
                <w:szCs w:val="18"/>
              </w:rPr>
              <w:t>动量</w:t>
            </w:r>
          </w:p>
        </w:tc>
      </w:tr>
      <w:tr w14:paraId="1489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0BE7EE0">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A57ED81">
            <w:pPr>
              <w:spacing w:after="0" w:line="240" w:lineRule="auto"/>
              <w:jc w:val="left"/>
            </w:pPr>
            <w:r>
              <w:rPr>
                <w:rFonts w:ascii="Arial" w:hAnsi="Arial" w:eastAsia="微软雅黑"/>
                <w:b w:val="0"/>
                <w:bCs w:val="0"/>
                <w:i w:val="0"/>
                <w:iCs w:val="0"/>
                <w:color w:val="000000"/>
                <w:sz w:val="18"/>
                <w:szCs w:val="18"/>
              </w:rPr>
              <w:t>正向</w:t>
            </w:r>
          </w:p>
        </w:tc>
      </w:tr>
    </w:tbl>
    <w:p w14:paraId="40502532">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计算RSV的3日SMA的再3日SMA，即KDJ指标中的D值。</w:t>
      </w:r>
    </w:p>
    <w:p w14:paraId="498891EA">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D值是K值的平滑版本，更加稳定。D值高表示价格处于近期高位区域。</w:t>
      </w:r>
    </w:p>
    <w:p w14:paraId="7B698809">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适用于动量策略。</w:t>
      </w:r>
    </w:p>
    <w:p w14:paraId="790D1F5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可调整KDJ参数；结合K值和J值使用。</w:t>
      </w:r>
    </w:p>
    <w:p w14:paraId="6E81AC97">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D值响应较慢；需结合K值判断趋势变化。</w:t>
      </w:r>
    </w:p>
    <w:p w14:paraId="549A2F0C">
      <w:pPr>
        <w:pStyle w:val="4"/>
        <w:spacing w:before="200" w:after="100" w:line="276" w:lineRule="auto"/>
        <w:jc w:val="left"/>
      </w:pPr>
      <w:r>
        <w:rPr>
          <w:rFonts w:ascii="Arial" w:hAnsi="Arial" w:eastAsia="微软雅黑"/>
          <w:b/>
          <w:bCs/>
          <w:i w:val="0"/>
          <w:iCs w:val="0"/>
          <w:color w:val="333333"/>
          <w:sz w:val="24"/>
          <w:szCs w:val="24"/>
        </w:rPr>
        <w:t>Alpha#97</w:t>
      </w:r>
    </w:p>
    <w:p w14:paraId="74811E79">
      <w:pPr>
        <w:spacing w:after="40"/>
        <w:jc w:val="left"/>
      </w:pPr>
      <w:r>
        <w:rPr>
          <w:rFonts w:ascii="Arial" w:hAnsi="Arial" w:eastAsia="微软雅黑"/>
          <w:b/>
          <w:bCs/>
          <w:i w:val="0"/>
          <w:iCs w:val="0"/>
          <w:color w:val="000000"/>
          <w:sz w:val="21"/>
          <w:szCs w:val="21"/>
        </w:rPr>
        <w:t>公式：</w:t>
      </w:r>
    </w:p>
    <w:p w14:paraId="1BA2683C">
      <w:pPr>
        <w:spacing w:before="60" w:after="60" w:line="276" w:lineRule="auto"/>
        <w:ind w:left="240"/>
        <w:jc w:val="left"/>
      </w:pPr>
      <w:r>
        <w:rPr>
          <w:rFonts w:ascii="Courier New" w:hAnsi="Courier New" w:eastAsia="Courier New"/>
          <w:b w:val="0"/>
          <w:bCs w:val="0"/>
          <w:color w:val="333333"/>
          <w:sz w:val="18"/>
          <w:szCs w:val="18"/>
        </w:rPr>
        <w:t>STD(VOLUME,10)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459A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D63AC64">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1F017C5">
            <w:pPr>
              <w:spacing w:after="0" w:line="240" w:lineRule="auto"/>
              <w:jc w:val="left"/>
            </w:pPr>
            <w:r>
              <w:rPr>
                <w:rFonts w:ascii="Arial" w:hAnsi="Arial" w:eastAsia="微软雅黑"/>
                <w:b w:val="0"/>
                <w:bCs w:val="0"/>
                <w:i w:val="0"/>
                <w:iCs w:val="0"/>
                <w:color w:val="000000"/>
                <w:sz w:val="18"/>
                <w:szCs w:val="18"/>
              </w:rPr>
              <w:t>波动率</w:t>
            </w:r>
          </w:p>
        </w:tc>
      </w:tr>
      <w:tr w14:paraId="27E4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E2D4FC2">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AE7D3AA">
            <w:pPr>
              <w:spacing w:after="0" w:line="240" w:lineRule="auto"/>
              <w:jc w:val="left"/>
            </w:pPr>
            <w:r>
              <w:rPr>
                <w:rFonts w:ascii="Arial" w:hAnsi="Arial" w:eastAsia="微软雅黑"/>
                <w:b w:val="0"/>
                <w:bCs w:val="0"/>
                <w:i w:val="0"/>
                <w:iCs w:val="0"/>
                <w:color w:val="000000"/>
                <w:sz w:val="18"/>
                <w:szCs w:val="18"/>
              </w:rPr>
              <w:t>正向</w:t>
            </w:r>
          </w:p>
        </w:tc>
      </w:tr>
    </w:tbl>
    <w:p w14:paraId="281537F4">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计算10日成交量标准差。</w:t>
      </w:r>
    </w:p>
    <w:p w14:paraId="051F896F">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成交量标准差衡量了短期成交活跃度的波动。高值表示成交量波动剧烈。</w:t>
      </w:r>
    </w:p>
    <w:p w14:paraId="40AE422B">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适用于成交量波动率策略。</w:t>
      </w:r>
    </w:p>
    <w:p w14:paraId="5D733616">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可调整窗口期；做标准化处理。</w:t>
      </w:r>
    </w:p>
    <w:p w14:paraId="423118FF">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成交量水平差异大时需标准化。</w:t>
      </w:r>
    </w:p>
    <w:p w14:paraId="67B21917">
      <w:pPr>
        <w:pStyle w:val="4"/>
        <w:spacing w:before="200" w:after="100" w:line="276" w:lineRule="auto"/>
        <w:jc w:val="left"/>
      </w:pPr>
      <w:r>
        <w:rPr>
          <w:rFonts w:ascii="Arial" w:hAnsi="Arial" w:eastAsia="微软雅黑"/>
          <w:b/>
          <w:bCs/>
          <w:i w:val="0"/>
          <w:iCs w:val="0"/>
          <w:color w:val="333333"/>
          <w:sz w:val="24"/>
          <w:szCs w:val="24"/>
        </w:rPr>
        <w:t>Alpha#98</w:t>
      </w:r>
    </w:p>
    <w:p w14:paraId="500D5769">
      <w:pPr>
        <w:spacing w:after="40"/>
        <w:jc w:val="left"/>
      </w:pPr>
      <w:r>
        <w:rPr>
          <w:rFonts w:ascii="Arial" w:hAnsi="Arial" w:eastAsia="微软雅黑"/>
          <w:b/>
          <w:bCs/>
          <w:i w:val="0"/>
          <w:iCs w:val="0"/>
          <w:color w:val="000000"/>
          <w:sz w:val="21"/>
          <w:szCs w:val="21"/>
        </w:rPr>
        <w:t>公式：</w:t>
      </w:r>
    </w:p>
    <w:p w14:paraId="7C6C7B71">
      <w:pPr>
        <w:spacing w:before="60" w:after="60" w:line="276" w:lineRule="auto"/>
        <w:ind w:left="240"/>
        <w:jc w:val="left"/>
      </w:pPr>
      <w:r>
        <w:rPr>
          <w:rFonts w:ascii="Courier New" w:hAnsi="Courier New" w:eastAsia="Courier New"/>
          <w:b w:val="0"/>
          <w:bCs w:val="0"/>
          <w:color w:val="333333"/>
          <w:sz w:val="18"/>
          <w:szCs w:val="18"/>
        </w:rPr>
        <w:t>100日MA加速度三重条件</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D6DF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2A93178">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4832A27">
            <w:pPr>
              <w:spacing w:after="0" w:line="240" w:lineRule="auto"/>
              <w:jc w:val="left"/>
            </w:pPr>
            <w:r>
              <w:rPr>
                <w:rFonts w:ascii="Arial" w:hAnsi="Arial" w:eastAsia="微软雅黑"/>
                <w:b w:val="0"/>
                <w:bCs w:val="0"/>
                <w:i w:val="0"/>
                <w:iCs w:val="0"/>
                <w:color w:val="000000"/>
                <w:sz w:val="18"/>
                <w:szCs w:val="18"/>
              </w:rPr>
              <w:t>动量</w:t>
            </w:r>
          </w:p>
        </w:tc>
      </w:tr>
      <w:tr w14:paraId="33545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9CA493E">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BD50219">
            <w:pPr>
              <w:spacing w:after="0" w:line="240" w:lineRule="auto"/>
              <w:jc w:val="left"/>
            </w:pPr>
            <w:r>
              <w:rPr>
                <w:rFonts w:ascii="Arial" w:hAnsi="Arial" w:eastAsia="微软雅黑"/>
                <w:b w:val="0"/>
                <w:bCs w:val="0"/>
                <w:i w:val="0"/>
                <w:iCs w:val="0"/>
                <w:color w:val="000000"/>
                <w:sz w:val="18"/>
                <w:szCs w:val="18"/>
              </w:rPr>
              <w:t>反向</w:t>
            </w:r>
          </w:p>
        </w:tc>
      </w:tr>
    </w:tbl>
    <w:p w14:paraId="6B98FFD9">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基于100日均线加速度的三重条件判断因子。</w:t>
      </w:r>
    </w:p>
    <w:p w14:paraId="514D74B6">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使用100日长期均线来衡量价格趋势的加速度变化，三重条件判断增加了信号的可靠性。</w:t>
      </w:r>
    </w:p>
    <w:p w14:paraId="26ECED32">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适用于长期趋势反转策略。</w:t>
      </w:r>
    </w:p>
    <w:p w14:paraId="1391293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可调整窗口期和条件逻辑。</w:t>
      </w:r>
    </w:p>
    <w:p w14:paraId="4CEC0154">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100日均线需要较长历史数据；条件判断可能过拟合。</w:t>
      </w:r>
    </w:p>
    <w:p w14:paraId="2112FE82">
      <w:pPr>
        <w:pStyle w:val="4"/>
        <w:spacing w:before="200" w:after="100" w:line="276" w:lineRule="auto"/>
        <w:jc w:val="left"/>
      </w:pPr>
      <w:r>
        <w:rPr>
          <w:rFonts w:ascii="Arial" w:hAnsi="Arial" w:eastAsia="微软雅黑"/>
          <w:b/>
          <w:bCs/>
          <w:i w:val="0"/>
          <w:iCs w:val="0"/>
          <w:color w:val="333333"/>
          <w:sz w:val="24"/>
          <w:szCs w:val="24"/>
        </w:rPr>
        <w:t>Alpha#99</w:t>
      </w:r>
    </w:p>
    <w:p w14:paraId="65081916">
      <w:pPr>
        <w:spacing w:after="40"/>
        <w:jc w:val="left"/>
      </w:pPr>
      <w:r>
        <w:rPr>
          <w:rFonts w:ascii="Arial" w:hAnsi="Arial" w:eastAsia="微软雅黑"/>
          <w:b/>
          <w:bCs/>
          <w:i w:val="0"/>
          <w:iCs w:val="0"/>
          <w:color w:val="000000"/>
          <w:sz w:val="21"/>
          <w:szCs w:val="21"/>
        </w:rPr>
        <w:t>公式：</w:t>
      </w:r>
    </w:p>
    <w:p w14:paraId="37254B15">
      <w:pPr>
        <w:spacing w:before="60" w:after="60" w:line="276" w:lineRule="auto"/>
        <w:ind w:left="240"/>
        <w:jc w:val="left"/>
      </w:pPr>
      <w:r>
        <w:rPr>
          <w:rFonts w:ascii="Courier New" w:hAnsi="Courier New" w:eastAsia="Courier New"/>
          <w:b w:val="0"/>
          <w:bCs w:val="0"/>
          <w:color w:val="333333"/>
          <w:sz w:val="18"/>
          <w:szCs w:val="18"/>
        </w:rPr>
        <w:t>(-1*RANK(COV(RANK(CLOSE),RANK(VOLUME),5)))</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EB7C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51BF7F3">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006A83E">
            <w:pPr>
              <w:spacing w:after="0" w:line="240" w:lineRule="auto"/>
              <w:jc w:val="left"/>
            </w:pPr>
            <w:r>
              <w:rPr>
                <w:rFonts w:ascii="Arial" w:hAnsi="Arial" w:eastAsia="微软雅黑"/>
                <w:b w:val="0"/>
                <w:bCs w:val="0"/>
                <w:i w:val="0"/>
                <w:iCs w:val="0"/>
                <w:color w:val="000000"/>
                <w:sz w:val="18"/>
                <w:szCs w:val="18"/>
              </w:rPr>
              <w:t>量价</w:t>
            </w:r>
          </w:p>
        </w:tc>
      </w:tr>
      <w:tr w14:paraId="64963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3533018">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AA36052">
            <w:pPr>
              <w:spacing w:after="0" w:line="240" w:lineRule="auto"/>
              <w:jc w:val="left"/>
            </w:pPr>
            <w:r>
              <w:rPr>
                <w:rFonts w:ascii="Arial" w:hAnsi="Arial" w:eastAsia="微软雅黑"/>
                <w:b w:val="0"/>
                <w:bCs w:val="0"/>
                <w:i w:val="0"/>
                <w:iCs w:val="0"/>
                <w:color w:val="000000"/>
                <w:sz w:val="18"/>
                <w:szCs w:val="18"/>
              </w:rPr>
              <w:t>反向</w:t>
            </w:r>
          </w:p>
        </w:tc>
      </w:tr>
    </w:tbl>
    <w:p w14:paraId="11B5C77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计算收盘价排名与成交量排名5日协方差的截面排名，取负值。</w:t>
      </w:r>
    </w:p>
    <w:p w14:paraId="154F48D6">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与Alpha83类似但使用收盘价替代最高价。衡量收盘价与成交量的协同变化，取负值偏好协同性弱的股票。</w:t>
      </w:r>
    </w:p>
    <w:p w14:paraId="4BAC2457">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适用于量价背离策略。</w:t>
      </w:r>
    </w:p>
    <w:p w14:paraId="586787AB">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w:t>
      </w:r>
    </w:p>
    <w:p w14:paraId="32E00C32">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与Alpha83逻辑类似，仅价格基准不同。</w:t>
      </w:r>
    </w:p>
    <w:p w14:paraId="7382B44F">
      <w:pPr>
        <w:pStyle w:val="4"/>
        <w:spacing w:before="200" w:after="100" w:line="276" w:lineRule="auto"/>
        <w:jc w:val="left"/>
      </w:pPr>
      <w:r>
        <w:rPr>
          <w:rFonts w:ascii="Arial" w:hAnsi="Arial" w:eastAsia="微软雅黑"/>
          <w:b/>
          <w:bCs/>
          <w:i w:val="0"/>
          <w:iCs w:val="0"/>
          <w:color w:val="333333"/>
          <w:sz w:val="24"/>
          <w:szCs w:val="24"/>
        </w:rPr>
        <w:t>Alpha#100</w:t>
      </w:r>
    </w:p>
    <w:p w14:paraId="7614E513">
      <w:pPr>
        <w:spacing w:after="40"/>
        <w:jc w:val="left"/>
      </w:pPr>
      <w:r>
        <w:rPr>
          <w:rFonts w:ascii="Arial" w:hAnsi="Arial" w:eastAsia="微软雅黑"/>
          <w:b/>
          <w:bCs/>
          <w:i w:val="0"/>
          <w:iCs w:val="0"/>
          <w:color w:val="000000"/>
          <w:sz w:val="21"/>
          <w:szCs w:val="21"/>
        </w:rPr>
        <w:t>公式：</w:t>
      </w:r>
    </w:p>
    <w:p w14:paraId="6D0D9DF9">
      <w:pPr>
        <w:spacing w:before="60" w:after="60" w:line="276" w:lineRule="auto"/>
        <w:ind w:left="240"/>
        <w:jc w:val="left"/>
      </w:pPr>
      <w:r>
        <w:rPr>
          <w:rFonts w:ascii="Courier New" w:hAnsi="Courier New" w:eastAsia="Courier New"/>
          <w:b w:val="0"/>
          <w:bCs w:val="0"/>
          <w:color w:val="333333"/>
          <w:sz w:val="18"/>
          <w:szCs w:val="18"/>
        </w:rPr>
        <w:t>STD(VOLUME,20)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FA02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7ED6C5D">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E7CDBD6">
            <w:pPr>
              <w:spacing w:after="0" w:line="240" w:lineRule="auto"/>
              <w:jc w:val="left"/>
            </w:pPr>
            <w:r>
              <w:rPr>
                <w:rFonts w:ascii="Arial" w:hAnsi="Arial" w:eastAsia="微软雅黑"/>
                <w:b w:val="0"/>
                <w:bCs w:val="0"/>
                <w:i w:val="0"/>
                <w:iCs w:val="0"/>
                <w:color w:val="000000"/>
                <w:sz w:val="18"/>
                <w:szCs w:val="18"/>
              </w:rPr>
              <w:t>波动率</w:t>
            </w:r>
          </w:p>
        </w:tc>
      </w:tr>
      <w:tr w14:paraId="4FE07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00E8BA9">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4FFB6F4">
            <w:pPr>
              <w:spacing w:after="0" w:line="240" w:lineRule="auto"/>
              <w:jc w:val="left"/>
            </w:pPr>
            <w:r>
              <w:rPr>
                <w:rFonts w:ascii="Arial" w:hAnsi="Arial" w:eastAsia="微软雅黑"/>
                <w:b w:val="0"/>
                <w:bCs w:val="0"/>
                <w:i w:val="0"/>
                <w:iCs w:val="0"/>
                <w:color w:val="000000"/>
                <w:sz w:val="18"/>
                <w:szCs w:val="18"/>
              </w:rPr>
              <w:t>正向</w:t>
            </w:r>
          </w:p>
        </w:tc>
      </w:tr>
    </w:tbl>
    <w:p w14:paraId="05149AF0">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计算20日成交量标准差。</w:t>
      </w:r>
    </w:p>
    <w:p w14:paraId="26152DA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与Alpha97类似但使用20日窗口期，反映中期成交量波动。</w:t>
      </w:r>
    </w:p>
    <w:p w14:paraId="642642B9">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适用于中期成交量波动率策略。</w:t>
      </w:r>
    </w:p>
    <w:p w14:paraId="516B4770">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可调整窗口期；做标准化处理。</w:t>
      </w:r>
    </w:p>
    <w:p w14:paraId="5F5929F2">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成交量水平差异大时需标准化。</w:t>
      </w:r>
    </w:p>
    <w:p w14:paraId="1C1820CA">
      <w:pPr>
        <w:pStyle w:val="4"/>
        <w:spacing w:before="200" w:after="100" w:line="276" w:lineRule="auto"/>
        <w:jc w:val="left"/>
      </w:pPr>
      <w:r>
        <w:rPr>
          <w:rFonts w:ascii="Arial" w:hAnsi="Arial" w:eastAsia="微软雅黑"/>
          <w:b/>
          <w:bCs/>
          <w:i w:val="0"/>
          <w:iCs w:val="0"/>
          <w:color w:val="333333"/>
          <w:sz w:val="24"/>
          <w:szCs w:val="24"/>
        </w:rPr>
        <w:t>Alpha#101</w:t>
      </w:r>
    </w:p>
    <w:p w14:paraId="7C90E991">
      <w:pPr>
        <w:spacing w:after="40"/>
        <w:jc w:val="left"/>
      </w:pPr>
      <w:r>
        <w:rPr>
          <w:rFonts w:ascii="Arial" w:hAnsi="Arial" w:eastAsia="微软雅黑"/>
          <w:b/>
          <w:bCs/>
          <w:i w:val="0"/>
          <w:iCs w:val="0"/>
          <w:color w:val="000000"/>
          <w:sz w:val="21"/>
          <w:szCs w:val="21"/>
        </w:rPr>
        <w:t>公式：</w:t>
      </w:r>
    </w:p>
    <w:p w14:paraId="2AFFA7BD">
      <w:pPr>
        <w:spacing w:before="60" w:after="60" w:line="276" w:lineRule="auto"/>
        <w:ind w:left="240"/>
        <w:jc w:val="left"/>
      </w:pPr>
      <w:r>
        <w:rPr>
          <w:rFonts w:ascii="Courier New" w:hAnsi="Courier New" w:eastAsia="Courier New"/>
          <w:b w:val="0"/>
          <w:bCs w:val="0"/>
          <w:color w:val="333333"/>
          <w:sz w:val="18"/>
          <w:szCs w:val="18"/>
        </w:rPr>
        <w:t>条件判断因子(0/-1)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64A6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5E51DC7">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4B2A503">
            <w:pPr>
              <w:spacing w:after="0" w:line="240" w:lineRule="auto"/>
              <w:jc w:val="left"/>
            </w:pPr>
            <w:r>
              <w:rPr>
                <w:rFonts w:ascii="Arial" w:hAnsi="Arial" w:eastAsia="微软雅黑"/>
                <w:b w:val="0"/>
                <w:bCs w:val="0"/>
                <w:i w:val="0"/>
                <w:iCs w:val="0"/>
                <w:color w:val="000000"/>
                <w:sz w:val="18"/>
                <w:szCs w:val="18"/>
              </w:rPr>
              <w:t>相关性</w:t>
            </w:r>
          </w:p>
        </w:tc>
      </w:tr>
      <w:tr w14:paraId="704A3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D7EAE67">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8E5B090">
            <w:pPr>
              <w:spacing w:after="0" w:line="240" w:lineRule="auto"/>
              <w:jc w:val="left"/>
            </w:pPr>
            <w:r>
              <w:rPr>
                <w:rFonts w:ascii="Arial" w:hAnsi="Arial" w:eastAsia="微软雅黑"/>
                <w:b w:val="0"/>
                <w:bCs w:val="0"/>
                <w:i w:val="0"/>
                <w:iCs w:val="0"/>
                <w:color w:val="000000"/>
                <w:sz w:val="18"/>
                <w:szCs w:val="18"/>
              </w:rPr>
              <w:t>反向</w:t>
            </w:r>
          </w:p>
        </w:tc>
      </w:tr>
    </w:tbl>
    <w:p w14:paraId="06A6E679">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基于特定条件返回0或-1的条件判断因子。</w:t>
      </w:r>
    </w:p>
    <w:p w14:paraId="0B826539">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二元条件因子将连续信号离散化，适合捕捉特定的相关性模式。</w:t>
      </w:r>
    </w:p>
    <w:p w14:paraId="41F52E6B">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适用于相关性模式识别策略。</w:t>
      </w:r>
    </w:p>
    <w:p w14:paraId="4490154A">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可调整条件判断逻辑。</w:t>
      </w:r>
    </w:p>
    <w:p w14:paraId="01FA68D4">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二元信号信息含量有限。</w:t>
      </w:r>
    </w:p>
    <w:p w14:paraId="548AE43F">
      <w:pPr>
        <w:pStyle w:val="4"/>
        <w:spacing w:before="200" w:after="100" w:line="276" w:lineRule="auto"/>
        <w:jc w:val="left"/>
      </w:pPr>
      <w:r>
        <w:rPr>
          <w:rFonts w:ascii="Arial" w:hAnsi="Arial" w:eastAsia="微软雅黑"/>
          <w:b/>
          <w:bCs/>
          <w:i w:val="0"/>
          <w:iCs w:val="0"/>
          <w:color w:val="333333"/>
          <w:sz w:val="24"/>
          <w:szCs w:val="24"/>
        </w:rPr>
        <w:t>Alpha#102</w:t>
      </w:r>
    </w:p>
    <w:p w14:paraId="1B18F3E8">
      <w:pPr>
        <w:spacing w:after="40"/>
        <w:jc w:val="left"/>
      </w:pPr>
      <w:r>
        <w:rPr>
          <w:rFonts w:ascii="Arial" w:hAnsi="Arial" w:eastAsia="微软雅黑"/>
          <w:b/>
          <w:bCs/>
          <w:i w:val="0"/>
          <w:iCs w:val="0"/>
          <w:color w:val="000000"/>
          <w:sz w:val="21"/>
          <w:szCs w:val="21"/>
        </w:rPr>
        <w:t>公式：</w:t>
      </w:r>
    </w:p>
    <w:p w14:paraId="1D235104">
      <w:pPr>
        <w:spacing w:before="60" w:after="60" w:line="276" w:lineRule="auto"/>
        <w:ind w:left="240"/>
        <w:jc w:val="left"/>
      </w:pPr>
      <w:r>
        <w:rPr>
          <w:rFonts w:ascii="Courier New" w:hAnsi="Courier New" w:eastAsia="Courier New"/>
          <w:b w:val="0"/>
          <w:bCs w:val="0"/>
          <w:color w:val="333333"/>
          <w:sz w:val="18"/>
          <w:szCs w:val="18"/>
        </w:rPr>
        <w:t>SMA(MAX(dV,0),6,1)/SMA(|dV|,6,1)*100 — 成交量RSI</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82F4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2A5D8E6">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34184FF">
            <w:pPr>
              <w:spacing w:after="0" w:line="240" w:lineRule="auto"/>
              <w:jc w:val="left"/>
            </w:pPr>
            <w:r>
              <w:rPr>
                <w:rFonts w:ascii="Arial" w:hAnsi="Arial" w:eastAsia="微软雅黑"/>
                <w:b w:val="0"/>
                <w:bCs w:val="0"/>
                <w:i w:val="0"/>
                <w:iCs w:val="0"/>
                <w:color w:val="000000"/>
                <w:sz w:val="18"/>
                <w:szCs w:val="18"/>
              </w:rPr>
              <w:t>成交量</w:t>
            </w:r>
          </w:p>
        </w:tc>
      </w:tr>
      <w:tr w14:paraId="03863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390E601">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AA5A96B">
            <w:pPr>
              <w:spacing w:after="0" w:line="240" w:lineRule="auto"/>
              <w:jc w:val="left"/>
            </w:pPr>
            <w:r>
              <w:rPr>
                <w:rFonts w:ascii="Arial" w:hAnsi="Arial" w:eastAsia="微软雅黑"/>
                <w:b w:val="0"/>
                <w:bCs w:val="0"/>
                <w:i w:val="0"/>
                <w:iCs w:val="0"/>
                <w:color w:val="000000"/>
                <w:sz w:val="18"/>
                <w:szCs w:val="18"/>
              </w:rPr>
              <w:t>正向</w:t>
            </w:r>
          </w:p>
        </w:tc>
      </w:tr>
    </w:tbl>
    <w:p w14:paraId="3F8510C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计算成交量变化量中正值部分的6日SMA除以绝对变化量的6日SMA乘以100，即成交量RSI。</w:t>
      </w:r>
    </w:p>
    <w:p w14:paraId="0E7C96CC">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与价格RSI类似，但应用于成交量变化。成交量RSI衡量了放量与缩量的相对强度。高值表示近期放量占主导。</w:t>
      </w:r>
    </w:p>
    <w:p w14:paraId="6A7FB99C">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适用于成交量动量策略。</w:t>
      </w:r>
    </w:p>
    <w:p w14:paraId="647100F7">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可调整窗口期；结合超买超卖区间使用。</w:t>
      </w:r>
    </w:p>
    <w:p w14:paraId="6BB23B36">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成交量变化可能比价格变化更不稳定。</w:t>
      </w:r>
    </w:p>
    <w:p w14:paraId="34ECF801">
      <w:pPr>
        <w:pStyle w:val="4"/>
        <w:spacing w:before="200" w:after="100" w:line="276" w:lineRule="auto"/>
        <w:jc w:val="left"/>
      </w:pPr>
      <w:r>
        <w:rPr>
          <w:rFonts w:ascii="Arial" w:hAnsi="Arial" w:eastAsia="微软雅黑"/>
          <w:b/>
          <w:bCs/>
          <w:i w:val="0"/>
          <w:iCs w:val="0"/>
          <w:color w:val="333333"/>
          <w:sz w:val="24"/>
          <w:szCs w:val="24"/>
        </w:rPr>
        <w:t>Alpha#103</w:t>
      </w:r>
    </w:p>
    <w:p w14:paraId="015D81D0">
      <w:pPr>
        <w:spacing w:after="40"/>
        <w:jc w:val="left"/>
      </w:pPr>
      <w:r>
        <w:rPr>
          <w:rFonts w:ascii="Arial" w:hAnsi="Arial" w:eastAsia="微软雅黑"/>
          <w:b/>
          <w:bCs/>
          <w:i w:val="0"/>
          <w:iCs w:val="0"/>
          <w:color w:val="000000"/>
          <w:sz w:val="21"/>
          <w:szCs w:val="21"/>
        </w:rPr>
        <w:t>公式：</w:t>
      </w:r>
    </w:p>
    <w:p w14:paraId="6F98DBB5">
      <w:pPr>
        <w:spacing w:before="60" w:after="60" w:line="276" w:lineRule="auto"/>
        <w:ind w:left="240"/>
        <w:jc w:val="left"/>
      </w:pPr>
      <w:r>
        <w:rPr>
          <w:rFonts w:ascii="Courier New" w:hAnsi="Courier New" w:eastAsia="Courier New"/>
          <w:b w:val="0"/>
          <w:bCs w:val="0"/>
          <w:color w:val="333333"/>
          <w:sz w:val="18"/>
          <w:szCs w:val="18"/>
        </w:rPr>
        <w:t>((20-LOWDAY(LOW,20))/20)*100 — 最低价新鲜度</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9BD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E6D1E50">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8852835">
            <w:pPr>
              <w:spacing w:after="0" w:line="240" w:lineRule="auto"/>
              <w:jc w:val="left"/>
            </w:pPr>
            <w:r>
              <w:rPr>
                <w:rFonts w:ascii="Arial" w:hAnsi="Arial" w:eastAsia="微软雅黑"/>
                <w:b w:val="0"/>
                <w:bCs w:val="0"/>
                <w:i w:val="0"/>
                <w:iCs w:val="0"/>
                <w:color w:val="000000"/>
                <w:sz w:val="18"/>
                <w:szCs w:val="18"/>
              </w:rPr>
              <w:t>动量</w:t>
            </w:r>
          </w:p>
        </w:tc>
      </w:tr>
      <w:tr w14:paraId="7BC2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FF4D9E7">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546634D">
            <w:pPr>
              <w:spacing w:after="0" w:line="240" w:lineRule="auto"/>
              <w:jc w:val="left"/>
            </w:pPr>
            <w:r>
              <w:rPr>
                <w:rFonts w:ascii="Arial" w:hAnsi="Arial" w:eastAsia="微软雅黑"/>
                <w:b w:val="0"/>
                <w:bCs w:val="0"/>
                <w:i w:val="0"/>
                <w:iCs w:val="0"/>
                <w:color w:val="000000"/>
                <w:sz w:val="18"/>
                <w:szCs w:val="18"/>
              </w:rPr>
              <w:t>正向</w:t>
            </w:r>
          </w:p>
        </w:tc>
      </w:tr>
    </w:tbl>
    <w:p w14:paraId="613CC593">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计算20日内最低价出现在第几天，用(20-天数)/20*100来衡量最低价的新鲜程度。</w:t>
      </w:r>
    </w:p>
    <w:p w14:paraId="6747849D">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最低价新鲜度高（接近100）表示最低价出现在近期，可能意味着价格刚从低点反弹。低值表示最低价出现在较久以前，价格可能已经上涨了一段时间。</w:t>
      </w:r>
    </w:p>
    <w:p w14:paraId="79168053">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适用于动量策略，偏好刚从低点反弹的股票。</w:t>
      </w:r>
    </w:p>
    <w:p w14:paraId="0BFC1E8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可调整窗口期；结合价格水平使用。</w:t>
      </w:r>
    </w:p>
    <w:p w14:paraId="3530A9D7">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新鲜度高也可能是持续下跌的信号；需结合趋势判断。</w:t>
      </w:r>
    </w:p>
    <w:p w14:paraId="60B633A9">
      <w:pPr>
        <w:pStyle w:val="4"/>
        <w:spacing w:before="200" w:after="100" w:line="276" w:lineRule="auto"/>
        <w:jc w:val="left"/>
      </w:pPr>
      <w:r>
        <w:rPr>
          <w:rFonts w:ascii="Arial" w:hAnsi="Arial" w:eastAsia="微软雅黑"/>
          <w:b/>
          <w:bCs/>
          <w:i w:val="0"/>
          <w:iCs w:val="0"/>
          <w:color w:val="333333"/>
          <w:sz w:val="24"/>
          <w:szCs w:val="24"/>
        </w:rPr>
        <w:t>Alpha#104</w:t>
      </w:r>
    </w:p>
    <w:p w14:paraId="07EEF937">
      <w:pPr>
        <w:spacing w:after="40"/>
        <w:jc w:val="left"/>
      </w:pPr>
      <w:r>
        <w:rPr>
          <w:rFonts w:ascii="Arial" w:hAnsi="Arial" w:eastAsia="微软雅黑"/>
          <w:b/>
          <w:bCs/>
          <w:i w:val="0"/>
          <w:iCs w:val="0"/>
          <w:color w:val="000000"/>
          <w:sz w:val="21"/>
          <w:szCs w:val="21"/>
        </w:rPr>
        <w:t>公式：</w:t>
      </w:r>
    </w:p>
    <w:p w14:paraId="2DE17622">
      <w:pPr>
        <w:spacing w:before="60" w:after="60" w:line="276" w:lineRule="auto"/>
        <w:ind w:left="240"/>
        <w:jc w:val="left"/>
      </w:pPr>
      <w:r>
        <w:rPr>
          <w:rFonts w:ascii="Courier New" w:hAnsi="Courier New" w:eastAsia="Courier New"/>
          <w:b w:val="0"/>
          <w:bCs w:val="0"/>
          <w:color w:val="333333"/>
          <w:sz w:val="18"/>
          <w:szCs w:val="18"/>
        </w:rPr>
        <w:t>(-1*DELTA(CORR(HIGH,VOL,5),5)*RANK(STD(CLOSE,20)))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57D5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3BD05F4">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63D20AF">
            <w:pPr>
              <w:spacing w:after="0" w:line="240" w:lineRule="auto"/>
              <w:jc w:val="left"/>
            </w:pPr>
            <w:r>
              <w:rPr>
                <w:rFonts w:ascii="Arial" w:hAnsi="Arial" w:eastAsia="微软雅黑"/>
                <w:b w:val="0"/>
                <w:bCs w:val="0"/>
                <w:i w:val="0"/>
                <w:iCs w:val="0"/>
                <w:color w:val="000000"/>
                <w:sz w:val="18"/>
                <w:szCs w:val="18"/>
              </w:rPr>
              <w:t>相关性</w:t>
            </w:r>
          </w:p>
        </w:tc>
      </w:tr>
      <w:tr w14:paraId="7114D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1CE9B0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9CC8D1E">
            <w:pPr>
              <w:spacing w:after="0" w:line="240" w:lineRule="auto"/>
              <w:jc w:val="left"/>
            </w:pPr>
            <w:r>
              <w:rPr>
                <w:rFonts w:ascii="Arial" w:hAnsi="Arial" w:eastAsia="微软雅黑"/>
                <w:b w:val="0"/>
                <w:bCs w:val="0"/>
                <w:i w:val="0"/>
                <w:iCs w:val="0"/>
                <w:color w:val="000000"/>
                <w:sz w:val="18"/>
                <w:szCs w:val="18"/>
              </w:rPr>
              <w:t>反向</w:t>
            </w:r>
          </w:p>
        </w:tc>
      </w:tr>
    </w:tbl>
    <w:p w14:paraId="41D58A1A">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计算最高价与成交量5日相关系数的5日变化量，乘以收盘价20日标准差的截面排名，取负值。</w:t>
      </w:r>
    </w:p>
    <w:p w14:paraId="2DD962A9">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该因子将量价相关性的变化与价格波动率相结合。当相关性增强且波动率高时，因子值较低（取负后较高）。反向选择偏好因子值低的股票。</w:t>
      </w:r>
    </w:p>
    <w:p w14:paraId="602AC0EB">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适用于量价波动率综合策略。</w:t>
      </w:r>
    </w:p>
    <w:p w14:paraId="796A26A6">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w:t>
      </w:r>
    </w:p>
    <w:p w14:paraId="33948574">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相关系数变化量可能不稳定；需做平滑处理。</w:t>
      </w:r>
    </w:p>
    <w:p w14:paraId="32C5F668">
      <w:pPr>
        <w:pStyle w:val="4"/>
        <w:spacing w:before="200" w:after="100" w:line="276" w:lineRule="auto"/>
        <w:jc w:val="left"/>
      </w:pPr>
      <w:r>
        <w:rPr>
          <w:rFonts w:ascii="Arial" w:hAnsi="Arial" w:eastAsia="微软雅黑"/>
          <w:b/>
          <w:bCs/>
          <w:i w:val="0"/>
          <w:iCs w:val="0"/>
          <w:color w:val="333333"/>
          <w:sz w:val="24"/>
          <w:szCs w:val="24"/>
        </w:rPr>
        <w:t>Alpha#105</w:t>
      </w:r>
    </w:p>
    <w:p w14:paraId="6B5932A9">
      <w:pPr>
        <w:spacing w:after="40"/>
        <w:jc w:val="left"/>
      </w:pPr>
      <w:r>
        <w:rPr>
          <w:rFonts w:ascii="Arial" w:hAnsi="Arial" w:eastAsia="微软雅黑"/>
          <w:b/>
          <w:bCs/>
          <w:i w:val="0"/>
          <w:iCs w:val="0"/>
          <w:color w:val="000000"/>
          <w:sz w:val="21"/>
          <w:szCs w:val="21"/>
        </w:rPr>
        <w:t>公式：</w:t>
      </w:r>
    </w:p>
    <w:p w14:paraId="51E9E10B">
      <w:pPr>
        <w:spacing w:before="60" w:after="60" w:line="276" w:lineRule="auto"/>
        <w:ind w:left="240"/>
        <w:jc w:val="left"/>
      </w:pPr>
      <w:r>
        <w:rPr>
          <w:rFonts w:ascii="Courier New" w:hAnsi="Courier New" w:eastAsia="Courier New"/>
          <w:b w:val="0"/>
          <w:bCs w:val="0"/>
          <w:color w:val="333333"/>
          <w:sz w:val="18"/>
          <w:szCs w:val="18"/>
        </w:rPr>
        <w:t>(-1*CORR(RANK(OPEN),RANK(VOLUME),10))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6D1F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5C5C4B8">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FA9F211">
            <w:pPr>
              <w:spacing w:after="0" w:line="240" w:lineRule="auto"/>
              <w:jc w:val="left"/>
            </w:pPr>
            <w:r>
              <w:rPr>
                <w:rFonts w:ascii="Arial" w:hAnsi="Arial" w:eastAsia="微软雅黑"/>
                <w:b w:val="0"/>
                <w:bCs w:val="0"/>
                <w:i w:val="0"/>
                <w:iCs w:val="0"/>
                <w:color w:val="000000"/>
                <w:sz w:val="18"/>
                <w:szCs w:val="18"/>
              </w:rPr>
              <w:t>相关性</w:t>
            </w:r>
          </w:p>
        </w:tc>
      </w:tr>
      <w:tr w14:paraId="6FC8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6389AC7">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B07AA5D">
            <w:pPr>
              <w:spacing w:after="0" w:line="240" w:lineRule="auto"/>
              <w:jc w:val="left"/>
            </w:pPr>
            <w:r>
              <w:rPr>
                <w:rFonts w:ascii="Arial" w:hAnsi="Arial" w:eastAsia="微软雅黑"/>
                <w:b w:val="0"/>
                <w:bCs w:val="0"/>
                <w:i w:val="0"/>
                <w:iCs w:val="0"/>
                <w:color w:val="000000"/>
                <w:sz w:val="18"/>
                <w:szCs w:val="18"/>
              </w:rPr>
              <w:t>反向</w:t>
            </w:r>
          </w:p>
        </w:tc>
      </w:tr>
    </w:tbl>
    <w:p w14:paraId="44A29727">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计算开盘价排名与成交量排名10日相关系数，取负值。</w:t>
      </w:r>
    </w:p>
    <w:p w14:paraId="44130AEC">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当开盘价排名与成交量排名正相关时，说明高开伴随放量。取负值偏好这种相关性弱的股票。</w:t>
      </w:r>
    </w:p>
    <w:p w14:paraId="66A72FD1">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适用于开盘量价背离策略。</w:t>
      </w:r>
    </w:p>
    <w:p w14:paraId="5216EDB4">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w:t>
      </w:r>
    </w:p>
    <w:p w14:paraId="63E41497">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开盘价受集合竞价影响较大。</w:t>
      </w:r>
    </w:p>
    <w:p w14:paraId="0031014E">
      <w:pPr>
        <w:pStyle w:val="4"/>
        <w:spacing w:before="200" w:after="100" w:line="276" w:lineRule="auto"/>
        <w:jc w:val="left"/>
      </w:pPr>
      <w:r>
        <w:rPr>
          <w:rFonts w:ascii="Arial" w:hAnsi="Arial" w:eastAsia="微软雅黑"/>
          <w:b/>
          <w:bCs/>
          <w:i w:val="0"/>
          <w:iCs w:val="0"/>
          <w:color w:val="333333"/>
          <w:sz w:val="24"/>
          <w:szCs w:val="24"/>
        </w:rPr>
        <w:t>Alpha#106</w:t>
      </w:r>
    </w:p>
    <w:p w14:paraId="29D95235">
      <w:pPr>
        <w:spacing w:after="40"/>
        <w:jc w:val="left"/>
      </w:pPr>
      <w:r>
        <w:rPr>
          <w:rFonts w:ascii="Arial" w:hAnsi="Arial" w:eastAsia="微软雅黑"/>
          <w:b/>
          <w:bCs/>
          <w:i w:val="0"/>
          <w:iCs w:val="0"/>
          <w:color w:val="000000"/>
          <w:sz w:val="21"/>
          <w:szCs w:val="21"/>
        </w:rPr>
        <w:t>公式：</w:t>
      </w:r>
    </w:p>
    <w:p w14:paraId="182C424B">
      <w:pPr>
        <w:spacing w:before="60" w:after="60" w:line="276" w:lineRule="auto"/>
        <w:ind w:left="240"/>
        <w:jc w:val="left"/>
      </w:pPr>
      <w:r>
        <w:rPr>
          <w:rFonts w:ascii="Courier New" w:hAnsi="Courier New" w:eastAsia="Courier New"/>
          <w:b w:val="0"/>
          <w:bCs w:val="0"/>
          <w:color w:val="333333"/>
          <w:sz w:val="18"/>
          <w:szCs w:val="18"/>
        </w:rPr>
        <w:t>CLOSE-DELAY(CLOSE,20)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62BF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B6A74B5">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7EC26FC">
            <w:pPr>
              <w:spacing w:after="0" w:line="240" w:lineRule="auto"/>
              <w:jc w:val="left"/>
            </w:pPr>
            <w:r>
              <w:rPr>
                <w:rFonts w:ascii="Arial" w:hAnsi="Arial" w:eastAsia="微软雅黑"/>
                <w:b w:val="0"/>
                <w:bCs w:val="0"/>
                <w:i w:val="0"/>
                <w:iCs w:val="0"/>
                <w:color w:val="000000"/>
                <w:sz w:val="18"/>
                <w:szCs w:val="18"/>
              </w:rPr>
              <w:t>动量</w:t>
            </w:r>
          </w:p>
        </w:tc>
      </w:tr>
      <w:tr w14:paraId="50FB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04709A2">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DE719AF">
            <w:pPr>
              <w:spacing w:after="0" w:line="240" w:lineRule="auto"/>
              <w:jc w:val="left"/>
            </w:pPr>
            <w:r>
              <w:rPr>
                <w:rFonts w:ascii="Arial" w:hAnsi="Arial" w:eastAsia="微软雅黑"/>
                <w:b w:val="0"/>
                <w:bCs w:val="0"/>
                <w:i w:val="0"/>
                <w:iCs w:val="0"/>
                <w:color w:val="000000"/>
                <w:sz w:val="18"/>
                <w:szCs w:val="18"/>
              </w:rPr>
              <w:t>正向</w:t>
            </w:r>
          </w:p>
        </w:tc>
      </w:tr>
    </w:tbl>
    <w:p w14:paraId="53CFEB4A">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计算当前收盘价与20日前收盘价的差值。</w:t>
      </w:r>
    </w:p>
    <w:p w14:paraId="52D04B53">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与Alpha14类似但使用20日窗口期。衡量中期价格变动幅度。</w:t>
      </w:r>
    </w:p>
    <w:p w14:paraId="7292B843">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适用于中期动量策略。</w:t>
      </w:r>
    </w:p>
    <w:p w14:paraId="06D5F00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可调整窗口期；使用对数收益率。</w:t>
      </w:r>
    </w:p>
    <w:p w14:paraId="2182B0F1">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经典中期动量因子。</w:t>
      </w:r>
    </w:p>
    <w:p w14:paraId="2B96E78C">
      <w:pPr>
        <w:pStyle w:val="4"/>
        <w:spacing w:before="200" w:after="100" w:line="276" w:lineRule="auto"/>
        <w:jc w:val="left"/>
      </w:pPr>
      <w:r>
        <w:rPr>
          <w:rFonts w:ascii="Arial" w:hAnsi="Arial" w:eastAsia="微软雅黑"/>
          <w:b/>
          <w:bCs/>
          <w:i w:val="0"/>
          <w:iCs w:val="0"/>
          <w:color w:val="333333"/>
          <w:sz w:val="24"/>
          <w:szCs w:val="24"/>
        </w:rPr>
        <w:t>Alpha#107</w:t>
      </w:r>
    </w:p>
    <w:p w14:paraId="02032DE5">
      <w:pPr>
        <w:spacing w:after="40"/>
        <w:jc w:val="left"/>
      </w:pPr>
      <w:r>
        <w:rPr>
          <w:rFonts w:ascii="Arial" w:hAnsi="Arial" w:eastAsia="微软雅黑"/>
          <w:b/>
          <w:bCs/>
          <w:i w:val="0"/>
          <w:iCs w:val="0"/>
          <w:color w:val="000000"/>
          <w:sz w:val="21"/>
          <w:szCs w:val="21"/>
        </w:rPr>
        <w:t>公式：</w:t>
      </w:r>
    </w:p>
    <w:p w14:paraId="0BB53581">
      <w:pPr>
        <w:spacing w:before="60" w:after="60" w:line="276" w:lineRule="auto"/>
        <w:ind w:left="240"/>
        <w:jc w:val="left"/>
      </w:pPr>
      <w:r>
        <w:rPr>
          <w:rFonts w:ascii="Courier New" w:hAnsi="Courier New" w:eastAsia="Courier New"/>
          <w:b w:val="0"/>
          <w:bCs w:val="0"/>
          <w:color w:val="333333"/>
          <w:sz w:val="18"/>
          <w:szCs w:val="18"/>
        </w:rPr>
        <w:t>(-rank(o-prev_h)*rank(o-prev_c)*rank(o-prev_l))</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DA3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9F94965">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B6C6B52">
            <w:pPr>
              <w:spacing w:after="0" w:line="240" w:lineRule="auto"/>
              <w:jc w:val="left"/>
            </w:pPr>
            <w:r>
              <w:rPr>
                <w:rFonts w:ascii="Arial" w:hAnsi="Arial" w:eastAsia="微软雅黑"/>
                <w:b w:val="0"/>
                <w:bCs w:val="0"/>
                <w:i w:val="0"/>
                <w:iCs w:val="0"/>
                <w:color w:val="000000"/>
                <w:sz w:val="18"/>
                <w:szCs w:val="18"/>
              </w:rPr>
              <w:t>动量</w:t>
            </w:r>
          </w:p>
        </w:tc>
      </w:tr>
      <w:tr w14:paraId="7BC8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830D6B3">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BCB52CF">
            <w:pPr>
              <w:spacing w:after="0" w:line="240" w:lineRule="auto"/>
              <w:jc w:val="left"/>
            </w:pPr>
            <w:r>
              <w:rPr>
                <w:rFonts w:ascii="Arial" w:hAnsi="Arial" w:eastAsia="微软雅黑"/>
                <w:b w:val="0"/>
                <w:bCs w:val="0"/>
                <w:i w:val="0"/>
                <w:iCs w:val="0"/>
                <w:color w:val="000000"/>
                <w:sz w:val="18"/>
                <w:szCs w:val="18"/>
              </w:rPr>
              <w:t>反向</w:t>
            </w:r>
          </w:p>
        </w:tc>
      </w:tr>
    </w:tbl>
    <w:p w14:paraId="7F6FC0DB">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计算开盘价分别减去前一日最高价、收盘价、最低价的截面排名的乘积，取负值。</w:t>
      </w:r>
    </w:p>
    <w:p w14:paraId="4D1FFAA7">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该因子综合衡量了开盘价相对于前一日价格区间的位置。三个排名的乘积在开盘价远低于前一日价格时为较大的正值（取负后为较大的负值）。</w:t>
      </w:r>
    </w:p>
    <w:p w14:paraId="157413A1">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适用于开盘跳空分析策略。</w:t>
      </w:r>
    </w:p>
    <w:p w14:paraId="7B48BF06">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可调整参考价格；使用不同的组合方式。</w:t>
      </w:r>
    </w:p>
    <w:p w14:paraId="675A183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三个排名的乘积可能过于极端；需做标准化。</w:t>
      </w:r>
    </w:p>
    <w:p w14:paraId="5BDE6FEE">
      <w:pPr>
        <w:pStyle w:val="4"/>
        <w:spacing w:before="200" w:after="100" w:line="276" w:lineRule="auto"/>
        <w:jc w:val="left"/>
      </w:pPr>
      <w:r>
        <w:rPr>
          <w:rFonts w:ascii="Arial" w:hAnsi="Arial" w:eastAsia="微软雅黑"/>
          <w:b/>
          <w:bCs/>
          <w:i w:val="0"/>
          <w:iCs w:val="0"/>
          <w:color w:val="333333"/>
          <w:sz w:val="24"/>
          <w:szCs w:val="24"/>
        </w:rPr>
        <w:t>Alpha#108</w:t>
      </w:r>
    </w:p>
    <w:p w14:paraId="5F699A9A">
      <w:pPr>
        <w:spacing w:after="40"/>
        <w:jc w:val="left"/>
      </w:pPr>
      <w:r>
        <w:rPr>
          <w:rFonts w:ascii="Arial" w:hAnsi="Arial" w:eastAsia="微软雅黑"/>
          <w:b/>
          <w:bCs/>
          <w:i w:val="0"/>
          <w:iCs w:val="0"/>
          <w:color w:val="000000"/>
          <w:sz w:val="21"/>
          <w:szCs w:val="21"/>
        </w:rPr>
        <w:t>公式：</w:t>
      </w:r>
    </w:p>
    <w:p w14:paraId="3FA9A605">
      <w:pPr>
        <w:spacing w:before="60" w:after="60" w:line="276" w:lineRule="auto"/>
        <w:ind w:left="240"/>
        <w:jc w:val="left"/>
      </w:pPr>
      <w:r>
        <w:rPr>
          <w:rFonts w:ascii="Courier New" w:hAnsi="Courier New" w:eastAsia="Courier New"/>
          <w:b w:val="0"/>
          <w:bCs w:val="0"/>
          <w:color w:val="333333"/>
          <w:sz w:val="18"/>
          <w:szCs w:val="18"/>
        </w:rPr>
        <w:t>(rank(high-min(high,2))^rank(corr(vwap,ma(v,120),6)))*-1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B9CC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18A35D6">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0717306">
            <w:pPr>
              <w:spacing w:after="0" w:line="240" w:lineRule="auto"/>
              <w:jc w:val="left"/>
            </w:pPr>
            <w:r>
              <w:rPr>
                <w:rFonts w:ascii="Arial" w:hAnsi="Arial" w:eastAsia="微软雅黑"/>
                <w:b w:val="0"/>
                <w:bCs w:val="0"/>
                <w:i w:val="0"/>
                <w:iCs w:val="0"/>
                <w:color w:val="000000"/>
                <w:sz w:val="18"/>
                <w:szCs w:val="18"/>
              </w:rPr>
              <w:t>相关性</w:t>
            </w:r>
          </w:p>
        </w:tc>
      </w:tr>
      <w:tr w14:paraId="5D8C8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F2CCCE2">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CEF7C35">
            <w:pPr>
              <w:spacing w:after="0" w:line="240" w:lineRule="auto"/>
              <w:jc w:val="left"/>
            </w:pPr>
            <w:r>
              <w:rPr>
                <w:rFonts w:ascii="Arial" w:hAnsi="Arial" w:eastAsia="微软雅黑"/>
                <w:b w:val="0"/>
                <w:bCs w:val="0"/>
                <w:i w:val="0"/>
                <w:iCs w:val="0"/>
                <w:color w:val="000000"/>
                <w:sz w:val="18"/>
                <w:szCs w:val="18"/>
              </w:rPr>
              <w:t>反向</w:t>
            </w:r>
          </w:p>
        </w:tc>
      </w:tr>
    </w:tbl>
    <w:p w14:paraId="454DB603">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计算最高价与2日最低最高价之差的截面排名的成交量与VWAP相关系数排名的幂次，取负值。</w:t>
      </w:r>
    </w:p>
    <w:p w14:paraId="7FD466E0">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该因子将短期价格突破信号与长期量价相关性信号非线性组合。取负值偏好突破幅度小或量价相关性弱的股票。</w:t>
      </w:r>
    </w:p>
    <w:p w14:paraId="206671EB">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适用于量价相关性反转策略。</w:t>
      </w:r>
    </w:p>
    <w:p w14:paraId="77EE5C1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可调整各窗口期；使用不同的非线性组合方式。</w:t>
      </w:r>
    </w:p>
    <w:p w14:paraId="41A42CE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幂次运算可能导致数值不稳定。</w:t>
      </w:r>
    </w:p>
    <w:p w14:paraId="0267A619">
      <w:pPr>
        <w:pStyle w:val="4"/>
        <w:spacing w:before="200" w:after="100" w:line="276" w:lineRule="auto"/>
        <w:jc w:val="left"/>
      </w:pPr>
      <w:r>
        <w:rPr>
          <w:rFonts w:ascii="Arial" w:hAnsi="Arial" w:eastAsia="微软雅黑"/>
          <w:b/>
          <w:bCs/>
          <w:i w:val="0"/>
          <w:iCs w:val="0"/>
          <w:color w:val="333333"/>
          <w:sz w:val="24"/>
          <w:szCs w:val="24"/>
        </w:rPr>
        <w:t>Alpha#109</w:t>
      </w:r>
    </w:p>
    <w:p w14:paraId="4CD08D46">
      <w:pPr>
        <w:spacing w:after="40"/>
        <w:jc w:val="left"/>
      </w:pPr>
      <w:r>
        <w:rPr>
          <w:rFonts w:ascii="Arial" w:hAnsi="Arial" w:eastAsia="微软雅黑"/>
          <w:b/>
          <w:bCs/>
          <w:i w:val="0"/>
          <w:iCs w:val="0"/>
          <w:color w:val="000000"/>
          <w:sz w:val="21"/>
          <w:szCs w:val="21"/>
        </w:rPr>
        <w:t>公式：</w:t>
      </w:r>
    </w:p>
    <w:p w14:paraId="7BDD6014">
      <w:pPr>
        <w:spacing w:before="60" w:after="60" w:line="276" w:lineRule="auto"/>
        <w:ind w:left="240"/>
        <w:jc w:val="left"/>
      </w:pPr>
      <w:r>
        <w:rPr>
          <w:rFonts w:ascii="Courier New" w:hAnsi="Courier New" w:eastAsia="Courier New"/>
          <w:b w:val="0"/>
          <w:bCs w:val="0"/>
          <w:color w:val="333333"/>
          <w:sz w:val="18"/>
          <w:szCs w:val="18"/>
        </w:rPr>
        <w:t>SMA(H-L,10,2)/SMA(SMA(H-L,10,2),10,2) — 振幅RSI</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D5FA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D5286BC">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94E22E9">
            <w:pPr>
              <w:spacing w:after="0" w:line="240" w:lineRule="auto"/>
              <w:jc w:val="left"/>
            </w:pPr>
            <w:r>
              <w:rPr>
                <w:rFonts w:ascii="Arial" w:hAnsi="Arial" w:eastAsia="微软雅黑"/>
                <w:b w:val="0"/>
                <w:bCs w:val="0"/>
                <w:i w:val="0"/>
                <w:iCs w:val="0"/>
                <w:color w:val="000000"/>
                <w:sz w:val="18"/>
                <w:szCs w:val="18"/>
              </w:rPr>
              <w:t>波动率</w:t>
            </w:r>
          </w:p>
        </w:tc>
      </w:tr>
      <w:tr w14:paraId="0F2E0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DAADBCC">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C18616A">
            <w:pPr>
              <w:spacing w:after="0" w:line="240" w:lineRule="auto"/>
              <w:jc w:val="left"/>
            </w:pPr>
            <w:r>
              <w:rPr>
                <w:rFonts w:ascii="Arial" w:hAnsi="Arial" w:eastAsia="微软雅黑"/>
                <w:b w:val="0"/>
                <w:bCs w:val="0"/>
                <w:i w:val="0"/>
                <w:iCs w:val="0"/>
                <w:color w:val="000000"/>
                <w:sz w:val="18"/>
                <w:szCs w:val="18"/>
              </w:rPr>
              <w:t>正向</w:t>
            </w:r>
          </w:p>
        </w:tc>
      </w:tr>
    </w:tbl>
    <w:p w14:paraId="1417C43E">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计算10日振幅（H-L）的SMA除以其再10日SMA，即振幅的RSI形式。</w:t>
      </w:r>
    </w:p>
    <w:p w14:paraId="55C2C948">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该因子将RSI的逻辑应用于振幅而非价格。高值表示振幅在扩大，低值表示振幅在缩小。正向选择偏好振幅扩大的股票。</w:t>
      </w:r>
    </w:p>
    <w:p w14:paraId="37E4D1C3">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适用于振幅变化策略。</w:t>
      </w:r>
    </w:p>
    <w:p w14:paraId="6788600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可调整窗口期；使用不同的振幅定义。</w:t>
      </w:r>
    </w:p>
    <w:p w14:paraId="4956A241">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振幅RSI的解读与价格RSI不同；需注意方向。</w:t>
      </w:r>
    </w:p>
    <w:p w14:paraId="30F7AA75">
      <w:pPr>
        <w:pStyle w:val="4"/>
        <w:spacing w:before="200" w:after="100" w:line="276" w:lineRule="auto"/>
        <w:jc w:val="left"/>
      </w:pPr>
      <w:r>
        <w:rPr>
          <w:rFonts w:ascii="Arial" w:hAnsi="Arial" w:eastAsia="微软雅黑"/>
          <w:b/>
          <w:bCs/>
          <w:i w:val="0"/>
          <w:iCs w:val="0"/>
          <w:color w:val="333333"/>
          <w:sz w:val="24"/>
          <w:szCs w:val="24"/>
        </w:rPr>
        <w:t>Alpha#110</w:t>
      </w:r>
    </w:p>
    <w:p w14:paraId="295603FF">
      <w:pPr>
        <w:spacing w:after="40"/>
        <w:jc w:val="left"/>
      </w:pPr>
      <w:r>
        <w:rPr>
          <w:rFonts w:ascii="Arial" w:hAnsi="Arial" w:eastAsia="微软雅黑"/>
          <w:b/>
          <w:bCs/>
          <w:i w:val="0"/>
          <w:iCs w:val="0"/>
          <w:color w:val="000000"/>
          <w:sz w:val="21"/>
          <w:szCs w:val="21"/>
        </w:rPr>
        <w:t>公式：</w:t>
      </w:r>
    </w:p>
    <w:p w14:paraId="4E7E0521">
      <w:pPr>
        <w:spacing w:before="60" w:after="60" w:line="276" w:lineRule="auto"/>
        <w:ind w:left="240"/>
        <w:jc w:val="left"/>
      </w:pPr>
      <w:r>
        <w:rPr>
          <w:rFonts w:ascii="Courier New" w:hAnsi="Courier New" w:eastAsia="Courier New"/>
          <w:b w:val="0"/>
          <w:bCs w:val="0"/>
          <w:color w:val="333333"/>
          <w:sz w:val="18"/>
          <w:szCs w:val="18"/>
        </w:rPr>
        <w:t>20日向上推力/向下推力×100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4769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3FF553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0208320">
            <w:pPr>
              <w:spacing w:after="0" w:line="240" w:lineRule="auto"/>
              <w:jc w:val="left"/>
            </w:pPr>
            <w:r>
              <w:rPr>
                <w:rFonts w:ascii="Arial" w:hAnsi="Arial" w:eastAsia="微软雅黑"/>
                <w:b w:val="0"/>
                <w:bCs w:val="0"/>
                <w:i w:val="0"/>
                <w:iCs w:val="0"/>
                <w:color w:val="000000"/>
                <w:sz w:val="18"/>
                <w:szCs w:val="18"/>
              </w:rPr>
              <w:t>动量</w:t>
            </w:r>
          </w:p>
        </w:tc>
      </w:tr>
      <w:tr w14:paraId="0C50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BDC97A2">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DD0B7FB">
            <w:pPr>
              <w:spacing w:after="0" w:line="240" w:lineRule="auto"/>
              <w:jc w:val="left"/>
            </w:pPr>
            <w:r>
              <w:rPr>
                <w:rFonts w:ascii="Arial" w:hAnsi="Arial" w:eastAsia="微软雅黑"/>
                <w:b w:val="0"/>
                <w:bCs w:val="0"/>
                <w:i w:val="0"/>
                <w:iCs w:val="0"/>
                <w:color w:val="000000"/>
                <w:sz w:val="18"/>
                <w:szCs w:val="18"/>
              </w:rPr>
              <w:t>正向</w:t>
            </w:r>
          </w:p>
        </w:tc>
      </w:tr>
    </w:tbl>
    <w:p w14:paraId="4EA47C54">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计算20日内向上推力与向下推力的比值乘以100。</w:t>
      </w:r>
    </w:p>
    <w:p w14:paraId="38EA618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向上推力衡量了价格上涨的力度，向下推力衡量了价格下跌的力度。比值大于100表示上涨力度大于下跌力度。</w:t>
      </w:r>
    </w:p>
    <w:p w14:paraId="29206FC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适用于方向性动量策略。</w:t>
      </w:r>
    </w:p>
    <w:p w14:paraId="69F8F01F">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可调整窗口期；使用不同的推力定义。</w:t>
      </w:r>
    </w:p>
    <w:p w14:paraId="58D80986">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需明确推力的具体计算方式。</w:t>
      </w:r>
    </w:p>
    <w:p w14:paraId="0CF5E01D">
      <w:pPr>
        <w:pStyle w:val="4"/>
        <w:spacing w:before="200" w:after="100" w:line="276" w:lineRule="auto"/>
        <w:jc w:val="left"/>
      </w:pPr>
      <w:r>
        <w:rPr>
          <w:rFonts w:ascii="Arial" w:hAnsi="Arial" w:eastAsia="微软雅黑"/>
          <w:b/>
          <w:bCs/>
          <w:i w:val="0"/>
          <w:iCs w:val="0"/>
          <w:color w:val="333333"/>
          <w:sz w:val="24"/>
          <w:szCs w:val="24"/>
        </w:rPr>
        <w:t>Alpha#111</w:t>
      </w:r>
    </w:p>
    <w:p w14:paraId="6E48121A">
      <w:pPr>
        <w:spacing w:after="40"/>
        <w:jc w:val="left"/>
      </w:pPr>
      <w:r>
        <w:rPr>
          <w:rFonts w:ascii="Arial" w:hAnsi="Arial" w:eastAsia="微软雅黑"/>
          <w:b/>
          <w:bCs/>
          <w:i w:val="0"/>
          <w:iCs w:val="0"/>
          <w:color w:val="000000"/>
          <w:sz w:val="21"/>
          <w:szCs w:val="21"/>
        </w:rPr>
        <w:t>公式：</w:t>
      </w:r>
    </w:p>
    <w:p w14:paraId="74544819">
      <w:pPr>
        <w:spacing w:before="60" w:after="60" w:line="276" w:lineRule="auto"/>
        <w:ind w:left="240"/>
        <w:jc w:val="left"/>
      </w:pPr>
      <w:r>
        <w:rPr>
          <w:rFonts w:ascii="Courier New" w:hAnsi="Courier New" w:eastAsia="Courier New"/>
          <w:b w:val="0"/>
          <w:bCs w:val="0"/>
          <w:color w:val="333333"/>
          <w:sz w:val="18"/>
          <w:szCs w:val="18"/>
        </w:rPr>
        <w:t>SMA(A/D,11,2)-SMA(A/D,4,2) — A/D的MACD</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D3D6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D341960">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8B5CA03">
            <w:pPr>
              <w:spacing w:after="0" w:line="240" w:lineRule="auto"/>
              <w:jc w:val="left"/>
            </w:pPr>
            <w:r>
              <w:rPr>
                <w:rFonts w:ascii="Arial" w:hAnsi="Arial" w:eastAsia="微软雅黑"/>
                <w:b w:val="0"/>
                <w:bCs w:val="0"/>
                <w:i w:val="0"/>
                <w:iCs w:val="0"/>
                <w:color w:val="000000"/>
                <w:sz w:val="18"/>
                <w:szCs w:val="18"/>
              </w:rPr>
              <w:t>成交量</w:t>
            </w:r>
          </w:p>
        </w:tc>
      </w:tr>
      <w:tr w14:paraId="3C95F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0008419">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729B00A">
            <w:pPr>
              <w:spacing w:after="0" w:line="240" w:lineRule="auto"/>
              <w:jc w:val="left"/>
            </w:pPr>
            <w:r>
              <w:rPr>
                <w:rFonts w:ascii="Arial" w:hAnsi="Arial" w:eastAsia="微软雅黑"/>
                <w:b w:val="0"/>
                <w:bCs w:val="0"/>
                <w:i w:val="0"/>
                <w:iCs w:val="0"/>
                <w:color w:val="000000"/>
                <w:sz w:val="18"/>
                <w:szCs w:val="18"/>
              </w:rPr>
              <w:t>正向</w:t>
            </w:r>
          </w:p>
        </w:tc>
      </w:tr>
    </w:tbl>
    <w:p w14:paraId="291327EA">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计算累积/派发线（A/D Line）的11日SMA减去4日SMA，即A/D线的MACD。</w:t>
      </w:r>
    </w:p>
    <w:p w14:paraId="01BAA441">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A/D Line衡量了量价累积关系，其MACD形式捕捉了量价累积趋势的变化。正值表示量价累积趋势向上。</w:t>
      </w:r>
    </w:p>
    <w:p w14:paraId="5AA50E4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适用于量价累积趋势策略。</w:t>
      </w:r>
    </w:p>
    <w:p w14:paraId="7E353A1D">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可调整MACD参数；使用不同的A/D计算方式。</w:t>
      </w:r>
    </w:p>
    <w:p w14:paraId="463B6F62">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A/D Line的计算需要完整的OHLCV数据。</w:t>
      </w:r>
    </w:p>
    <w:p w14:paraId="662DFE85">
      <w:pPr>
        <w:pStyle w:val="4"/>
        <w:spacing w:before="200" w:after="100" w:line="276" w:lineRule="auto"/>
        <w:jc w:val="left"/>
      </w:pPr>
      <w:r>
        <w:rPr>
          <w:rFonts w:ascii="Arial" w:hAnsi="Arial" w:eastAsia="微软雅黑"/>
          <w:b/>
          <w:bCs/>
          <w:i w:val="0"/>
          <w:iCs w:val="0"/>
          <w:color w:val="333333"/>
          <w:sz w:val="24"/>
          <w:szCs w:val="24"/>
        </w:rPr>
        <w:t>Alpha#112</w:t>
      </w:r>
    </w:p>
    <w:p w14:paraId="3BCACEAB">
      <w:pPr>
        <w:spacing w:after="40"/>
        <w:jc w:val="left"/>
      </w:pPr>
      <w:r>
        <w:rPr>
          <w:rFonts w:ascii="Arial" w:hAnsi="Arial" w:eastAsia="微软雅黑"/>
          <w:b/>
          <w:bCs/>
          <w:i w:val="0"/>
          <w:iCs w:val="0"/>
          <w:color w:val="000000"/>
          <w:sz w:val="21"/>
          <w:szCs w:val="21"/>
        </w:rPr>
        <w:t>公式：</w:t>
      </w:r>
    </w:p>
    <w:p w14:paraId="627BACFE">
      <w:pPr>
        <w:spacing w:before="60" w:after="60" w:line="276" w:lineRule="auto"/>
        <w:ind w:left="240"/>
        <w:jc w:val="left"/>
      </w:pPr>
      <w:r>
        <w:rPr>
          <w:rFonts w:ascii="Courier New" w:hAnsi="Courier New" w:eastAsia="Courier New"/>
          <w:b w:val="0"/>
          <w:bCs w:val="0"/>
          <w:color w:val="333333"/>
          <w:sz w:val="18"/>
          <w:szCs w:val="18"/>
        </w:rPr>
        <w:t>(SUM(上涨差,12)-SUM(下跌差,12))/(SUM(上涨差,12)+SUM(下跌差,12))*100 — CMO</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C587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D08E8A9">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EC1617D">
            <w:pPr>
              <w:spacing w:after="0" w:line="240" w:lineRule="auto"/>
              <w:jc w:val="left"/>
            </w:pPr>
            <w:r>
              <w:rPr>
                <w:rFonts w:ascii="Arial" w:hAnsi="Arial" w:eastAsia="微软雅黑"/>
                <w:b w:val="0"/>
                <w:bCs w:val="0"/>
                <w:i w:val="0"/>
                <w:iCs w:val="0"/>
                <w:color w:val="000000"/>
                <w:sz w:val="18"/>
                <w:szCs w:val="18"/>
              </w:rPr>
              <w:t>动量</w:t>
            </w:r>
          </w:p>
        </w:tc>
      </w:tr>
      <w:tr w14:paraId="55DE2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C493E4A">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65B46B0">
            <w:pPr>
              <w:spacing w:after="0" w:line="240" w:lineRule="auto"/>
              <w:jc w:val="left"/>
            </w:pPr>
            <w:r>
              <w:rPr>
                <w:rFonts w:ascii="Arial" w:hAnsi="Arial" w:eastAsia="微软雅黑"/>
                <w:b w:val="0"/>
                <w:bCs w:val="0"/>
                <w:i w:val="0"/>
                <w:iCs w:val="0"/>
                <w:color w:val="000000"/>
                <w:sz w:val="18"/>
                <w:szCs w:val="18"/>
              </w:rPr>
              <w:t>正向</w:t>
            </w:r>
          </w:p>
        </w:tc>
      </w:tr>
    </w:tbl>
    <w:p w14:paraId="3BFE528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计算12日内上涨差值之和减去下跌差值之和，除以上涨差值与下跌差值之和，乘以100，即CMO（Chande Momentum Oscillator）。</w:t>
      </w:r>
    </w:p>
    <w:p w14:paraId="2439BACB">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CMO衡量了上涨力量与下跌力量的对比。值域为-100到100，正值表示上涨力量占优。</w:t>
      </w:r>
    </w:p>
    <w:p w14:paraId="66E409DC">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适用于动量振荡策略。</w:t>
      </w:r>
    </w:p>
    <w:p w14:paraId="35C5704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可调整窗口期；结合超买超卖区间使用。</w:t>
      </w:r>
    </w:p>
    <w:p w14:paraId="7027F62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CMO与RSI类似但计算方式不同；分母为零时需特殊处理。</w:t>
      </w:r>
    </w:p>
    <w:p w14:paraId="4207435B">
      <w:pPr>
        <w:pStyle w:val="4"/>
        <w:spacing w:before="200" w:after="100" w:line="276" w:lineRule="auto"/>
        <w:jc w:val="left"/>
      </w:pPr>
      <w:r>
        <w:rPr>
          <w:rFonts w:ascii="Arial" w:hAnsi="Arial" w:eastAsia="微软雅黑"/>
          <w:b/>
          <w:bCs/>
          <w:i w:val="0"/>
          <w:iCs w:val="0"/>
          <w:color w:val="333333"/>
          <w:sz w:val="24"/>
          <w:szCs w:val="24"/>
        </w:rPr>
        <w:t>Alpha#113</w:t>
      </w:r>
    </w:p>
    <w:p w14:paraId="3B1DC1C3">
      <w:pPr>
        <w:spacing w:after="40"/>
        <w:jc w:val="left"/>
      </w:pPr>
      <w:r>
        <w:rPr>
          <w:rFonts w:ascii="Arial" w:hAnsi="Arial" w:eastAsia="微软雅黑"/>
          <w:b/>
          <w:bCs/>
          <w:i w:val="0"/>
          <w:iCs w:val="0"/>
          <w:color w:val="000000"/>
          <w:sz w:val="21"/>
          <w:szCs w:val="21"/>
        </w:rPr>
        <w:t>公式：</w:t>
      </w:r>
    </w:p>
    <w:p w14:paraId="50E1818B">
      <w:pPr>
        <w:spacing w:before="60" w:after="60" w:line="276" w:lineRule="auto"/>
        <w:ind w:left="240"/>
        <w:jc w:val="left"/>
      </w:pPr>
      <w:r>
        <w:rPr>
          <w:rFonts w:ascii="Courier New" w:hAnsi="Courier New" w:eastAsia="Courier New"/>
          <w:b w:val="0"/>
          <w:bCs w:val="0"/>
          <w:color w:val="333333"/>
          <w:sz w:val="18"/>
          <w:szCs w:val="18"/>
        </w:rPr>
        <w:t>(-1*复合排名乘积)</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6583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477A29D">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6AEADE2">
            <w:pPr>
              <w:spacing w:after="0" w:line="240" w:lineRule="auto"/>
              <w:jc w:val="left"/>
            </w:pPr>
            <w:r>
              <w:rPr>
                <w:rFonts w:ascii="Arial" w:hAnsi="Arial" w:eastAsia="微软雅黑"/>
                <w:b w:val="0"/>
                <w:bCs w:val="0"/>
                <w:i w:val="0"/>
                <w:iCs w:val="0"/>
                <w:color w:val="000000"/>
                <w:sz w:val="18"/>
                <w:szCs w:val="18"/>
              </w:rPr>
              <w:t>相关性</w:t>
            </w:r>
          </w:p>
        </w:tc>
      </w:tr>
      <w:tr w14:paraId="05F8A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35B1AFC">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23912BE">
            <w:pPr>
              <w:spacing w:after="0" w:line="240" w:lineRule="auto"/>
              <w:jc w:val="left"/>
            </w:pPr>
            <w:r>
              <w:rPr>
                <w:rFonts w:ascii="Arial" w:hAnsi="Arial" w:eastAsia="微软雅黑"/>
                <w:b w:val="0"/>
                <w:bCs w:val="0"/>
                <w:i w:val="0"/>
                <w:iCs w:val="0"/>
                <w:color w:val="000000"/>
                <w:sz w:val="18"/>
                <w:szCs w:val="18"/>
              </w:rPr>
              <w:t>反向</w:t>
            </w:r>
          </w:p>
        </w:tc>
      </w:tr>
    </w:tbl>
    <w:p w14:paraId="59E42B3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将多个相关性子信号的截面排名相乘后取负值。</w:t>
      </w:r>
    </w:p>
    <w:p w14:paraId="436A9999">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多个排名的乘积形成非线性组合，当所有子信号都发出看空信号时，因子值最低（取负后最高）。</w:t>
      </w:r>
    </w:p>
    <w:p w14:paraId="0C8D690E">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适用于多维度相关性反转策略。</w:t>
      </w:r>
    </w:p>
    <w:p w14:paraId="28561FDE">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可调整子信号组合；使用不同的组合方式。</w:t>
      </w:r>
    </w:p>
    <w:p w14:paraId="07BDBAD4">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排名乘积可能过于极端；需做标准化。</w:t>
      </w:r>
    </w:p>
    <w:p w14:paraId="72C687CD">
      <w:pPr>
        <w:pStyle w:val="4"/>
        <w:spacing w:before="200" w:after="100" w:line="276" w:lineRule="auto"/>
        <w:jc w:val="left"/>
      </w:pPr>
      <w:r>
        <w:rPr>
          <w:rFonts w:ascii="Arial" w:hAnsi="Arial" w:eastAsia="微软雅黑"/>
          <w:b/>
          <w:bCs/>
          <w:i w:val="0"/>
          <w:iCs w:val="0"/>
          <w:color w:val="333333"/>
          <w:sz w:val="24"/>
          <w:szCs w:val="24"/>
        </w:rPr>
        <w:t>Alpha#114</w:t>
      </w:r>
    </w:p>
    <w:p w14:paraId="1AAD7D83">
      <w:pPr>
        <w:spacing w:after="40"/>
        <w:jc w:val="left"/>
      </w:pPr>
      <w:r>
        <w:rPr>
          <w:rFonts w:ascii="Arial" w:hAnsi="Arial" w:eastAsia="微软雅黑"/>
          <w:b/>
          <w:bCs/>
          <w:i w:val="0"/>
          <w:iCs w:val="0"/>
          <w:color w:val="000000"/>
          <w:sz w:val="21"/>
          <w:szCs w:val="21"/>
        </w:rPr>
        <w:t>公式：</w:t>
      </w:r>
    </w:p>
    <w:p w14:paraId="74ECA450">
      <w:pPr>
        <w:spacing w:before="60" w:after="60" w:line="276" w:lineRule="auto"/>
        <w:ind w:left="240"/>
        <w:jc w:val="left"/>
      </w:pPr>
      <w:r>
        <w:rPr>
          <w:rFonts w:ascii="Courier New" w:hAnsi="Courier New" w:eastAsia="Courier New"/>
          <w:b w:val="0"/>
          <w:bCs w:val="0"/>
          <w:color w:val="333333"/>
          <w:sz w:val="18"/>
          <w:szCs w:val="18"/>
        </w:rPr>
        <w:t>rank(delay(振幅比,2))*rank(rank(v))/((振幅比)/(vwap-c))</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BF31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EF3AE6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07AAF86">
            <w:pPr>
              <w:spacing w:after="0" w:line="240" w:lineRule="auto"/>
              <w:jc w:val="left"/>
            </w:pPr>
            <w:r>
              <w:rPr>
                <w:rFonts w:ascii="Arial" w:hAnsi="Arial" w:eastAsia="微软雅黑"/>
                <w:b w:val="0"/>
                <w:bCs w:val="0"/>
                <w:i w:val="0"/>
                <w:iCs w:val="0"/>
                <w:color w:val="000000"/>
                <w:sz w:val="18"/>
                <w:szCs w:val="18"/>
              </w:rPr>
              <w:t>波动率</w:t>
            </w:r>
          </w:p>
        </w:tc>
      </w:tr>
      <w:tr w14:paraId="38967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1B0DC1D">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4C5273B">
            <w:pPr>
              <w:spacing w:after="0" w:line="240" w:lineRule="auto"/>
              <w:jc w:val="left"/>
            </w:pPr>
            <w:r>
              <w:rPr>
                <w:rFonts w:ascii="Arial" w:hAnsi="Arial" w:eastAsia="微软雅黑"/>
                <w:b w:val="0"/>
                <w:bCs w:val="0"/>
                <w:i w:val="0"/>
                <w:iCs w:val="0"/>
                <w:color w:val="000000"/>
                <w:sz w:val="18"/>
                <w:szCs w:val="18"/>
              </w:rPr>
              <w:t>正向</w:t>
            </w:r>
          </w:p>
        </w:tc>
      </w:tr>
    </w:tbl>
    <w:p w14:paraId="6513441E">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计算2日前振幅比的截面排名乘以成交量排名，除以振幅比除以VWAP与收盘价之差。</w:t>
      </w:r>
    </w:p>
    <w:p w14:paraId="24F47A0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该因子将延迟的振幅信号与当前成交量信号相结合，并用VWAP偏离进行标准化。复杂的非线性组合捕捉了多维度信息。</w:t>
      </w:r>
    </w:p>
    <w:p w14:paraId="04B11830">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适用于波动率-量价综合策略。</w:t>
      </w:r>
    </w:p>
    <w:p w14:paraId="3D4EE83E">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可调整各参数；简化非线性组合。</w:t>
      </w:r>
    </w:p>
    <w:p w14:paraId="7A3E7828">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公式较为复杂；分母为零时需特殊处理。</w:t>
      </w:r>
    </w:p>
    <w:p w14:paraId="7793FE9F">
      <w:pPr>
        <w:pStyle w:val="4"/>
        <w:spacing w:before="200" w:after="100" w:line="276" w:lineRule="auto"/>
        <w:jc w:val="left"/>
      </w:pPr>
      <w:r>
        <w:rPr>
          <w:rFonts w:ascii="Arial" w:hAnsi="Arial" w:eastAsia="微软雅黑"/>
          <w:b/>
          <w:bCs/>
          <w:i w:val="0"/>
          <w:iCs w:val="0"/>
          <w:color w:val="333333"/>
          <w:sz w:val="24"/>
          <w:szCs w:val="24"/>
        </w:rPr>
        <w:t>Alpha#115</w:t>
      </w:r>
    </w:p>
    <w:p w14:paraId="13DD6EBF">
      <w:pPr>
        <w:spacing w:after="40"/>
        <w:jc w:val="left"/>
      </w:pPr>
      <w:r>
        <w:rPr>
          <w:rFonts w:ascii="Arial" w:hAnsi="Arial" w:eastAsia="微软雅黑"/>
          <w:b/>
          <w:bCs/>
          <w:i w:val="0"/>
          <w:iCs w:val="0"/>
          <w:color w:val="000000"/>
          <w:sz w:val="21"/>
          <w:szCs w:val="21"/>
        </w:rPr>
        <w:t>公式：</w:t>
      </w:r>
    </w:p>
    <w:p w14:paraId="6D6CF613">
      <w:pPr>
        <w:spacing w:before="60" w:after="60" w:line="276" w:lineRule="auto"/>
        <w:ind w:left="240"/>
        <w:jc w:val="left"/>
      </w:pPr>
      <w:r>
        <w:rPr>
          <w:rFonts w:ascii="Courier New" w:hAnsi="Courier New" w:eastAsia="Courier New"/>
          <w:b w:val="0"/>
          <w:bCs w:val="0"/>
          <w:color w:val="333333"/>
          <w:sz w:val="18"/>
          <w:szCs w:val="18"/>
        </w:rPr>
        <w:t>rank(corr(0.9H+0.1C,ma(v,30),10))^rank(corr(tsr_HL2_4,tsr_v_10,7))</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4A3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DED61A2">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93698AF">
            <w:pPr>
              <w:spacing w:after="0" w:line="240" w:lineRule="auto"/>
              <w:jc w:val="left"/>
            </w:pPr>
            <w:r>
              <w:rPr>
                <w:rFonts w:ascii="Arial" w:hAnsi="Arial" w:eastAsia="微软雅黑"/>
                <w:b w:val="0"/>
                <w:bCs w:val="0"/>
                <w:i w:val="0"/>
                <w:iCs w:val="0"/>
                <w:color w:val="000000"/>
                <w:sz w:val="18"/>
                <w:szCs w:val="18"/>
              </w:rPr>
              <w:t>相关性</w:t>
            </w:r>
          </w:p>
        </w:tc>
      </w:tr>
      <w:tr w14:paraId="343E7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B7FB6FE">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8CD1E3C">
            <w:pPr>
              <w:spacing w:after="0" w:line="240" w:lineRule="auto"/>
              <w:jc w:val="left"/>
            </w:pPr>
            <w:r>
              <w:rPr>
                <w:rFonts w:ascii="Arial" w:hAnsi="Arial" w:eastAsia="微软雅黑"/>
                <w:b w:val="0"/>
                <w:bCs w:val="0"/>
                <w:i w:val="0"/>
                <w:iCs w:val="0"/>
                <w:color w:val="000000"/>
                <w:sz w:val="18"/>
                <w:szCs w:val="18"/>
              </w:rPr>
              <w:t>正向</w:t>
            </w:r>
          </w:p>
        </w:tc>
      </w:tr>
    </w:tbl>
    <w:p w14:paraId="05495880">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计算加权最高价（90%最高价+10%收盘价）与30日成交量均值10日相关系数的截面排名的幂次，指数为高低均价4日时间序列排名与成交量10日时间序列排名7日相关系数的截面排名。</w:t>
      </w:r>
    </w:p>
    <w:p w14:paraId="1C5036E7">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该因子将两个相关性信号通过幂次运算非线性组合。底数信号衡量价格与成交量均值的关联，指数信号衡量中间价与成交量的时序关联。</w:t>
      </w:r>
    </w:p>
    <w:p w14:paraId="11BE6ACC">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适用于多维度相关性策略。</w:t>
      </w:r>
    </w:p>
    <w:p w14:paraId="7D7E0C50">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可调整加权比例和窗口期；简化非线性组合。</w:t>
      </w:r>
    </w:p>
    <w:p w14:paraId="2934CF1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幂次运算可能导致数值不稳定；需确保底数为正。</w:t>
      </w:r>
    </w:p>
    <w:p w14:paraId="6990BE80">
      <w:pPr>
        <w:pStyle w:val="4"/>
        <w:spacing w:before="200" w:after="100" w:line="276" w:lineRule="auto"/>
        <w:jc w:val="left"/>
      </w:pPr>
      <w:r>
        <w:rPr>
          <w:rFonts w:ascii="Arial" w:hAnsi="Arial" w:eastAsia="微软雅黑"/>
          <w:b/>
          <w:bCs/>
          <w:i w:val="0"/>
          <w:iCs w:val="0"/>
          <w:color w:val="333333"/>
          <w:sz w:val="24"/>
          <w:szCs w:val="24"/>
        </w:rPr>
        <w:t>Alpha#116</w:t>
      </w:r>
    </w:p>
    <w:p w14:paraId="53833B16">
      <w:pPr>
        <w:spacing w:after="40"/>
        <w:jc w:val="left"/>
      </w:pPr>
      <w:r>
        <w:rPr>
          <w:rFonts w:ascii="Arial" w:hAnsi="Arial" w:eastAsia="微软雅黑"/>
          <w:b/>
          <w:bCs/>
          <w:i w:val="0"/>
          <w:iCs w:val="0"/>
          <w:color w:val="000000"/>
          <w:sz w:val="21"/>
          <w:szCs w:val="21"/>
        </w:rPr>
        <w:t>公式：</w:t>
      </w:r>
    </w:p>
    <w:p w14:paraId="55909AE3">
      <w:pPr>
        <w:spacing w:before="60" w:after="60" w:line="276" w:lineRule="auto"/>
        <w:ind w:left="240"/>
        <w:jc w:val="left"/>
      </w:pPr>
      <w:r>
        <w:rPr>
          <w:rFonts w:ascii="Courier New" w:hAnsi="Courier New" w:eastAsia="Courier New"/>
          <w:b w:val="0"/>
          <w:bCs w:val="0"/>
          <w:color w:val="333333"/>
          <w:sz w:val="18"/>
          <w:szCs w:val="18"/>
        </w:rPr>
        <w:t>REGBETA(CLOSE,SEQUENCE,20)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0C4A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89683D4">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8EBCFA7">
            <w:pPr>
              <w:spacing w:after="0" w:line="240" w:lineRule="auto"/>
              <w:jc w:val="left"/>
            </w:pPr>
            <w:r>
              <w:rPr>
                <w:rFonts w:ascii="Arial" w:hAnsi="Arial" w:eastAsia="微软雅黑"/>
                <w:b w:val="0"/>
                <w:bCs w:val="0"/>
                <w:i w:val="0"/>
                <w:iCs w:val="0"/>
                <w:color w:val="000000"/>
                <w:sz w:val="18"/>
                <w:szCs w:val="18"/>
              </w:rPr>
              <w:t>动量</w:t>
            </w:r>
          </w:p>
        </w:tc>
      </w:tr>
      <w:tr w14:paraId="4109C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0719DF3">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3ECEB98">
            <w:pPr>
              <w:spacing w:after="0" w:line="240" w:lineRule="auto"/>
              <w:jc w:val="left"/>
            </w:pPr>
            <w:r>
              <w:rPr>
                <w:rFonts w:ascii="Arial" w:hAnsi="Arial" w:eastAsia="微软雅黑"/>
                <w:b w:val="0"/>
                <w:bCs w:val="0"/>
                <w:i w:val="0"/>
                <w:iCs w:val="0"/>
                <w:color w:val="000000"/>
                <w:sz w:val="18"/>
                <w:szCs w:val="18"/>
              </w:rPr>
              <w:t>正向</w:t>
            </w:r>
          </w:p>
        </w:tc>
      </w:tr>
    </w:tbl>
    <w:p w14:paraId="77E85497">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计算收盘价对时间序列(1,2,...,20)的20日回归斜率。</w:t>
      </w:r>
    </w:p>
    <w:p w14:paraId="45D09ECA">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与Alpha21类似但使用20日窗口期。回归斜率衡量了中期价格趋势的方向和强度。正向选择偏好上升趋势的股票。</w:t>
      </w:r>
    </w:p>
    <w:p w14:paraId="1A18E214">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适用于中期趋势跟踪策略。</w:t>
      </w:r>
    </w:p>
    <w:p w14:paraId="6DD0651F">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可调整窗口期；使用不同的价格基准。</w:t>
      </w:r>
    </w:p>
    <w:p w14:paraId="4D52D259">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回归斜率对异常值敏感；长期窗口期估计更稳定。</w:t>
      </w:r>
    </w:p>
    <w:p w14:paraId="412329B7">
      <w:pPr>
        <w:pStyle w:val="4"/>
        <w:spacing w:before="200" w:after="100" w:line="276" w:lineRule="auto"/>
        <w:jc w:val="left"/>
      </w:pPr>
      <w:r>
        <w:rPr>
          <w:rFonts w:ascii="Arial" w:hAnsi="Arial" w:eastAsia="微软雅黑"/>
          <w:b/>
          <w:bCs/>
          <w:i w:val="0"/>
          <w:iCs w:val="0"/>
          <w:color w:val="333333"/>
          <w:sz w:val="24"/>
          <w:szCs w:val="24"/>
        </w:rPr>
        <w:t>Alpha#117</w:t>
      </w:r>
    </w:p>
    <w:p w14:paraId="53CBE350">
      <w:pPr>
        <w:spacing w:after="40"/>
        <w:jc w:val="left"/>
      </w:pPr>
      <w:r>
        <w:rPr>
          <w:rFonts w:ascii="Arial" w:hAnsi="Arial" w:eastAsia="微软雅黑"/>
          <w:b/>
          <w:bCs/>
          <w:i w:val="0"/>
          <w:iCs w:val="0"/>
          <w:color w:val="000000"/>
          <w:sz w:val="21"/>
          <w:szCs w:val="21"/>
        </w:rPr>
        <w:t>公式：</w:t>
      </w:r>
    </w:p>
    <w:p w14:paraId="756EA839">
      <w:pPr>
        <w:spacing w:before="60" w:after="60" w:line="276" w:lineRule="auto"/>
        <w:ind w:left="240"/>
        <w:jc w:val="left"/>
      </w:pPr>
      <w:r>
        <w:rPr>
          <w:rFonts w:ascii="Courier New" w:hAnsi="Courier New" w:eastAsia="Courier New"/>
          <w:b w:val="0"/>
          <w:bCs w:val="0"/>
          <w:color w:val="333333"/>
          <w:sz w:val="18"/>
          <w:szCs w:val="18"/>
        </w:rPr>
        <w:t>tsrank(v,32)*(1-tsrank(c+h-l,16))*(1-tsrank(ret,32))</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4B64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3063856">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BF8FCE2">
            <w:pPr>
              <w:spacing w:after="0" w:line="240" w:lineRule="auto"/>
              <w:jc w:val="left"/>
            </w:pPr>
            <w:r>
              <w:rPr>
                <w:rFonts w:ascii="Arial" w:hAnsi="Arial" w:eastAsia="微软雅黑"/>
                <w:b w:val="0"/>
                <w:bCs w:val="0"/>
                <w:i w:val="0"/>
                <w:iCs w:val="0"/>
                <w:color w:val="000000"/>
                <w:sz w:val="18"/>
                <w:szCs w:val="18"/>
              </w:rPr>
              <w:t>动量</w:t>
            </w:r>
          </w:p>
        </w:tc>
      </w:tr>
      <w:tr w14:paraId="76202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21DFA28">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E4B129F">
            <w:pPr>
              <w:spacing w:after="0" w:line="240" w:lineRule="auto"/>
              <w:jc w:val="left"/>
            </w:pPr>
            <w:r>
              <w:rPr>
                <w:rFonts w:ascii="Arial" w:hAnsi="Arial" w:eastAsia="微软雅黑"/>
                <w:b w:val="0"/>
                <w:bCs w:val="0"/>
                <w:i w:val="0"/>
                <w:iCs w:val="0"/>
                <w:color w:val="000000"/>
                <w:sz w:val="18"/>
                <w:szCs w:val="18"/>
              </w:rPr>
              <w:t>正向</w:t>
            </w:r>
          </w:p>
        </w:tc>
      </w:tr>
    </w:tbl>
    <w:p w14:paraId="7A399863">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计算成交量32日时间序列排名，乘以1减中间价16日时间序列排名，再乘以1减收益率32日时间序列排名。</w:t>
      </w:r>
    </w:p>
    <w:p w14:paraId="0CD2A883">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该因子偏好成交量排名高（放量）、中间价排名低（价格处于相对低位）、收益率排名低（近期表现差）的股票。这种组合捕捉了底部放量的反转信号。</w:t>
      </w:r>
    </w:p>
    <w:p w14:paraId="76D732FB">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适用于底部放量反转策略。</w:t>
      </w:r>
    </w:p>
    <w:p w14:paraId="65CD588B">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可调整各窗口期；使用不同的价格基准。</w:t>
      </w:r>
    </w:p>
    <w:p w14:paraId="588C978C">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三个子信号的乘积可能过于保守。</w:t>
      </w:r>
    </w:p>
    <w:p w14:paraId="09341502">
      <w:pPr>
        <w:pStyle w:val="4"/>
        <w:spacing w:before="200" w:after="100" w:line="276" w:lineRule="auto"/>
        <w:jc w:val="left"/>
      </w:pPr>
      <w:r>
        <w:rPr>
          <w:rFonts w:ascii="Arial" w:hAnsi="Arial" w:eastAsia="微软雅黑"/>
          <w:b/>
          <w:bCs/>
          <w:i w:val="0"/>
          <w:iCs w:val="0"/>
          <w:color w:val="333333"/>
          <w:sz w:val="24"/>
          <w:szCs w:val="24"/>
        </w:rPr>
        <w:t>Alpha#118</w:t>
      </w:r>
    </w:p>
    <w:p w14:paraId="596D3E38">
      <w:pPr>
        <w:spacing w:after="40"/>
        <w:jc w:val="left"/>
      </w:pPr>
      <w:r>
        <w:rPr>
          <w:rFonts w:ascii="Arial" w:hAnsi="Arial" w:eastAsia="微软雅黑"/>
          <w:b/>
          <w:bCs/>
          <w:i w:val="0"/>
          <w:iCs w:val="0"/>
          <w:color w:val="000000"/>
          <w:sz w:val="21"/>
          <w:szCs w:val="21"/>
        </w:rPr>
        <w:t>公式：</w:t>
      </w:r>
    </w:p>
    <w:p w14:paraId="488E9471">
      <w:pPr>
        <w:spacing w:before="60" w:after="60" w:line="276" w:lineRule="auto"/>
        <w:ind w:left="240"/>
        <w:jc w:val="left"/>
      </w:pPr>
      <w:r>
        <w:rPr>
          <w:rFonts w:ascii="Courier New" w:hAnsi="Courier New" w:eastAsia="Courier New"/>
          <w:b w:val="0"/>
          <w:bCs w:val="0"/>
          <w:color w:val="333333"/>
          <w:sz w:val="18"/>
          <w:szCs w:val="18"/>
        </w:rPr>
        <w:t>SUM(HIGH-OPEN,20)/SUM(OPEN-LOW,20)*100 — 上影线/下影线比</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3B1E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3C7C326">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7439042">
            <w:pPr>
              <w:spacing w:after="0" w:line="240" w:lineRule="auto"/>
              <w:jc w:val="left"/>
            </w:pPr>
            <w:r>
              <w:rPr>
                <w:rFonts w:ascii="Arial" w:hAnsi="Arial" w:eastAsia="微软雅黑"/>
                <w:b w:val="0"/>
                <w:bCs w:val="0"/>
                <w:i w:val="0"/>
                <w:iCs w:val="0"/>
                <w:color w:val="000000"/>
                <w:sz w:val="18"/>
                <w:szCs w:val="18"/>
              </w:rPr>
              <w:t>波动率</w:t>
            </w:r>
          </w:p>
        </w:tc>
      </w:tr>
      <w:tr w14:paraId="6A222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896B772">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3EBC53A">
            <w:pPr>
              <w:spacing w:after="0" w:line="240" w:lineRule="auto"/>
              <w:jc w:val="left"/>
            </w:pPr>
            <w:r>
              <w:rPr>
                <w:rFonts w:ascii="Arial" w:hAnsi="Arial" w:eastAsia="微软雅黑"/>
                <w:b w:val="0"/>
                <w:bCs w:val="0"/>
                <w:i w:val="0"/>
                <w:iCs w:val="0"/>
                <w:color w:val="000000"/>
                <w:sz w:val="18"/>
                <w:szCs w:val="18"/>
              </w:rPr>
              <w:t>正向</w:t>
            </w:r>
          </w:p>
        </w:tc>
      </w:tr>
    </w:tbl>
    <w:p w14:paraId="2FB09AC7">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计算20日内上影线（H-O）之和与下影线（O-L）之和的比值乘以100。</w:t>
      </w:r>
    </w:p>
    <w:p w14:paraId="00CAB1D7">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上影线代表日内冲高回落的幅度，下影线代表日内探底回升的幅度。比值高表示冲高回落较多，反映上方卖压较大。</w:t>
      </w:r>
    </w:p>
    <w:p w14:paraId="3288B02A">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适用于K线形态分析策略。</w:t>
      </w:r>
    </w:p>
    <w:p w14:paraId="5049629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可调整窗口期；使用不同的影线定义。</w:t>
      </w:r>
    </w:p>
    <w:p w14:paraId="16ED6FBA">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需注意OPEN=HIGH或OPEN=LOW时的特殊情况。</w:t>
      </w:r>
    </w:p>
    <w:p w14:paraId="436FBFE6">
      <w:pPr>
        <w:pStyle w:val="4"/>
        <w:spacing w:before="200" w:after="100" w:line="276" w:lineRule="auto"/>
        <w:jc w:val="left"/>
      </w:pPr>
      <w:r>
        <w:rPr>
          <w:rFonts w:ascii="Arial" w:hAnsi="Arial" w:eastAsia="微软雅黑"/>
          <w:b/>
          <w:bCs/>
          <w:i w:val="0"/>
          <w:iCs w:val="0"/>
          <w:color w:val="333333"/>
          <w:sz w:val="24"/>
          <w:szCs w:val="24"/>
        </w:rPr>
        <w:t>Alpha#119</w:t>
      </w:r>
    </w:p>
    <w:p w14:paraId="4AA57CC8">
      <w:pPr>
        <w:spacing w:after="40"/>
        <w:jc w:val="left"/>
      </w:pPr>
      <w:r>
        <w:rPr>
          <w:rFonts w:ascii="Arial" w:hAnsi="Arial" w:eastAsia="微软雅黑"/>
          <w:b/>
          <w:bCs/>
          <w:i w:val="0"/>
          <w:iCs w:val="0"/>
          <w:color w:val="000000"/>
          <w:sz w:val="21"/>
          <w:szCs w:val="21"/>
        </w:rPr>
        <w:t>公式：</w:t>
      </w:r>
    </w:p>
    <w:p w14:paraId="3216B580">
      <w:pPr>
        <w:spacing w:before="60" w:after="60" w:line="276" w:lineRule="auto"/>
        <w:ind w:left="240"/>
        <w:jc w:val="left"/>
      </w:pPr>
      <w:r>
        <w:rPr>
          <w:rFonts w:ascii="Courier New" w:hAnsi="Courier New" w:eastAsia="Courier New"/>
          <w:b w:val="0"/>
          <w:bCs w:val="0"/>
          <w:color w:val="333333"/>
          <w:sz w:val="18"/>
          <w:szCs w:val="18"/>
        </w:rPr>
        <w:t>复合相关性因子</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2AD5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74AB502">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38E7EE3">
            <w:pPr>
              <w:spacing w:after="0" w:line="240" w:lineRule="auto"/>
              <w:jc w:val="left"/>
            </w:pPr>
            <w:r>
              <w:rPr>
                <w:rFonts w:ascii="Arial" w:hAnsi="Arial" w:eastAsia="微软雅黑"/>
                <w:b w:val="0"/>
                <w:bCs w:val="0"/>
                <w:i w:val="0"/>
                <w:iCs w:val="0"/>
                <w:color w:val="000000"/>
                <w:sz w:val="18"/>
                <w:szCs w:val="18"/>
              </w:rPr>
              <w:t>相关性</w:t>
            </w:r>
          </w:p>
        </w:tc>
      </w:tr>
      <w:tr w14:paraId="7A513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866DB31">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925F306">
            <w:pPr>
              <w:spacing w:after="0" w:line="240" w:lineRule="auto"/>
              <w:jc w:val="left"/>
            </w:pPr>
            <w:r>
              <w:rPr>
                <w:rFonts w:ascii="Arial" w:hAnsi="Arial" w:eastAsia="微软雅黑"/>
                <w:b w:val="0"/>
                <w:bCs w:val="0"/>
                <w:i w:val="0"/>
                <w:iCs w:val="0"/>
                <w:color w:val="000000"/>
                <w:sz w:val="18"/>
                <w:szCs w:val="18"/>
              </w:rPr>
              <w:t>正向</w:t>
            </w:r>
          </w:p>
        </w:tc>
      </w:tr>
    </w:tbl>
    <w:p w14:paraId="5629A15F">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将多个相关性子信号复合形成的综合因子。</w:t>
      </w:r>
    </w:p>
    <w:p w14:paraId="0461A543">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复合多个相关性维度可以提高信号的稳健性。</w:t>
      </w:r>
    </w:p>
    <w:p w14:paraId="7D131DC9">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适用于多维度相关性策略。</w:t>
      </w:r>
    </w:p>
    <w:p w14:paraId="004B80E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可调整子信号组合和权重。</w:t>
      </w:r>
    </w:p>
    <w:p w14:paraId="206D68C7">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复合因子的可解释性降低。</w:t>
      </w:r>
    </w:p>
    <w:p w14:paraId="5E57C364">
      <w:pPr>
        <w:pStyle w:val="4"/>
        <w:spacing w:before="200" w:after="100" w:line="276" w:lineRule="auto"/>
        <w:jc w:val="left"/>
      </w:pPr>
      <w:r>
        <w:rPr>
          <w:rFonts w:ascii="Arial" w:hAnsi="Arial" w:eastAsia="微软雅黑"/>
          <w:b/>
          <w:bCs/>
          <w:i w:val="0"/>
          <w:iCs w:val="0"/>
          <w:color w:val="333333"/>
          <w:sz w:val="24"/>
          <w:szCs w:val="24"/>
        </w:rPr>
        <w:t>Alpha#120</w:t>
      </w:r>
    </w:p>
    <w:p w14:paraId="25F65FF6">
      <w:pPr>
        <w:spacing w:after="40"/>
        <w:jc w:val="left"/>
      </w:pPr>
      <w:r>
        <w:rPr>
          <w:rFonts w:ascii="Arial" w:hAnsi="Arial" w:eastAsia="微软雅黑"/>
          <w:b/>
          <w:bCs/>
          <w:i w:val="0"/>
          <w:iCs w:val="0"/>
          <w:color w:val="000000"/>
          <w:sz w:val="21"/>
          <w:szCs w:val="21"/>
        </w:rPr>
        <w:t>公式：</w:t>
      </w:r>
    </w:p>
    <w:p w14:paraId="5BCDA277">
      <w:pPr>
        <w:spacing w:before="60" w:after="60" w:line="276" w:lineRule="auto"/>
        <w:ind w:left="240"/>
        <w:jc w:val="left"/>
      </w:pPr>
      <w:r>
        <w:rPr>
          <w:rFonts w:ascii="Courier New" w:hAnsi="Courier New" w:eastAsia="Courier New"/>
          <w:b w:val="0"/>
          <w:bCs w:val="0"/>
          <w:color w:val="333333"/>
          <w:sz w:val="18"/>
          <w:szCs w:val="18"/>
        </w:rPr>
        <w:t>rank(vwap-close)/rank(vwap+close)</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AB35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0E011B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00C6257">
            <w:pPr>
              <w:spacing w:after="0" w:line="240" w:lineRule="auto"/>
              <w:jc w:val="left"/>
            </w:pPr>
            <w:r>
              <w:rPr>
                <w:rFonts w:ascii="Arial" w:hAnsi="Arial" w:eastAsia="微软雅黑"/>
                <w:b w:val="0"/>
                <w:bCs w:val="0"/>
                <w:i w:val="0"/>
                <w:iCs w:val="0"/>
                <w:color w:val="000000"/>
                <w:sz w:val="18"/>
                <w:szCs w:val="18"/>
              </w:rPr>
              <w:t>成交量</w:t>
            </w:r>
          </w:p>
        </w:tc>
      </w:tr>
      <w:tr w14:paraId="6FFCB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192075D">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19B6178">
            <w:pPr>
              <w:spacing w:after="0" w:line="240" w:lineRule="auto"/>
              <w:jc w:val="left"/>
            </w:pPr>
            <w:r>
              <w:rPr>
                <w:rFonts w:ascii="Arial" w:hAnsi="Arial" w:eastAsia="微软雅黑"/>
                <w:b w:val="0"/>
                <w:bCs w:val="0"/>
                <w:i w:val="0"/>
                <w:iCs w:val="0"/>
                <w:color w:val="000000"/>
                <w:sz w:val="18"/>
                <w:szCs w:val="18"/>
              </w:rPr>
              <w:t>正向</w:t>
            </w:r>
          </w:p>
        </w:tc>
      </w:tr>
    </w:tbl>
    <w:p w14:paraId="632D3CEA">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计算VWAP与收盘价之差的截面排名除以VWAP与收盘价之和的截面排名。</w:t>
      </w:r>
    </w:p>
    <w:p w14:paraId="4B2DC606">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该因子衡量VWAP与收盘价的相对偏离。当VWAP&gt;Close时分子为正，表示全天均价高于收盘价（尾盘回落）。</w:t>
      </w:r>
    </w:p>
    <w:p w14:paraId="45057CA1">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适用于日内价格偏离策略。</w:t>
      </w:r>
    </w:p>
    <w:p w14:paraId="7D30E44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可使用不同的价格基准；调整排名方式。</w:t>
      </w:r>
    </w:p>
    <w:p w14:paraId="209FCC11">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分母为零时需特殊处理；排名操作可能损失信息。</w:t>
      </w:r>
    </w:p>
    <w:p w14:paraId="4D513650">
      <w:pPr>
        <w:pStyle w:val="4"/>
        <w:spacing w:before="200" w:after="100" w:line="276" w:lineRule="auto"/>
        <w:jc w:val="left"/>
      </w:pPr>
      <w:r>
        <w:rPr>
          <w:rFonts w:ascii="Arial" w:hAnsi="Arial" w:eastAsia="微软雅黑"/>
          <w:b/>
          <w:bCs/>
          <w:i w:val="0"/>
          <w:iCs w:val="0"/>
          <w:color w:val="333333"/>
          <w:sz w:val="24"/>
          <w:szCs w:val="24"/>
        </w:rPr>
        <w:t>Alpha#121</w:t>
      </w:r>
    </w:p>
    <w:p w14:paraId="1EC36E44">
      <w:pPr>
        <w:spacing w:after="40"/>
        <w:jc w:val="left"/>
      </w:pPr>
      <w:r>
        <w:rPr>
          <w:rFonts w:ascii="Arial" w:hAnsi="Arial" w:eastAsia="微软雅黑"/>
          <w:b/>
          <w:bCs/>
          <w:i w:val="0"/>
          <w:iCs w:val="0"/>
          <w:color w:val="000000"/>
          <w:sz w:val="21"/>
          <w:szCs w:val="21"/>
        </w:rPr>
        <w:t>公式：</w:t>
      </w:r>
    </w:p>
    <w:p w14:paraId="7981C680">
      <w:pPr>
        <w:spacing w:before="60" w:after="60" w:line="276" w:lineRule="auto"/>
        <w:ind w:left="240"/>
        <w:jc w:val="left"/>
      </w:pPr>
      <w:r>
        <w:rPr>
          <w:rFonts w:ascii="Courier New" w:hAnsi="Courier New" w:eastAsia="Courier New"/>
          <w:b w:val="0"/>
          <w:bCs w:val="0"/>
          <w:color w:val="333333"/>
          <w:sz w:val="18"/>
          <w:szCs w:val="18"/>
        </w:rPr>
        <w:t>(rank(vwap-min(vwap,12))^tsrank(corr(...),3))*-1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7114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3857456">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57DDBD5">
            <w:pPr>
              <w:spacing w:after="0" w:line="240" w:lineRule="auto"/>
              <w:jc w:val="left"/>
            </w:pPr>
            <w:r>
              <w:rPr>
                <w:rFonts w:ascii="Arial" w:hAnsi="Arial" w:eastAsia="微软雅黑"/>
                <w:b w:val="0"/>
                <w:bCs w:val="0"/>
                <w:i w:val="0"/>
                <w:iCs w:val="0"/>
                <w:color w:val="000000"/>
                <w:sz w:val="18"/>
                <w:szCs w:val="18"/>
              </w:rPr>
              <w:t>相关性</w:t>
            </w:r>
          </w:p>
        </w:tc>
      </w:tr>
      <w:tr w14:paraId="2F5E0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221B4C3">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6177C55">
            <w:pPr>
              <w:spacing w:after="0" w:line="240" w:lineRule="auto"/>
              <w:jc w:val="left"/>
            </w:pPr>
            <w:r>
              <w:rPr>
                <w:rFonts w:ascii="Arial" w:hAnsi="Arial" w:eastAsia="微软雅黑"/>
                <w:b w:val="0"/>
                <w:bCs w:val="0"/>
                <w:i w:val="0"/>
                <w:iCs w:val="0"/>
                <w:color w:val="000000"/>
                <w:sz w:val="18"/>
                <w:szCs w:val="18"/>
              </w:rPr>
              <w:t>反向</w:t>
            </w:r>
          </w:p>
        </w:tc>
      </w:tr>
    </w:tbl>
    <w:p w14:paraId="76B60E8F">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计算VWAP与12日最小VWAP之差的截面排名的相关系数时间序列排名的幂次，取负值。</w:t>
      </w:r>
    </w:p>
    <w:p w14:paraId="37E79AD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该因子将VWAP偏离信号与相关性信号非线性组合。取负值偏好VWAP接近低点或相关性较弱的股票。</w:t>
      </w:r>
    </w:p>
    <w:p w14:paraId="2797F787">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适用于VWAP偏离与相关性综合策略。</w:t>
      </w:r>
    </w:p>
    <w:p w14:paraId="725FC9F8">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可调整窗口期；简化非线性组合。</w:t>
      </w:r>
    </w:p>
    <w:p w14:paraId="1D95A88C">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幂次运算需确保底数为正。</w:t>
      </w:r>
    </w:p>
    <w:p w14:paraId="4A0E1FB7">
      <w:pPr>
        <w:pStyle w:val="4"/>
        <w:spacing w:before="200" w:after="100" w:line="276" w:lineRule="auto"/>
        <w:jc w:val="left"/>
      </w:pPr>
      <w:r>
        <w:rPr>
          <w:rFonts w:ascii="Arial" w:hAnsi="Arial" w:eastAsia="微软雅黑"/>
          <w:b/>
          <w:bCs/>
          <w:i w:val="0"/>
          <w:iCs w:val="0"/>
          <w:color w:val="333333"/>
          <w:sz w:val="24"/>
          <w:szCs w:val="24"/>
        </w:rPr>
        <w:t>Alpha#122</w:t>
      </w:r>
    </w:p>
    <w:p w14:paraId="1BB8E2D4">
      <w:pPr>
        <w:spacing w:after="40"/>
        <w:jc w:val="left"/>
      </w:pPr>
      <w:r>
        <w:rPr>
          <w:rFonts w:ascii="Arial" w:hAnsi="Arial" w:eastAsia="微软雅黑"/>
          <w:b/>
          <w:bCs/>
          <w:i w:val="0"/>
          <w:iCs w:val="0"/>
          <w:color w:val="000000"/>
          <w:sz w:val="21"/>
          <w:szCs w:val="21"/>
        </w:rPr>
        <w:t>公式：</w:t>
      </w:r>
    </w:p>
    <w:p w14:paraId="110BE07E">
      <w:pPr>
        <w:spacing w:before="60" w:after="60" w:line="276" w:lineRule="auto"/>
        <w:ind w:left="240"/>
        <w:jc w:val="left"/>
      </w:pPr>
      <w:r>
        <w:rPr>
          <w:rFonts w:ascii="Courier New" w:hAnsi="Courier New" w:eastAsia="Courier New"/>
          <w:b w:val="0"/>
          <w:bCs w:val="0"/>
          <w:color w:val="333333"/>
          <w:sz w:val="18"/>
          <w:szCs w:val="18"/>
        </w:rPr>
        <w:t>三重SMA(log(close),13,2)的1日变化率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9C4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8FE07D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F43166E">
            <w:pPr>
              <w:spacing w:after="0" w:line="240" w:lineRule="auto"/>
              <w:jc w:val="left"/>
            </w:pPr>
            <w:r>
              <w:rPr>
                <w:rFonts w:ascii="Arial" w:hAnsi="Arial" w:eastAsia="微软雅黑"/>
                <w:b w:val="0"/>
                <w:bCs w:val="0"/>
                <w:i w:val="0"/>
                <w:iCs w:val="0"/>
                <w:color w:val="000000"/>
                <w:sz w:val="18"/>
                <w:szCs w:val="18"/>
              </w:rPr>
              <w:t>动量</w:t>
            </w:r>
          </w:p>
        </w:tc>
      </w:tr>
      <w:tr w14:paraId="5A4DC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F05A3DE">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F4DDA2F">
            <w:pPr>
              <w:spacing w:after="0" w:line="240" w:lineRule="auto"/>
              <w:jc w:val="left"/>
            </w:pPr>
            <w:r>
              <w:rPr>
                <w:rFonts w:ascii="Arial" w:hAnsi="Arial" w:eastAsia="微软雅黑"/>
                <w:b w:val="0"/>
                <w:bCs w:val="0"/>
                <w:i w:val="0"/>
                <w:iCs w:val="0"/>
                <w:color w:val="000000"/>
                <w:sz w:val="18"/>
                <w:szCs w:val="18"/>
              </w:rPr>
              <w:t>正向</w:t>
            </w:r>
          </w:p>
        </w:tc>
      </w:tr>
    </w:tbl>
    <w:p w14:paraId="033B4C99">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计算收盘价对数的三重13日SMA平滑（alpha=2/13），取其1日变化率。</w:t>
      </w:r>
    </w:p>
    <w:p w14:paraId="7CE6C00D">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三重SMA平滑极大地减少了噪声，1日变化率捕捉了平滑后趋势的微小变化。对数变换使价格变动更具可比性。</w:t>
      </w:r>
    </w:p>
    <w:p w14:paraId="3936B589">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适用于超平滑动量策略。</w:t>
      </w:r>
    </w:p>
    <w:p w14:paraId="254A28AE">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可调整平滑层数和窗口期；使用不同的变换方式。</w:t>
      </w:r>
    </w:p>
    <w:p w14:paraId="609EC7AE">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三重平滑引入较大滞后；对数变换需确保价格为正。</w:t>
      </w:r>
    </w:p>
    <w:p w14:paraId="6F4F4241">
      <w:pPr>
        <w:pStyle w:val="4"/>
        <w:spacing w:before="200" w:after="100" w:line="276" w:lineRule="auto"/>
        <w:jc w:val="left"/>
      </w:pPr>
      <w:r>
        <w:rPr>
          <w:rFonts w:ascii="Arial" w:hAnsi="Arial" w:eastAsia="微软雅黑"/>
          <w:b/>
          <w:bCs/>
          <w:i w:val="0"/>
          <w:iCs w:val="0"/>
          <w:color w:val="333333"/>
          <w:sz w:val="24"/>
          <w:szCs w:val="24"/>
        </w:rPr>
        <w:t>Alpha#123</w:t>
      </w:r>
    </w:p>
    <w:p w14:paraId="79C971A8">
      <w:pPr>
        <w:spacing w:after="40"/>
        <w:jc w:val="left"/>
      </w:pPr>
      <w:r>
        <w:rPr>
          <w:rFonts w:ascii="Arial" w:hAnsi="Arial" w:eastAsia="微软雅黑"/>
          <w:b/>
          <w:bCs/>
          <w:i w:val="0"/>
          <w:iCs w:val="0"/>
          <w:color w:val="000000"/>
          <w:sz w:val="21"/>
          <w:szCs w:val="21"/>
        </w:rPr>
        <w:t>公式：</w:t>
      </w:r>
    </w:p>
    <w:p w14:paraId="55C85C37">
      <w:pPr>
        <w:spacing w:before="60" w:after="60" w:line="276" w:lineRule="auto"/>
        <w:ind w:left="240"/>
        <w:jc w:val="left"/>
      </w:pPr>
      <w:r>
        <w:rPr>
          <w:rFonts w:ascii="Courier New" w:hAnsi="Courier New" w:eastAsia="Courier New"/>
          <w:b w:val="0"/>
          <w:bCs w:val="0"/>
          <w:color w:val="333333"/>
          <w:sz w:val="18"/>
          <w:szCs w:val="18"/>
        </w:rPr>
        <w:t>条件判断因子(0/-1)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E3A4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1F819E7">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3BC4DFD">
            <w:pPr>
              <w:spacing w:after="0" w:line="240" w:lineRule="auto"/>
              <w:jc w:val="left"/>
            </w:pPr>
            <w:r>
              <w:rPr>
                <w:rFonts w:ascii="Arial" w:hAnsi="Arial" w:eastAsia="微软雅黑"/>
                <w:b w:val="0"/>
                <w:bCs w:val="0"/>
                <w:i w:val="0"/>
                <w:iCs w:val="0"/>
                <w:color w:val="000000"/>
                <w:sz w:val="18"/>
                <w:szCs w:val="18"/>
              </w:rPr>
              <w:t>相关性</w:t>
            </w:r>
          </w:p>
        </w:tc>
      </w:tr>
      <w:tr w14:paraId="2F8EA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F725DD8">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A652C3E">
            <w:pPr>
              <w:spacing w:after="0" w:line="240" w:lineRule="auto"/>
              <w:jc w:val="left"/>
            </w:pPr>
            <w:r>
              <w:rPr>
                <w:rFonts w:ascii="Arial" w:hAnsi="Arial" w:eastAsia="微软雅黑"/>
                <w:b w:val="0"/>
                <w:bCs w:val="0"/>
                <w:i w:val="0"/>
                <w:iCs w:val="0"/>
                <w:color w:val="000000"/>
                <w:sz w:val="18"/>
                <w:szCs w:val="18"/>
              </w:rPr>
              <w:t>反向</w:t>
            </w:r>
          </w:p>
        </w:tc>
      </w:tr>
    </w:tbl>
    <w:p w14:paraId="1CD30441">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基于特定相关性条件返回0或-1的条件判断因子。</w:t>
      </w:r>
    </w:p>
    <w:p w14:paraId="57CB6A47">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二元条件因子适合捕捉特定的相关性模式。</w:t>
      </w:r>
    </w:p>
    <w:p w14:paraId="3F19143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适用于相关性模式识别策略。</w:t>
      </w:r>
    </w:p>
    <w:p w14:paraId="4481971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可调整条件判断逻辑。</w:t>
      </w:r>
    </w:p>
    <w:p w14:paraId="59E94EC8">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二元信号信息含量有限。</w:t>
      </w:r>
    </w:p>
    <w:p w14:paraId="5D0D6D20">
      <w:pPr>
        <w:pStyle w:val="4"/>
        <w:spacing w:before="200" w:after="100" w:line="276" w:lineRule="auto"/>
        <w:jc w:val="left"/>
      </w:pPr>
      <w:r>
        <w:rPr>
          <w:rFonts w:ascii="Arial" w:hAnsi="Arial" w:eastAsia="微软雅黑"/>
          <w:b/>
          <w:bCs/>
          <w:i w:val="0"/>
          <w:iCs w:val="0"/>
          <w:color w:val="333333"/>
          <w:sz w:val="24"/>
          <w:szCs w:val="24"/>
        </w:rPr>
        <w:t>Alpha#124</w:t>
      </w:r>
    </w:p>
    <w:p w14:paraId="72028CA4">
      <w:pPr>
        <w:spacing w:after="40"/>
        <w:jc w:val="left"/>
      </w:pPr>
      <w:r>
        <w:rPr>
          <w:rFonts w:ascii="Arial" w:hAnsi="Arial" w:eastAsia="微软雅黑"/>
          <w:b/>
          <w:bCs/>
          <w:i w:val="0"/>
          <w:iCs w:val="0"/>
          <w:color w:val="000000"/>
          <w:sz w:val="21"/>
          <w:szCs w:val="21"/>
        </w:rPr>
        <w:t>公式：</w:t>
      </w:r>
    </w:p>
    <w:p w14:paraId="36BBEE73">
      <w:pPr>
        <w:spacing w:before="60" w:after="60" w:line="276" w:lineRule="auto"/>
        <w:ind w:left="240"/>
        <w:jc w:val="left"/>
      </w:pPr>
      <w:r>
        <w:rPr>
          <w:rFonts w:ascii="Courier New" w:hAnsi="Courier New" w:eastAsia="Courier New"/>
          <w:b w:val="0"/>
          <w:bCs w:val="0"/>
          <w:color w:val="333333"/>
          <w:sz w:val="18"/>
          <w:szCs w:val="18"/>
        </w:rPr>
        <w:t>(close-vwap)/decaylinear(rank(ts_max(close,30)),2)</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A50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6757720">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037F9CC">
            <w:pPr>
              <w:spacing w:after="0" w:line="240" w:lineRule="auto"/>
              <w:jc w:val="left"/>
            </w:pPr>
            <w:r>
              <w:rPr>
                <w:rFonts w:ascii="Arial" w:hAnsi="Arial" w:eastAsia="微软雅黑"/>
                <w:b w:val="0"/>
                <w:bCs w:val="0"/>
                <w:i w:val="0"/>
                <w:iCs w:val="0"/>
                <w:color w:val="000000"/>
                <w:sz w:val="18"/>
                <w:szCs w:val="18"/>
              </w:rPr>
              <w:t>成交量</w:t>
            </w:r>
          </w:p>
        </w:tc>
      </w:tr>
      <w:tr w14:paraId="6DFB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A6038F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CD6817E">
            <w:pPr>
              <w:spacing w:after="0" w:line="240" w:lineRule="auto"/>
              <w:jc w:val="left"/>
            </w:pPr>
            <w:r>
              <w:rPr>
                <w:rFonts w:ascii="Arial" w:hAnsi="Arial" w:eastAsia="微软雅黑"/>
                <w:b w:val="0"/>
                <w:bCs w:val="0"/>
                <w:i w:val="0"/>
                <w:iCs w:val="0"/>
                <w:color w:val="000000"/>
                <w:sz w:val="18"/>
                <w:szCs w:val="18"/>
              </w:rPr>
              <w:t>正向</w:t>
            </w:r>
          </w:p>
        </w:tc>
      </w:tr>
    </w:tbl>
    <w:p w14:paraId="0B6CBB77">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计算收盘价与VWAP之差，除以30日最高收盘价截面排名的2日线性衰减移动平均。</w:t>
      </w:r>
    </w:p>
    <w:p w14:paraId="00579808">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该因子将收盘价与VWAP的偏离用近期价格排名的衰减平均进行标准化。标准化后的偏离更具可比性。</w:t>
      </w:r>
    </w:p>
    <w:p w14:paraId="7FAA065E">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适用于标准化量价偏离策略。</w:t>
      </w:r>
    </w:p>
    <w:p w14:paraId="6808FD5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可调整窗口期；使用不同的标准化方式。</w:t>
      </w:r>
    </w:p>
    <w:p w14:paraId="54115F58">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分母为零时需特殊处理；衰减平均引入滞后。</w:t>
      </w:r>
    </w:p>
    <w:p w14:paraId="3F9FFFEA">
      <w:pPr>
        <w:pStyle w:val="4"/>
        <w:spacing w:before="200" w:after="100" w:line="276" w:lineRule="auto"/>
        <w:jc w:val="left"/>
      </w:pPr>
      <w:r>
        <w:rPr>
          <w:rFonts w:ascii="Arial" w:hAnsi="Arial" w:eastAsia="微软雅黑"/>
          <w:b/>
          <w:bCs/>
          <w:i w:val="0"/>
          <w:iCs w:val="0"/>
          <w:color w:val="333333"/>
          <w:sz w:val="24"/>
          <w:szCs w:val="24"/>
        </w:rPr>
        <w:t>Alpha#125</w:t>
      </w:r>
    </w:p>
    <w:p w14:paraId="68F33E33">
      <w:pPr>
        <w:spacing w:after="40"/>
        <w:jc w:val="left"/>
      </w:pPr>
      <w:r>
        <w:rPr>
          <w:rFonts w:ascii="Arial" w:hAnsi="Arial" w:eastAsia="微软雅黑"/>
          <w:b/>
          <w:bCs/>
          <w:i w:val="0"/>
          <w:iCs w:val="0"/>
          <w:color w:val="000000"/>
          <w:sz w:val="21"/>
          <w:szCs w:val="21"/>
        </w:rPr>
        <w:t>公式：</w:t>
      </w:r>
    </w:p>
    <w:p w14:paraId="64362AB0">
      <w:pPr>
        <w:spacing w:before="60" w:after="60" w:line="276" w:lineRule="auto"/>
        <w:ind w:left="240"/>
        <w:jc w:val="left"/>
      </w:pPr>
      <w:r>
        <w:rPr>
          <w:rFonts w:ascii="Courier New" w:hAnsi="Courier New" w:eastAsia="Courier New"/>
          <w:b w:val="0"/>
          <w:bCs w:val="0"/>
          <w:color w:val="333333"/>
          <w:sz w:val="18"/>
          <w:szCs w:val="18"/>
        </w:rPr>
        <w:t>rank(decay_linear(corr_vwap_mv80,20))/rank(decay_linear(delta(0.5C+0.5VWAP,3),16))</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6F82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7AD4B1A">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EEC8FE6">
            <w:pPr>
              <w:spacing w:after="0" w:line="240" w:lineRule="auto"/>
              <w:jc w:val="left"/>
            </w:pPr>
            <w:r>
              <w:rPr>
                <w:rFonts w:ascii="Arial" w:hAnsi="Arial" w:eastAsia="微软雅黑"/>
                <w:b w:val="0"/>
                <w:bCs w:val="0"/>
                <w:i w:val="0"/>
                <w:iCs w:val="0"/>
                <w:color w:val="000000"/>
                <w:sz w:val="18"/>
                <w:szCs w:val="18"/>
              </w:rPr>
              <w:t>相关性</w:t>
            </w:r>
          </w:p>
        </w:tc>
      </w:tr>
      <w:tr w14:paraId="648F0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C7FD74A">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5C0474D">
            <w:pPr>
              <w:spacing w:after="0" w:line="240" w:lineRule="auto"/>
              <w:jc w:val="left"/>
            </w:pPr>
            <w:r>
              <w:rPr>
                <w:rFonts w:ascii="Arial" w:hAnsi="Arial" w:eastAsia="微软雅黑"/>
                <w:b w:val="0"/>
                <w:bCs w:val="0"/>
                <w:i w:val="0"/>
                <w:iCs w:val="0"/>
                <w:color w:val="000000"/>
                <w:sz w:val="18"/>
                <w:szCs w:val="18"/>
              </w:rPr>
              <w:t>正向</w:t>
            </w:r>
          </w:p>
        </w:tc>
      </w:tr>
    </w:tbl>
    <w:p w14:paraId="2E9B52AA">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计算VWAP与80日成交量均值相关系数20日衰减平均的截面排名，除以加权价格（50%收盘+50%VWAP）3日变化量16日衰减平均的截面排名。</w:t>
      </w:r>
    </w:p>
    <w:p w14:paraId="67ACEFA5">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该因子将长期量价相关性信号与短期价格动量信号相除。高值表示量价相关性强且短期动量弱。</w:t>
      </w:r>
    </w:p>
    <w:p w14:paraId="720FF03B">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适用于量价相关性与动量综合策略。</w:t>
      </w:r>
    </w:p>
    <w:p w14:paraId="0410995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可调整各窗口期；使用不同的组合方式。</w:t>
      </w:r>
    </w:p>
    <w:p w14:paraId="774E9817">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除法操作可能导致数值不稳定。</w:t>
      </w:r>
    </w:p>
    <w:p w14:paraId="036F59FB">
      <w:pPr>
        <w:pStyle w:val="4"/>
        <w:spacing w:before="200" w:after="100" w:line="276" w:lineRule="auto"/>
        <w:jc w:val="left"/>
      </w:pPr>
      <w:r>
        <w:rPr>
          <w:rFonts w:ascii="Arial" w:hAnsi="Arial" w:eastAsia="微软雅黑"/>
          <w:b/>
          <w:bCs/>
          <w:i w:val="0"/>
          <w:iCs w:val="0"/>
          <w:color w:val="333333"/>
          <w:sz w:val="24"/>
          <w:szCs w:val="24"/>
        </w:rPr>
        <w:t>Alpha#126</w:t>
      </w:r>
    </w:p>
    <w:p w14:paraId="78F310B6">
      <w:pPr>
        <w:spacing w:after="40"/>
        <w:jc w:val="left"/>
      </w:pPr>
      <w:r>
        <w:rPr>
          <w:rFonts w:ascii="Arial" w:hAnsi="Arial" w:eastAsia="微软雅黑"/>
          <w:b/>
          <w:bCs/>
          <w:i w:val="0"/>
          <w:iCs w:val="0"/>
          <w:color w:val="000000"/>
          <w:sz w:val="21"/>
          <w:szCs w:val="21"/>
        </w:rPr>
        <w:t>公式：</w:t>
      </w:r>
    </w:p>
    <w:p w14:paraId="750AF612">
      <w:pPr>
        <w:spacing w:before="60" w:after="60" w:line="276" w:lineRule="auto"/>
        <w:ind w:left="240"/>
        <w:jc w:val="left"/>
      </w:pPr>
      <w:r>
        <w:rPr>
          <w:rFonts w:ascii="Courier New" w:hAnsi="Courier New" w:eastAsia="Courier New"/>
          <w:b w:val="0"/>
          <w:bCs w:val="0"/>
          <w:color w:val="333333"/>
          <w:sz w:val="18"/>
          <w:szCs w:val="18"/>
        </w:rPr>
        <w:t>(CLOSE+HIGH+LOW)/3 — 典型价格</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E82B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450D50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AEE143A">
            <w:pPr>
              <w:spacing w:after="0" w:line="240" w:lineRule="auto"/>
              <w:jc w:val="left"/>
            </w:pPr>
            <w:r>
              <w:rPr>
                <w:rFonts w:ascii="Arial" w:hAnsi="Arial" w:eastAsia="微软雅黑"/>
                <w:b w:val="0"/>
                <w:bCs w:val="0"/>
                <w:i w:val="0"/>
                <w:iCs w:val="0"/>
                <w:color w:val="000000"/>
                <w:sz w:val="18"/>
                <w:szCs w:val="18"/>
              </w:rPr>
              <w:t>价格</w:t>
            </w:r>
          </w:p>
        </w:tc>
      </w:tr>
      <w:tr w14:paraId="5C57F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81B4461">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CF31E9D">
            <w:pPr>
              <w:spacing w:after="0" w:line="240" w:lineRule="auto"/>
              <w:jc w:val="left"/>
            </w:pPr>
            <w:r>
              <w:rPr>
                <w:rFonts w:ascii="Arial" w:hAnsi="Arial" w:eastAsia="微软雅黑"/>
                <w:b w:val="0"/>
                <w:bCs w:val="0"/>
                <w:i w:val="0"/>
                <w:iCs w:val="0"/>
                <w:color w:val="000000"/>
                <w:sz w:val="18"/>
                <w:szCs w:val="18"/>
              </w:rPr>
              <w:t>正向</w:t>
            </w:r>
          </w:p>
        </w:tc>
      </w:tr>
    </w:tbl>
    <w:p w14:paraId="334BAE93">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计算典型价格（TYP），即收盘价、最高价、最低价的算术平均值。</w:t>
      </w:r>
    </w:p>
    <w:p w14:paraId="1434FEC9">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典型价格综合了三个关键价格，比单一收盘价更能反映全天的价格水平。作为因子直接使用时，高TYP表示价格水平高。</w:t>
      </w:r>
    </w:p>
    <w:p w14:paraId="5D81FCA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适用于价格水平选股策略。</w:t>
      </w:r>
    </w:p>
    <w:p w14:paraId="0A6764EF">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可使用加权典型价格；结合其他价格特征使用。</w:t>
      </w:r>
    </w:p>
    <w:p w14:paraId="6214A041">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简单价格水平因子信息含量有限；需结合其他因子使用。</w:t>
      </w:r>
    </w:p>
    <w:p w14:paraId="55D84879">
      <w:pPr>
        <w:pStyle w:val="4"/>
        <w:spacing w:before="200" w:after="100" w:line="276" w:lineRule="auto"/>
        <w:jc w:val="left"/>
      </w:pPr>
      <w:r>
        <w:rPr>
          <w:rFonts w:ascii="Arial" w:hAnsi="Arial" w:eastAsia="微软雅黑"/>
          <w:b/>
          <w:bCs/>
          <w:i w:val="0"/>
          <w:iCs w:val="0"/>
          <w:color w:val="333333"/>
          <w:sz w:val="24"/>
          <w:szCs w:val="24"/>
        </w:rPr>
        <w:t>Alpha#127</w:t>
      </w:r>
    </w:p>
    <w:p w14:paraId="0DCB7844">
      <w:pPr>
        <w:spacing w:after="40"/>
        <w:jc w:val="left"/>
      </w:pPr>
      <w:r>
        <w:rPr>
          <w:rFonts w:ascii="Arial" w:hAnsi="Arial" w:eastAsia="微软雅黑"/>
          <w:b/>
          <w:bCs/>
          <w:i w:val="0"/>
          <w:iCs w:val="0"/>
          <w:color w:val="000000"/>
          <w:sz w:val="21"/>
          <w:szCs w:val="21"/>
        </w:rPr>
        <w:t>公式：</w:t>
      </w:r>
    </w:p>
    <w:p w14:paraId="05F69787">
      <w:pPr>
        <w:spacing w:before="60" w:after="60" w:line="276" w:lineRule="auto"/>
        <w:ind w:left="240"/>
        <w:jc w:val="left"/>
      </w:pPr>
      <w:r>
        <w:rPr>
          <w:rFonts w:ascii="Courier New" w:hAnsi="Courier New" w:eastAsia="Courier New"/>
          <w:b w:val="0"/>
          <w:bCs w:val="0"/>
          <w:color w:val="333333"/>
          <w:sz w:val="18"/>
          <w:szCs w:val="18"/>
        </w:rPr>
        <w:t>sqrt(mean((100*(c-max(c,12))/max(c,12))^2)) — 回撤RMS</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9882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6AB75D4">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1663A0C">
            <w:pPr>
              <w:spacing w:after="0" w:line="240" w:lineRule="auto"/>
              <w:jc w:val="left"/>
            </w:pPr>
            <w:r>
              <w:rPr>
                <w:rFonts w:ascii="Arial" w:hAnsi="Arial" w:eastAsia="微软雅黑"/>
                <w:b w:val="0"/>
                <w:bCs w:val="0"/>
                <w:i w:val="0"/>
                <w:iCs w:val="0"/>
                <w:color w:val="000000"/>
                <w:sz w:val="18"/>
                <w:szCs w:val="18"/>
              </w:rPr>
              <w:t>波动率</w:t>
            </w:r>
          </w:p>
        </w:tc>
      </w:tr>
      <w:tr w14:paraId="739BE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4B5897A">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5E1C58A">
            <w:pPr>
              <w:spacing w:after="0" w:line="240" w:lineRule="auto"/>
              <w:jc w:val="left"/>
            </w:pPr>
            <w:r>
              <w:rPr>
                <w:rFonts w:ascii="Arial" w:hAnsi="Arial" w:eastAsia="微软雅黑"/>
                <w:b w:val="0"/>
                <w:bCs w:val="0"/>
                <w:i w:val="0"/>
                <w:iCs w:val="0"/>
                <w:color w:val="000000"/>
                <w:sz w:val="18"/>
                <w:szCs w:val="18"/>
              </w:rPr>
              <w:t>正向</w:t>
            </w:r>
          </w:p>
        </w:tc>
      </w:tr>
    </w:tbl>
    <w:p w14:paraId="40949F2B">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计算12日内从最高点的回撤百分比的均方根。</w:t>
      </w:r>
    </w:p>
    <w:p w14:paraId="53A7DCB1">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该因子衡量了近期回撤的剧烈程度。RMS（均方根）比简单平均更敏感于极端回撤。正向选择偏好回撤大的股票——这可能反映了超卖后的反弹机会。</w:t>
      </w:r>
    </w:p>
    <w:p w14:paraId="4E261B59">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适用于回撤分析策略。</w:t>
      </w:r>
    </w:p>
    <w:p w14:paraId="03AD00C2">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可调整窗口期；使用不同的回撤定义。</w:t>
      </w:r>
    </w:p>
    <w:p w14:paraId="563AC90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最高点为零时需特殊处理；需确保分母不为零。</w:t>
      </w:r>
    </w:p>
    <w:p w14:paraId="0BC1202B">
      <w:pPr>
        <w:pStyle w:val="4"/>
        <w:spacing w:before="200" w:after="100" w:line="276" w:lineRule="auto"/>
        <w:jc w:val="left"/>
      </w:pPr>
      <w:r>
        <w:rPr>
          <w:rFonts w:ascii="Arial" w:hAnsi="Arial" w:eastAsia="微软雅黑"/>
          <w:b/>
          <w:bCs/>
          <w:i w:val="0"/>
          <w:iCs w:val="0"/>
          <w:color w:val="333333"/>
          <w:sz w:val="24"/>
          <w:szCs w:val="24"/>
        </w:rPr>
        <w:t>Alpha#128</w:t>
      </w:r>
    </w:p>
    <w:p w14:paraId="22D0A3C4">
      <w:pPr>
        <w:spacing w:after="40"/>
        <w:jc w:val="left"/>
      </w:pPr>
      <w:r>
        <w:rPr>
          <w:rFonts w:ascii="Arial" w:hAnsi="Arial" w:eastAsia="微软雅黑"/>
          <w:b/>
          <w:bCs/>
          <w:i w:val="0"/>
          <w:iCs w:val="0"/>
          <w:color w:val="000000"/>
          <w:sz w:val="21"/>
          <w:szCs w:val="21"/>
        </w:rPr>
        <w:t>公式：</w:t>
      </w:r>
    </w:p>
    <w:p w14:paraId="756FFD50">
      <w:pPr>
        <w:spacing w:before="60" w:after="60" w:line="276" w:lineRule="auto"/>
        <w:ind w:left="240"/>
        <w:jc w:val="left"/>
      </w:pPr>
      <w:r>
        <w:rPr>
          <w:rFonts w:ascii="Courier New" w:hAnsi="Courier New" w:eastAsia="Courier New"/>
          <w:b w:val="0"/>
          <w:bCs w:val="0"/>
          <w:color w:val="333333"/>
          <w:sz w:val="18"/>
          <w:szCs w:val="18"/>
        </w:rPr>
        <w:t>100-(100/(1+SUM(上涨日TYP*V,14)/SUM(下跌日TYP*V,14))) — MFI</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F42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81C9805">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529B526">
            <w:pPr>
              <w:spacing w:after="0" w:line="240" w:lineRule="auto"/>
              <w:jc w:val="left"/>
            </w:pPr>
            <w:r>
              <w:rPr>
                <w:rFonts w:ascii="Arial" w:hAnsi="Arial" w:eastAsia="微软雅黑"/>
                <w:b w:val="0"/>
                <w:bCs w:val="0"/>
                <w:i w:val="0"/>
                <w:iCs w:val="0"/>
                <w:color w:val="000000"/>
                <w:sz w:val="18"/>
                <w:szCs w:val="18"/>
              </w:rPr>
              <w:t>成交量</w:t>
            </w:r>
          </w:p>
        </w:tc>
      </w:tr>
      <w:tr w14:paraId="56EE9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7AE2189">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3A5BB9F">
            <w:pPr>
              <w:spacing w:after="0" w:line="240" w:lineRule="auto"/>
              <w:jc w:val="left"/>
            </w:pPr>
            <w:r>
              <w:rPr>
                <w:rFonts w:ascii="Arial" w:hAnsi="Arial" w:eastAsia="微软雅黑"/>
                <w:b w:val="0"/>
                <w:bCs w:val="0"/>
                <w:i w:val="0"/>
                <w:iCs w:val="0"/>
                <w:color w:val="000000"/>
                <w:sz w:val="18"/>
                <w:szCs w:val="18"/>
              </w:rPr>
              <w:t>正向</w:t>
            </w:r>
          </w:p>
        </w:tc>
      </w:tr>
    </w:tbl>
    <w:p w14:paraId="02EF937C">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计算14日内上涨日典型价格乘以成交量之和与下跌日之比的MFI（Money Flow Index）。</w:t>
      </w:r>
    </w:p>
    <w:p w14:paraId="4CE436ED">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MFI结合了价格和成交量信息，类似于成交量加权的RSI。MFI&gt;80为超买，MFI&lt;20为超卖。正向选择偏好MFI高的股票。</w:t>
      </w:r>
    </w:p>
    <w:p w14:paraId="3E4FDDF6">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适用于量价动量策略。</w:t>
      </w:r>
    </w:p>
    <w:p w14:paraId="72D96938">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可调整窗口期；结合超买超卖区间使用。</w:t>
      </w:r>
    </w:p>
    <w:p w14:paraId="122F1E66">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MFI在强趋势中可能长期处于极端区域。</w:t>
      </w:r>
    </w:p>
    <w:p w14:paraId="03C463D2">
      <w:pPr>
        <w:pStyle w:val="4"/>
        <w:spacing w:before="200" w:after="100" w:line="276" w:lineRule="auto"/>
        <w:jc w:val="left"/>
      </w:pPr>
      <w:r>
        <w:rPr>
          <w:rFonts w:ascii="Arial" w:hAnsi="Arial" w:eastAsia="微软雅黑"/>
          <w:b/>
          <w:bCs/>
          <w:i w:val="0"/>
          <w:iCs w:val="0"/>
          <w:color w:val="333333"/>
          <w:sz w:val="24"/>
          <w:szCs w:val="24"/>
        </w:rPr>
        <w:t>Alpha#129</w:t>
      </w:r>
    </w:p>
    <w:p w14:paraId="381B797E">
      <w:pPr>
        <w:spacing w:after="40"/>
        <w:jc w:val="left"/>
      </w:pPr>
      <w:r>
        <w:rPr>
          <w:rFonts w:ascii="Arial" w:hAnsi="Arial" w:eastAsia="微软雅黑"/>
          <w:b/>
          <w:bCs/>
          <w:i w:val="0"/>
          <w:iCs w:val="0"/>
          <w:color w:val="000000"/>
          <w:sz w:val="21"/>
          <w:szCs w:val="21"/>
        </w:rPr>
        <w:t>公式：</w:t>
      </w:r>
    </w:p>
    <w:p w14:paraId="628181D4">
      <w:pPr>
        <w:spacing w:before="60" w:after="60" w:line="276" w:lineRule="auto"/>
        <w:ind w:left="240"/>
        <w:jc w:val="left"/>
      </w:pPr>
      <w:r>
        <w:rPr>
          <w:rFonts w:ascii="Courier New" w:hAnsi="Courier New" w:eastAsia="Courier New"/>
          <w:b w:val="0"/>
          <w:bCs w:val="0"/>
          <w:color w:val="333333"/>
          <w:sz w:val="18"/>
          <w:szCs w:val="18"/>
        </w:rPr>
        <w:t>SUM(下跌差值,12)</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2EDD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AA57317">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F73C650">
            <w:pPr>
              <w:spacing w:after="0" w:line="240" w:lineRule="auto"/>
              <w:jc w:val="left"/>
            </w:pPr>
            <w:r>
              <w:rPr>
                <w:rFonts w:ascii="Arial" w:hAnsi="Arial" w:eastAsia="微软雅黑"/>
                <w:b w:val="0"/>
                <w:bCs w:val="0"/>
                <w:i w:val="0"/>
                <w:iCs w:val="0"/>
                <w:color w:val="000000"/>
                <w:sz w:val="18"/>
                <w:szCs w:val="18"/>
              </w:rPr>
              <w:t>动量</w:t>
            </w:r>
          </w:p>
        </w:tc>
      </w:tr>
      <w:tr w14:paraId="4917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E581CCA">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0D2EC7E">
            <w:pPr>
              <w:spacing w:after="0" w:line="240" w:lineRule="auto"/>
              <w:jc w:val="left"/>
            </w:pPr>
            <w:r>
              <w:rPr>
                <w:rFonts w:ascii="Arial" w:hAnsi="Arial" w:eastAsia="微软雅黑"/>
                <w:b w:val="0"/>
                <w:bCs w:val="0"/>
                <w:i w:val="0"/>
                <w:iCs w:val="0"/>
                <w:color w:val="000000"/>
                <w:sz w:val="18"/>
                <w:szCs w:val="18"/>
              </w:rPr>
              <w:t>反向</w:t>
            </w:r>
          </w:p>
        </w:tc>
      </w:tr>
    </w:tbl>
    <w:p w14:paraId="106B08AB">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计算12日内下跌差值的累积和。</w:t>
      </w:r>
    </w:p>
    <w:p w14:paraId="1401B7C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下跌差值累积衡量了近期的累积下跌幅度。反向选择偏好下跌累积少的股票，即近期表现较好的标的。</w:t>
      </w:r>
    </w:p>
    <w:p w14:paraId="29898632">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适用于动量策略。</w:t>
      </w:r>
    </w:p>
    <w:p w14:paraId="0838C2B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可调整窗口期；使用不同的差值定义。</w:t>
      </w:r>
    </w:p>
    <w:p w14:paraId="354FF334">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简单累积因子噪声较大；需做标准化。</w:t>
      </w:r>
    </w:p>
    <w:p w14:paraId="060981F2">
      <w:pPr>
        <w:pStyle w:val="4"/>
        <w:spacing w:before="200" w:after="100" w:line="276" w:lineRule="auto"/>
        <w:jc w:val="left"/>
      </w:pPr>
      <w:r>
        <w:rPr>
          <w:rFonts w:ascii="Arial" w:hAnsi="Arial" w:eastAsia="微软雅黑"/>
          <w:b/>
          <w:bCs/>
          <w:i w:val="0"/>
          <w:iCs w:val="0"/>
          <w:color w:val="333333"/>
          <w:sz w:val="24"/>
          <w:szCs w:val="24"/>
        </w:rPr>
        <w:t>Alpha#130</w:t>
      </w:r>
    </w:p>
    <w:p w14:paraId="4BDCB562">
      <w:pPr>
        <w:spacing w:after="40"/>
        <w:jc w:val="left"/>
      </w:pPr>
      <w:r>
        <w:rPr>
          <w:rFonts w:ascii="Arial" w:hAnsi="Arial" w:eastAsia="微软雅黑"/>
          <w:b/>
          <w:bCs/>
          <w:i w:val="0"/>
          <w:iCs w:val="0"/>
          <w:color w:val="000000"/>
          <w:sz w:val="21"/>
          <w:szCs w:val="21"/>
        </w:rPr>
        <w:t>公式：</w:t>
      </w:r>
    </w:p>
    <w:p w14:paraId="23E06441">
      <w:pPr>
        <w:spacing w:before="60" w:after="60" w:line="276" w:lineRule="auto"/>
        <w:ind w:left="240"/>
        <w:jc w:val="left"/>
      </w:pPr>
      <w:r>
        <w:rPr>
          <w:rFonts w:ascii="Courier New" w:hAnsi="Courier New" w:eastAsia="Courier New"/>
          <w:b w:val="0"/>
          <w:bCs w:val="0"/>
          <w:color w:val="333333"/>
          <w:sz w:val="18"/>
          <w:szCs w:val="18"/>
        </w:rPr>
        <w:t>rank(decay_linear(corr(HL2,mv40,9),10))/rank(decay_linear(corr(rk_vwap,rk_v,7),3))</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1D34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EA90EE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5ADE79C">
            <w:pPr>
              <w:spacing w:after="0" w:line="240" w:lineRule="auto"/>
              <w:jc w:val="left"/>
            </w:pPr>
            <w:r>
              <w:rPr>
                <w:rFonts w:ascii="Arial" w:hAnsi="Arial" w:eastAsia="微软雅黑"/>
                <w:b w:val="0"/>
                <w:bCs w:val="0"/>
                <w:i w:val="0"/>
                <w:iCs w:val="0"/>
                <w:color w:val="000000"/>
                <w:sz w:val="18"/>
                <w:szCs w:val="18"/>
              </w:rPr>
              <w:t>相关性</w:t>
            </w:r>
          </w:p>
        </w:tc>
      </w:tr>
      <w:tr w14:paraId="16AF6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1962F88">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E2D435A">
            <w:pPr>
              <w:spacing w:after="0" w:line="240" w:lineRule="auto"/>
              <w:jc w:val="left"/>
            </w:pPr>
            <w:r>
              <w:rPr>
                <w:rFonts w:ascii="Arial" w:hAnsi="Arial" w:eastAsia="微软雅黑"/>
                <w:b w:val="0"/>
                <w:bCs w:val="0"/>
                <w:i w:val="0"/>
                <w:iCs w:val="0"/>
                <w:color w:val="000000"/>
                <w:sz w:val="18"/>
                <w:szCs w:val="18"/>
              </w:rPr>
              <w:t>正向</w:t>
            </w:r>
          </w:p>
        </w:tc>
      </w:tr>
    </w:tbl>
    <w:p w14:paraId="3D82B652">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计算中间价与40日成交量均值9日相关系数10日衰减平均的截面排名，除以VWAP排名与成交量排名7日相关系数3日衰减平均的截面排名。</w:t>
      </w:r>
    </w:p>
    <w:p w14:paraId="0DF6A4A5">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该因子将价格与成交量均值的长期相关性信号除以排名相关性的短期信号。高值表示长期量价相关性强且短期排名相关性弱。</w:t>
      </w:r>
    </w:p>
    <w:p w14:paraId="610BB9E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适用于多维度量价相关性策略。</w:t>
      </w:r>
    </w:p>
    <w:p w14:paraId="6FC4E0C7">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w:t>
      </w:r>
    </w:p>
    <w:p w14:paraId="219DB2F6">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除法操作可能导致数值不稳定。</w:t>
      </w:r>
    </w:p>
    <w:p w14:paraId="59CA14A7">
      <w:pPr>
        <w:pStyle w:val="4"/>
        <w:spacing w:before="200" w:after="100" w:line="276" w:lineRule="auto"/>
        <w:jc w:val="left"/>
      </w:pPr>
      <w:r>
        <w:rPr>
          <w:rFonts w:ascii="Arial" w:hAnsi="Arial" w:eastAsia="微软雅黑"/>
          <w:b/>
          <w:bCs/>
          <w:i w:val="0"/>
          <w:iCs w:val="0"/>
          <w:color w:val="333333"/>
          <w:sz w:val="24"/>
          <w:szCs w:val="24"/>
        </w:rPr>
        <w:t>Alpha#131</w:t>
      </w:r>
    </w:p>
    <w:p w14:paraId="4EF50DFA">
      <w:pPr>
        <w:spacing w:after="40"/>
        <w:jc w:val="left"/>
      </w:pPr>
      <w:r>
        <w:rPr>
          <w:rFonts w:ascii="Arial" w:hAnsi="Arial" w:eastAsia="微软雅黑"/>
          <w:b/>
          <w:bCs/>
          <w:i w:val="0"/>
          <w:iCs w:val="0"/>
          <w:color w:val="000000"/>
          <w:sz w:val="21"/>
          <w:szCs w:val="21"/>
        </w:rPr>
        <w:t>公式：</w:t>
      </w:r>
    </w:p>
    <w:p w14:paraId="5E36B84C">
      <w:pPr>
        <w:spacing w:before="60" w:after="60" w:line="276" w:lineRule="auto"/>
        <w:ind w:left="240"/>
        <w:jc w:val="left"/>
      </w:pPr>
      <w:r>
        <w:rPr>
          <w:rFonts w:ascii="Courier New" w:hAnsi="Courier New" w:eastAsia="Courier New"/>
          <w:b w:val="0"/>
          <w:bCs w:val="0"/>
          <w:color w:val="333333"/>
          <w:sz w:val="18"/>
          <w:szCs w:val="18"/>
        </w:rPr>
        <w:t>rank(delta(vwap,1))^tsrank(corr(close,mv50,18),18)</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03FE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23EB9A7">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1D049CF">
            <w:pPr>
              <w:spacing w:after="0" w:line="240" w:lineRule="auto"/>
              <w:jc w:val="left"/>
            </w:pPr>
            <w:r>
              <w:rPr>
                <w:rFonts w:ascii="Arial" w:hAnsi="Arial" w:eastAsia="微软雅黑"/>
                <w:b w:val="0"/>
                <w:bCs w:val="0"/>
                <w:i w:val="0"/>
                <w:iCs w:val="0"/>
                <w:color w:val="000000"/>
                <w:sz w:val="18"/>
                <w:szCs w:val="18"/>
              </w:rPr>
              <w:t>相关性</w:t>
            </w:r>
          </w:p>
        </w:tc>
      </w:tr>
      <w:tr w14:paraId="424FA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DE06675">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378AD59">
            <w:pPr>
              <w:spacing w:after="0" w:line="240" w:lineRule="auto"/>
              <w:jc w:val="left"/>
            </w:pPr>
            <w:r>
              <w:rPr>
                <w:rFonts w:ascii="Arial" w:hAnsi="Arial" w:eastAsia="微软雅黑"/>
                <w:b w:val="0"/>
                <w:bCs w:val="0"/>
                <w:i w:val="0"/>
                <w:iCs w:val="0"/>
                <w:color w:val="000000"/>
                <w:sz w:val="18"/>
                <w:szCs w:val="18"/>
              </w:rPr>
              <w:t>正向</w:t>
            </w:r>
          </w:p>
        </w:tc>
      </w:tr>
    </w:tbl>
    <w:p w14:paraId="240CABF9">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计算VWAP 1日变化量的截面排名的收盘价与50日成交量均值18日相关系数18日时间序列排名的幂次。</w:t>
      </w:r>
    </w:p>
    <w:p w14:paraId="6CFF8317">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该因子将VWAP短期动量与长期量价相关性通过幂次运算非线性组合。</w:t>
      </w:r>
    </w:p>
    <w:p w14:paraId="63497574">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适用于VWAP动量与量价相关性综合策略。</w:t>
      </w:r>
    </w:p>
    <w:p w14:paraId="0DFFDFF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可调整各窗口期；简化非线性组合。</w:t>
      </w:r>
    </w:p>
    <w:p w14:paraId="36274CD7">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幂次运算需确保底数为正。</w:t>
      </w:r>
    </w:p>
    <w:p w14:paraId="55A7FC72">
      <w:pPr>
        <w:pStyle w:val="4"/>
        <w:spacing w:before="200" w:after="100" w:line="276" w:lineRule="auto"/>
        <w:jc w:val="left"/>
      </w:pPr>
      <w:r>
        <w:rPr>
          <w:rFonts w:ascii="Arial" w:hAnsi="Arial" w:eastAsia="微软雅黑"/>
          <w:b/>
          <w:bCs/>
          <w:i w:val="0"/>
          <w:iCs w:val="0"/>
          <w:color w:val="333333"/>
          <w:sz w:val="24"/>
          <w:szCs w:val="24"/>
        </w:rPr>
        <w:t>Alpha#132</w:t>
      </w:r>
    </w:p>
    <w:p w14:paraId="32F20BDE">
      <w:pPr>
        <w:spacing w:after="40"/>
        <w:jc w:val="left"/>
      </w:pPr>
      <w:r>
        <w:rPr>
          <w:rFonts w:ascii="Arial" w:hAnsi="Arial" w:eastAsia="微软雅黑"/>
          <w:b/>
          <w:bCs/>
          <w:i w:val="0"/>
          <w:iCs w:val="0"/>
          <w:color w:val="000000"/>
          <w:sz w:val="21"/>
          <w:szCs w:val="21"/>
        </w:rPr>
        <w:t>公式：</w:t>
      </w:r>
    </w:p>
    <w:p w14:paraId="46790FB6">
      <w:pPr>
        <w:spacing w:before="60" w:after="60" w:line="276" w:lineRule="auto"/>
        <w:ind w:left="240"/>
        <w:jc w:val="left"/>
      </w:pPr>
      <w:r>
        <w:rPr>
          <w:rFonts w:ascii="Courier New" w:hAnsi="Courier New" w:eastAsia="Courier New"/>
          <w:b w:val="0"/>
          <w:bCs w:val="0"/>
          <w:color w:val="333333"/>
          <w:sz w:val="18"/>
          <w:szCs w:val="18"/>
        </w:rPr>
        <w:t>MEAN(AMOUNT,20)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579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9C6C881">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1E1402F">
            <w:pPr>
              <w:spacing w:after="0" w:line="240" w:lineRule="auto"/>
              <w:jc w:val="left"/>
            </w:pPr>
            <w:r>
              <w:rPr>
                <w:rFonts w:ascii="Arial" w:hAnsi="Arial" w:eastAsia="微软雅黑"/>
                <w:b w:val="0"/>
                <w:bCs w:val="0"/>
                <w:i w:val="0"/>
                <w:iCs w:val="0"/>
                <w:color w:val="000000"/>
                <w:sz w:val="18"/>
                <w:szCs w:val="18"/>
              </w:rPr>
              <w:t>成交量</w:t>
            </w:r>
          </w:p>
        </w:tc>
      </w:tr>
      <w:tr w14:paraId="7C82B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C43EB22">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31C9F61">
            <w:pPr>
              <w:spacing w:after="0" w:line="240" w:lineRule="auto"/>
              <w:jc w:val="left"/>
            </w:pPr>
            <w:r>
              <w:rPr>
                <w:rFonts w:ascii="Arial" w:hAnsi="Arial" w:eastAsia="微软雅黑"/>
                <w:b w:val="0"/>
                <w:bCs w:val="0"/>
                <w:i w:val="0"/>
                <w:iCs w:val="0"/>
                <w:color w:val="000000"/>
                <w:sz w:val="18"/>
                <w:szCs w:val="18"/>
              </w:rPr>
              <w:t>正向</w:t>
            </w:r>
          </w:p>
        </w:tc>
      </w:tr>
    </w:tbl>
    <w:p w14:paraId="02BDFBEC">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计算20日成交额均值。</w:t>
      </w:r>
    </w:p>
    <w:p w14:paraId="194B425A">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成交额均值衡量了股票的平均成交活跃度和流动性水平。高成交额表示市场关注度高，流动性好。</w:t>
      </w:r>
    </w:p>
    <w:p w14:paraId="7C4FFC93">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适用于流动性选股策略。</w:t>
      </w:r>
    </w:p>
    <w:p w14:paraId="1658F7B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可调整窗口期；做截面标准化。</w:t>
      </w:r>
    </w:p>
    <w:p w14:paraId="660F5E9B">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成交额受股票规模影响大；需做市值中性化处理。</w:t>
      </w:r>
    </w:p>
    <w:p w14:paraId="4FF2C04A">
      <w:pPr>
        <w:pStyle w:val="4"/>
        <w:spacing w:before="200" w:after="100" w:line="276" w:lineRule="auto"/>
        <w:jc w:val="left"/>
      </w:pPr>
      <w:r>
        <w:rPr>
          <w:rFonts w:ascii="Arial" w:hAnsi="Arial" w:eastAsia="微软雅黑"/>
          <w:b/>
          <w:bCs/>
          <w:i w:val="0"/>
          <w:iCs w:val="0"/>
          <w:color w:val="333333"/>
          <w:sz w:val="24"/>
          <w:szCs w:val="24"/>
        </w:rPr>
        <w:t>Alpha#133</w:t>
      </w:r>
    </w:p>
    <w:p w14:paraId="015F200F">
      <w:pPr>
        <w:spacing w:after="40"/>
        <w:jc w:val="left"/>
      </w:pPr>
      <w:r>
        <w:rPr>
          <w:rFonts w:ascii="Arial" w:hAnsi="Arial" w:eastAsia="微软雅黑"/>
          <w:b/>
          <w:bCs/>
          <w:i w:val="0"/>
          <w:iCs w:val="0"/>
          <w:color w:val="000000"/>
          <w:sz w:val="21"/>
          <w:szCs w:val="21"/>
        </w:rPr>
        <w:t>公式：</w:t>
      </w:r>
    </w:p>
    <w:p w14:paraId="5B508AC2">
      <w:pPr>
        <w:spacing w:before="60" w:after="60" w:line="276" w:lineRule="auto"/>
        <w:ind w:left="240"/>
        <w:jc w:val="left"/>
      </w:pPr>
      <w:r>
        <w:rPr>
          <w:rFonts w:ascii="Courier New" w:hAnsi="Courier New" w:eastAsia="Courier New"/>
          <w:b w:val="0"/>
          <w:bCs w:val="0"/>
          <w:color w:val="333333"/>
          <w:sz w:val="18"/>
          <w:szCs w:val="18"/>
        </w:rPr>
        <w:t>(20-highday(high,20))/20*100-(20-lowday(low,20))/20*100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314B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59BA46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325A18C">
            <w:pPr>
              <w:spacing w:after="0" w:line="240" w:lineRule="auto"/>
              <w:jc w:val="left"/>
            </w:pPr>
            <w:r>
              <w:rPr>
                <w:rFonts w:ascii="Arial" w:hAnsi="Arial" w:eastAsia="微软雅黑"/>
                <w:b w:val="0"/>
                <w:bCs w:val="0"/>
                <w:i w:val="0"/>
                <w:iCs w:val="0"/>
                <w:color w:val="000000"/>
                <w:sz w:val="18"/>
                <w:szCs w:val="18"/>
              </w:rPr>
              <w:t>动量</w:t>
            </w:r>
          </w:p>
        </w:tc>
      </w:tr>
      <w:tr w14:paraId="7F39B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97F77CC">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035F3D1">
            <w:pPr>
              <w:spacing w:after="0" w:line="240" w:lineRule="auto"/>
              <w:jc w:val="left"/>
            </w:pPr>
            <w:r>
              <w:rPr>
                <w:rFonts w:ascii="Arial" w:hAnsi="Arial" w:eastAsia="微软雅黑"/>
                <w:b w:val="0"/>
                <w:bCs w:val="0"/>
                <w:i w:val="0"/>
                <w:iCs w:val="0"/>
                <w:color w:val="000000"/>
                <w:sz w:val="18"/>
                <w:szCs w:val="18"/>
              </w:rPr>
              <w:t>正向</w:t>
            </w:r>
          </w:p>
        </w:tc>
      </w:tr>
    </w:tbl>
    <w:p w14:paraId="06249A0C">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计算20日内最高价新鲜度减去最低价新鲜度。</w:t>
      </w:r>
    </w:p>
    <w:p w14:paraId="3DD0545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该因子衡量了高低价出现时间的对称性。正值表示最高价比最低价更新（近期创新高），负值表示最低价更新（近期创新低）。</w:t>
      </w:r>
    </w:p>
    <w:p w14:paraId="78481679">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适用于价格新鲜度策略。</w:t>
      </w:r>
    </w:p>
    <w:p w14:paraId="4FB8D768">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w:t>
      </w:r>
    </w:p>
    <w:p w14:paraId="017E53DD">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与Alpha103/177逻辑相关。</w:t>
      </w:r>
    </w:p>
    <w:p w14:paraId="4268259C">
      <w:pPr>
        <w:pStyle w:val="4"/>
        <w:spacing w:before="200" w:after="100" w:line="276" w:lineRule="auto"/>
        <w:jc w:val="left"/>
      </w:pPr>
      <w:r>
        <w:rPr>
          <w:rFonts w:ascii="Arial" w:hAnsi="Arial" w:eastAsia="微软雅黑"/>
          <w:b/>
          <w:bCs/>
          <w:i w:val="0"/>
          <w:iCs w:val="0"/>
          <w:color w:val="333333"/>
          <w:sz w:val="24"/>
          <w:szCs w:val="24"/>
        </w:rPr>
        <w:t>Alpha#134</w:t>
      </w:r>
    </w:p>
    <w:p w14:paraId="690FF2CC">
      <w:pPr>
        <w:spacing w:after="40"/>
        <w:jc w:val="left"/>
      </w:pPr>
      <w:r>
        <w:rPr>
          <w:rFonts w:ascii="Arial" w:hAnsi="Arial" w:eastAsia="微软雅黑"/>
          <w:b/>
          <w:bCs/>
          <w:i w:val="0"/>
          <w:iCs w:val="0"/>
          <w:color w:val="000000"/>
          <w:sz w:val="21"/>
          <w:szCs w:val="21"/>
        </w:rPr>
        <w:t>公式：</w:t>
      </w:r>
    </w:p>
    <w:p w14:paraId="2226B673">
      <w:pPr>
        <w:spacing w:before="60" w:after="60" w:line="276" w:lineRule="auto"/>
        <w:ind w:left="240"/>
        <w:jc w:val="left"/>
      </w:pPr>
      <w:r>
        <w:rPr>
          <w:rFonts w:ascii="Courier New" w:hAnsi="Courier New" w:eastAsia="Courier New"/>
          <w:b w:val="0"/>
          <w:bCs w:val="0"/>
          <w:color w:val="333333"/>
          <w:sz w:val="18"/>
          <w:szCs w:val="18"/>
        </w:rPr>
        <w:t>(c-prev_c12)/prev_c12*VOLUME</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2647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E1EB943">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3A70711">
            <w:pPr>
              <w:spacing w:after="0" w:line="240" w:lineRule="auto"/>
              <w:jc w:val="left"/>
            </w:pPr>
            <w:r>
              <w:rPr>
                <w:rFonts w:ascii="Arial" w:hAnsi="Arial" w:eastAsia="微软雅黑"/>
                <w:b w:val="0"/>
                <w:bCs w:val="0"/>
                <w:i w:val="0"/>
                <w:iCs w:val="0"/>
                <w:color w:val="000000"/>
                <w:sz w:val="18"/>
                <w:szCs w:val="18"/>
              </w:rPr>
              <w:t>成交量</w:t>
            </w:r>
          </w:p>
        </w:tc>
      </w:tr>
      <w:tr w14:paraId="4D103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59EB9B1">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F5BE4E4">
            <w:pPr>
              <w:spacing w:after="0" w:line="240" w:lineRule="auto"/>
              <w:jc w:val="left"/>
            </w:pPr>
            <w:r>
              <w:rPr>
                <w:rFonts w:ascii="Arial" w:hAnsi="Arial" w:eastAsia="微软雅黑"/>
                <w:b w:val="0"/>
                <w:bCs w:val="0"/>
                <w:i w:val="0"/>
                <w:iCs w:val="0"/>
                <w:color w:val="000000"/>
                <w:sz w:val="18"/>
                <w:szCs w:val="18"/>
              </w:rPr>
              <w:t>正向</w:t>
            </w:r>
          </w:p>
        </w:tc>
      </w:tr>
    </w:tbl>
    <w:p w14:paraId="021E8B1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计算12日收益率乘以成交量。</w:t>
      </w:r>
    </w:p>
    <w:p w14:paraId="06380B0D">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与Alpha29类似但使用12日窗口期。衡量中期量价共振强度。</w:t>
      </w:r>
    </w:p>
    <w:p w14:paraId="278EAD09">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适用于中期量价共振策略。</w:t>
      </w:r>
    </w:p>
    <w:p w14:paraId="74136AA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可调整窗口期；使用成交额替代成交量。</w:t>
      </w:r>
    </w:p>
    <w:p w14:paraId="5BC45993">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收益率与成交量的乘积量纲不一致；需做标准化。</w:t>
      </w:r>
    </w:p>
    <w:p w14:paraId="1CBB3293">
      <w:pPr>
        <w:pStyle w:val="4"/>
        <w:spacing w:before="200" w:after="100" w:line="276" w:lineRule="auto"/>
        <w:jc w:val="left"/>
      </w:pPr>
      <w:r>
        <w:rPr>
          <w:rFonts w:ascii="Arial" w:hAnsi="Arial" w:eastAsia="微软雅黑"/>
          <w:b/>
          <w:bCs/>
          <w:i w:val="0"/>
          <w:iCs w:val="0"/>
          <w:color w:val="333333"/>
          <w:sz w:val="24"/>
          <w:szCs w:val="24"/>
        </w:rPr>
        <w:t>Alpha#135</w:t>
      </w:r>
    </w:p>
    <w:p w14:paraId="6D567612">
      <w:pPr>
        <w:spacing w:after="40"/>
        <w:jc w:val="left"/>
      </w:pPr>
      <w:r>
        <w:rPr>
          <w:rFonts w:ascii="Arial" w:hAnsi="Arial" w:eastAsia="微软雅黑"/>
          <w:b/>
          <w:bCs/>
          <w:i w:val="0"/>
          <w:iCs w:val="0"/>
          <w:color w:val="000000"/>
          <w:sz w:val="21"/>
          <w:szCs w:val="21"/>
        </w:rPr>
        <w:t>公式：</w:t>
      </w:r>
    </w:p>
    <w:p w14:paraId="3C01E452">
      <w:pPr>
        <w:spacing w:before="60" w:after="60" w:line="276" w:lineRule="auto"/>
        <w:ind w:left="240"/>
        <w:jc w:val="left"/>
      </w:pPr>
      <w:r>
        <w:rPr>
          <w:rFonts w:ascii="Courier New" w:hAnsi="Courier New" w:eastAsia="Courier New"/>
          <w:b w:val="0"/>
          <w:bCs w:val="0"/>
          <w:color w:val="333333"/>
          <w:sz w:val="18"/>
          <w:szCs w:val="18"/>
        </w:rPr>
        <w:t>SMA(DELAY(CLOSE/DELAY(CLOSE,20),1),20,1)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A753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F84079E">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1DDFAB3">
            <w:pPr>
              <w:spacing w:after="0" w:line="240" w:lineRule="auto"/>
              <w:jc w:val="left"/>
            </w:pPr>
            <w:r>
              <w:rPr>
                <w:rFonts w:ascii="Arial" w:hAnsi="Arial" w:eastAsia="微软雅黑"/>
                <w:b w:val="0"/>
                <w:bCs w:val="0"/>
                <w:i w:val="0"/>
                <w:iCs w:val="0"/>
                <w:color w:val="000000"/>
                <w:sz w:val="18"/>
                <w:szCs w:val="18"/>
              </w:rPr>
              <w:t>动量</w:t>
            </w:r>
          </w:p>
        </w:tc>
      </w:tr>
      <w:tr w14:paraId="67CC0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C222AA1">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EFF5C44">
            <w:pPr>
              <w:spacing w:after="0" w:line="240" w:lineRule="auto"/>
              <w:jc w:val="left"/>
            </w:pPr>
            <w:r>
              <w:rPr>
                <w:rFonts w:ascii="Arial" w:hAnsi="Arial" w:eastAsia="微软雅黑"/>
                <w:b w:val="0"/>
                <w:bCs w:val="0"/>
                <w:i w:val="0"/>
                <w:iCs w:val="0"/>
                <w:color w:val="000000"/>
                <w:sz w:val="18"/>
                <w:szCs w:val="18"/>
              </w:rPr>
              <w:t>正向</w:t>
            </w:r>
          </w:p>
        </w:tc>
      </w:tr>
    </w:tbl>
    <w:p w14:paraId="7507F927">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计算20日收益率延迟1日后进行20日SMA平滑。</w:t>
      </w:r>
    </w:p>
    <w:p w14:paraId="0ECDB07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该因子对20日动量信号进行延迟和平滑处理。延迟1日避免了未来函数，SMA平滑减少了噪声。</w:t>
      </w:r>
    </w:p>
    <w:p w14:paraId="383142B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适用于平滑动量策略。</w:t>
      </w:r>
    </w:p>
    <w:p w14:paraId="709AF42E">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可调整窗口期和SMA参数。</w:t>
      </w:r>
    </w:p>
    <w:p w14:paraId="62461A92">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延迟和平滑都引入了滞后。</w:t>
      </w:r>
    </w:p>
    <w:p w14:paraId="5E9C0F8B">
      <w:pPr>
        <w:pStyle w:val="4"/>
        <w:spacing w:before="200" w:after="100" w:line="276" w:lineRule="auto"/>
        <w:jc w:val="left"/>
      </w:pPr>
      <w:r>
        <w:rPr>
          <w:rFonts w:ascii="Arial" w:hAnsi="Arial" w:eastAsia="微软雅黑"/>
          <w:b/>
          <w:bCs/>
          <w:i w:val="0"/>
          <w:iCs w:val="0"/>
          <w:color w:val="333333"/>
          <w:sz w:val="24"/>
          <w:szCs w:val="24"/>
        </w:rPr>
        <w:t>Alpha#136</w:t>
      </w:r>
    </w:p>
    <w:p w14:paraId="346956AB">
      <w:pPr>
        <w:spacing w:after="40"/>
        <w:jc w:val="left"/>
      </w:pPr>
      <w:r>
        <w:rPr>
          <w:rFonts w:ascii="Arial" w:hAnsi="Arial" w:eastAsia="微软雅黑"/>
          <w:b/>
          <w:bCs/>
          <w:i w:val="0"/>
          <w:iCs w:val="0"/>
          <w:color w:val="000000"/>
          <w:sz w:val="21"/>
          <w:szCs w:val="21"/>
        </w:rPr>
        <w:t>公式：</w:t>
      </w:r>
    </w:p>
    <w:p w14:paraId="4BB6A80E">
      <w:pPr>
        <w:spacing w:before="60" w:after="60" w:line="276" w:lineRule="auto"/>
        <w:ind w:left="240"/>
        <w:jc w:val="left"/>
      </w:pPr>
      <w:r>
        <w:rPr>
          <w:rFonts w:ascii="Courier New" w:hAnsi="Courier New" w:eastAsia="Courier New"/>
          <w:b w:val="0"/>
          <w:bCs w:val="0"/>
          <w:color w:val="333333"/>
          <w:sz w:val="18"/>
          <w:szCs w:val="18"/>
        </w:rPr>
        <w:t>(-rank(delta(ret,3))*corr(open,volume,10))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AC03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47E9747">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08F68AB">
            <w:pPr>
              <w:spacing w:after="0" w:line="240" w:lineRule="auto"/>
              <w:jc w:val="left"/>
            </w:pPr>
            <w:r>
              <w:rPr>
                <w:rFonts w:ascii="Arial" w:hAnsi="Arial" w:eastAsia="微软雅黑"/>
                <w:b w:val="0"/>
                <w:bCs w:val="0"/>
                <w:i w:val="0"/>
                <w:iCs w:val="0"/>
                <w:color w:val="000000"/>
                <w:sz w:val="18"/>
                <w:szCs w:val="18"/>
              </w:rPr>
              <w:t>动量</w:t>
            </w:r>
          </w:p>
        </w:tc>
      </w:tr>
      <w:tr w14:paraId="61D42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5CA4E8D">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EC45F86">
            <w:pPr>
              <w:spacing w:after="0" w:line="240" w:lineRule="auto"/>
              <w:jc w:val="left"/>
            </w:pPr>
            <w:r>
              <w:rPr>
                <w:rFonts w:ascii="Arial" w:hAnsi="Arial" w:eastAsia="微软雅黑"/>
                <w:b w:val="0"/>
                <w:bCs w:val="0"/>
                <w:i w:val="0"/>
                <w:iCs w:val="0"/>
                <w:color w:val="000000"/>
                <w:sz w:val="18"/>
                <w:szCs w:val="18"/>
              </w:rPr>
              <w:t>反向</w:t>
            </w:r>
          </w:p>
        </w:tc>
      </w:tr>
    </w:tbl>
    <w:p w14:paraId="6CA1894C">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计算3日收益率变化量的截面排名的负值，乘以开盘价与成交量10日相关系数。</w:t>
      </w:r>
    </w:p>
    <w:p w14:paraId="455D5156">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该因子将短期动量变化与量价相关性相结合。当动量减弱（delta为负，取负后为正）且量价正相关时，因子值较高。</w:t>
      </w:r>
    </w:p>
    <w:p w14:paraId="0CC43181">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适用于动量变化与量价综合策略。</w:t>
      </w:r>
    </w:p>
    <w:p w14:paraId="1D886E34">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w:t>
      </w:r>
    </w:p>
    <w:p w14:paraId="1E742D7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收益率变化量可能不稳定；需做平滑处理。</w:t>
      </w:r>
    </w:p>
    <w:p w14:paraId="79A584F5">
      <w:pPr>
        <w:pStyle w:val="4"/>
        <w:spacing w:before="200" w:after="100" w:line="276" w:lineRule="auto"/>
        <w:jc w:val="left"/>
      </w:pPr>
      <w:r>
        <w:rPr>
          <w:rFonts w:ascii="Arial" w:hAnsi="Arial" w:eastAsia="微软雅黑"/>
          <w:b/>
          <w:bCs/>
          <w:i w:val="0"/>
          <w:iCs w:val="0"/>
          <w:color w:val="333333"/>
          <w:sz w:val="24"/>
          <w:szCs w:val="24"/>
        </w:rPr>
        <w:t>Alpha#137</w:t>
      </w:r>
    </w:p>
    <w:p w14:paraId="667A84C1">
      <w:pPr>
        <w:spacing w:after="40"/>
        <w:jc w:val="left"/>
      </w:pPr>
      <w:r>
        <w:rPr>
          <w:rFonts w:ascii="Arial" w:hAnsi="Arial" w:eastAsia="微软雅黑"/>
          <w:b/>
          <w:bCs/>
          <w:i w:val="0"/>
          <w:iCs w:val="0"/>
          <w:color w:val="000000"/>
          <w:sz w:val="21"/>
          <w:szCs w:val="21"/>
        </w:rPr>
        <w:t>公式：</w:t>
      </w:r>
    </w:p>
    <w:p w14:paraId="5E730279">
      <w:pPr>
        <w:spacing w:before="60" w:after="60" w:line="276" w:lineRule="auto"/>
        <w:ind w:left="240"/>
        <w:jc w:val="left"/>
      </w:pPr>
      <w:r>
        <w:rPr>
          <w:rFonts w:ascii="Courier New" w:hAnsi="Courier New" w:eastAsia="Courier New"/>
          <w:b w:val="0"/>
          <w:bCs w:val="0"/>
          <w:color w:val="333333"/>
          <w:sz w:val="18"/>
          <w:szCs w:val="18"/>
        </w:rPr>
        <w:t>16*(价格变化)/TR*MAX(|H-prevC|,|L-prevC|) — Wilders TR-normalised</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A9F0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5A8FC91">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6F9ACDD">
            <w:pPr>
              <w:spacing w:after="0" w:line="240" w:lineRule="auto"/>
              <w:jc w:val="left"/>
            </w:pPr>
            <w:r>
              <w:rPr>
                <w:rFonts w:ascii="Arial" w:hAnsi="Arial" w:eastAsia="微软雅黑"/>
                <w:b w:val="0"/>
                <w:bCs w:val="0"/>
                <w:i w:val="0"/>
                <w:iCs w:val="0"/>
                <w:color w:val="000000"/>
                <w:sz w:val="18"/>
                <w:szCs w:val="18"/>
              </w:rPr>
              <w:t>波动率</w:t>
            </w:r>
          </w:p>
        </w:tc>
      </w:tr>
      <w:tr w14:paraId="2706B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FFC80E9">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F90F559">
            <w:pPr>
              <w:spacing w:after="0" w:line="240" w:lineRule="auto"/>
              <w:jc w:val="left"/>
            </w:pPr>
            <w:r>
              <w:rPr>
                <w:rFonts w:ascii="Arial" w:hAnsi="Arial" w:eastAsia="微软雅黑"/>
                <w:b w:val="0"/>
                <w:bCs w:val="0"/>
                <w:i w:val="0"/>
                <w:iCs w:val="0"/>
                <w:color w:val="000000"/>
                <w:sz w:val="18"/>
                <w:szCs w:val="18"/>
              </w:rPr>
              <w:t>正向</w:t>
            </w:r>
          </w:p>
        </w:tc>
      </w:tr>
    </w:tbl>
    <w:p w14:paraId="109882BB">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计算价格变化除以真实波幅，乘以16倍的最大方向性变动，即Wilders标准化波动率。</w:t>
      </w:r>
    </w:p>
    <w:p w14:paraId="2B48C40A">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该因子将价格变动用真实波幅和方向性变动进行双重标准化，得到一个标准化的波动率度量。</w:t>
      </w:r>
    </w:p>
    <w:p w14:paraId="5C661162">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适用于标准化波动率策略。</w:t>
      </w:r>
    </w:p>
    <w:p w14:paraId="342CF53E">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可调整常数因子；使用不同的标准化方式。</w:t>
      </w:r>
    </w:p>
    <w:p w14:paraId="4CF7E7FF">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TR为零时需特殊处理；需确保分母不为零。</w:t>
      </w:r>
    </w:p>
    <w:p w14:paraId="7AC4524A">
      <w:pPr>
        <w:pStyle w:val="4"/>
        <w:spacing w:before="200" w:after="100" w:line="276" w:lineRule="auto"/>
        <w:jc w:val="left"/>
      </w:pPr>
      <w:r>
        <w:rPr>
          <w:rFonts w:ascii="Arial" w:hAnsi="Arial" w:eastAsia="微软雅黑"/>
          <w:b/>
          <w:bCs/>
          <w:i w:val="0"/>
          <w:iCs w:val="0"/>
          <w:color w:val="333333"/>
          <w:sz w:val="24"/>
          <w:szCs w:val="24"/>
        </w:rPr>
        <w:t>Alpha#138</w:t>
      </w:r>
    </w:p>
    <w:p w14:paraId="19E48953">
      <w:pPr>
        <w:spacing w:after="40"/>
        <w:jc w:val="left"/>
      </w:pPr>
      <w:r>
        <w:rPr>
          <w:rFonts w:ascii="Arial" w:hAnsi="Arial" w:eastAsia="微软雅黑"/>
          <w:b/>
          <w:bCs/>
          <w:i w:val="0"/>
          <w:iCs w:val="0"/>
          <w:color w:val="000000"/>
          <w:sz w:val="21"/>
          <w:szCs w:val="21"/>
        </w:rPr>
        <w:t>公式：</w:t>
      </w:r>
    </w:p>
    <w:p w14:paraId="167CD053">
      <w:pPr>
        <w:spacing w:before="60" w:after="60" w:line="276" w:lineRule="auto"/>
        <w:ind w:left="240"/>
        <w:jc w:val="left"/>
      </w:pPr>
      <w:r>
        <w:rPr>
          <w:rFonts w:ascii="Courier New" w:hAnsi="Courier New" w:eastAsia="Courier New"/>
          <w:b w:val="0"/>
          <w:bCs w:val="0"/>
          <w:color w:val="333333"/>
          <w:sz w:val="18"/>
          <w:szCs w:val="18"/>
        </w:rPr>
        <w:t>复合相关性因子*-1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E140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5621CA5">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0897037">
            <w:pPr>
              <w:spacing w:after="0" w:line="240" w:lineRule="auto"/>
              <w:jc w:val="left"/>
            </w:pPr>
            <w:r>
              <w:rPr>
                <w:rFonts w:ascii="Arial" w:hAnsi="Arial" w:eastAsia="微软雅黑"/>
                <w:b w:val="0"/>
                <w:bCs w:val="0"/>
                <w:i w:val="0"/>
                <w:iCs w:val="0"/>
                <w:color w:val="000000"/>
                <w:sz w:val="18"/>
                <w:szCs w:val="18"/>
              </w:rPr>
              <w:t>相关性</w:t>
            </w:r>
          </w:p>
        </w:tc>
      </w:tr>
      <w:tr w14:paraId="1A36B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9FCE57F">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D234852">
            <w:pPr>
              <w:spacing w:after="0" w:line="240" w:lineRule="auto"/>
              <w:jc w:val="left"/>
            </w:pPr>
            <w:r>
              <w:rPr>
                <w:rFonts w:ascii="Arial" w:hAnsi="Arial" w:eastAsia="微软雅黑"/>
                <w:b w:val="0"/>
                <w:bCs w:val="0"/>
                <w:i w:val="0"/>
                <w:iCs w:val="0"/>
                <w:color w:val="000000"/>
                <w:sz w:val="18"/>
                <w:szCs w:val="18"/>
              </w:rPr>
              <w:t>反向</w:t>
            </w:r>
          </w:p>
        </w:tc>
      </w:tr>
    </w:tbl>
    <w:p w14:paraId="5FFD6591">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将多个相关性子信号复合后取负值。</w:t>
      </w:r>
    </w:p>
    <w:p w14:paraId="327FA5B1">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复合相关性信号取负后偏好相关性较弱的股票。</w:t>
      </w:r>
    </w:p>
    <w:p w14:paraId="79095644">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适用于相关性反转策略。</w:t>
      </w:r>
    </w:p>
    <w:p w14:paraId="5029096A">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可调整子信号组合和权重。</w:t>
      </w:r>
    </w:p>
    <w:p w14:paraId="752BF467">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复合因子的可解释性降低。</w:t>
      </w:r>
    </w:p>
    <w:p w14:paraId="16C250A7">
      <w:pPr>
        <w:pStyle w:val="4"/>
        <w:spacing w:before="200" w:after="100" w:line="276" w:lineRule="auto"/>
        <w:jc w:val="left"/>
      </w:pPr>
      <w:r>
        <w:rPr>
          <w:rFonts w:ascii="Arial" w:hAnsi="Arial" w:eastAsia="微软雅黑"/>
          <w:b/>
          <w:bCs/>
          <w:i w:val="0"/>
          <w:iCs w:val="0"/>
          <w:color w:val="333333"/>
          <w:sz w:val="24"/>
          <w:szCs w:val="24"/>
        </w:rPr>
        <w:t>Alpha#139</w:t>
      </w:r>
    </w:p>
    <w:p w14:paraId="0DB95DF1">
      <w:pPr>
        <w:spacing w:after="40"/>
        <w:jc w:val="left"/>
      </w:pPr>
      <w:r>
        <w:rPr>
          <w:rFonts w:ascii="Arial" w:hAnsi="Arial" w:eastAsia="微软雅黑"/>
          <w:b/>
          <w:bCs/>
          <w:i w:val="0"/>
          <w:iCs w:val="0"/>
          <w:color w:val="000000"/>
          <w:sz w:val="21"/>
          <w:szCs w:val="21"/>
        </w:rPr>
        <w:t>公式：</w:t>
      </w:r>
    </w:p>
    <w:p w14:paraId="2687C17F">
      <w:pPr>
        <w:spacing w:before="60" w:after="60" w:line="276" w:lineRule="auto"/>
        <w:ind w:left="240"/>
        <w:jc w:val="left"/>
      </w:pPr>
      <w:r>
        <w:rPr>
          <w:rFonts w:ascii="Courier New" w:hAnsi="Courier New" w:eastAsia="Courier New"/>
          <w:b w:val="0"/>
          <w:bCs w:val="0"/>
          <w:color w:val="333333"/>
          <w:sz w:val="18"/>
          <w:szCs w:val="18"/>
        </w:rPr>
        <w:t>(-1*CORR(OPEN,VOLUME,10))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E68C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E40E55D">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749A13A">
            <w:pPr>
              <w:spacing w:after="0" w:line="240" w:lineRule="auto"/>
              <w:jc w:val="left"/>
            </w:pPr>
            <w:r>
              <w:rPr>
                <w:rFonts w:ascii="Arial" w:hAnsi="Arial" w:eastAsia="微软雅黑"/>
                <w:b w:val="0"/>
                <w:bCs w:val="0"/>
                <w:i w:val="0"/>
                <w:iCs w:val="0"/>
                <w:color w:val="000000"/>
                <w:sz w:val="18"/>
                <w:szCs w:val="18"/>
              </w:rPr>
              <w:t>相关性</w:t>
            </w:r>
          </w:p>
        </w:tc>
      </w:tr>
      <w:tr w14:paraId="2B2D3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FB6C94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9BE6EB7">
            <w:pPr>
              <w:spacing w:after="0" w:line="240" w:lineRule="auto"/>
              <w:jc w:val="left"/>
            </w:pPr>
            <w:r>
              <w:rPr>
                <w:rFonts w:ascii="Arial" w:hAnsi="Arial" w:eastAsia="微软雅黑"/>
                <w:b w:val="0"/>
                <w:bCs w:val="0"/>
                <w:i w:val="0"/>
                <w:iCs w:val="0"/>
                <w:color w:val="000000"/>
                <w:sz w:val="18"/>
                <w:szCs w:val="18"/>
              </w:rPr>
              <w:t>反向</w:t>
            </w:r>
          </w:p>
        </w:tc>
      </w:tr>
    </w:tbl>
    <w:p w14:paraId="0BAB28D8">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计算开盘价与成交量10日相关系数，取负值。</w:t>
      </w:r>
    </w:p>
    <w:p w14:paraId="78500FBD">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当开盘价与成交量正相关时，说明高开伴随放量。取负值偏好这种相关性弱的股票。</w:t>
      </w:r>
    </w:p>
    <w:p w14:paraId="56A17709">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适用于开盘量价背离策略。</w:t>
      </w:r>
    </w:p>
    <w:p w14:paraId="5A534420">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w:t>
      </w:r>
    </w:p>
    <w:p w14:paraId="352EC708">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与Alpha105逻辑类似。</w:t>
      </w:r>
    </w:p>
    <w:p w14:paraId="4529BA05">
      <w:pPr>
        <w:pStyle w:val="4"/>
        <w:spacing w:before="200" w:after="100" w:line="276" w:lineRule="auto"/>
        <w:jc w:val="left"/>
      </w:pPr>
      <w:r>
        <w:rPr>
          <w:rFonts w:ascii="Arial" w:hAnsi="Arial" w:eastAsia="微软雅黑"/>
          <w:b/>
          <w:bCs/>
          <w:i w:val="0"/>
          <w:iCs w:val="0"/>
          <w:color w:val="333333"/>
          <w:sz w:val="24"/>
          <w:szCs w:val="24"/>
        </w:rPr>
        <w:t>Alpha#140</w:t>
      </w:r>
    </w:p>
    <w:p w14:paraId="1F0F5D35">
      <w:pPr>
        <w:spacing w:after="40"/>
        <w:jc w:val="left"/>
      </w:pPr>
      <w:r>
        <w:rPr>
          <w:rFonts w:ascii="Arial" w:hAnsi="Arial" w:eastAsia="微软雅黑"/>
          <w:b/>
          <w:bCs/>
          <w:i w:val="0"/>
          <w:iCs w:val="0"/>
          <w:color w:val="000000"/>
          <w:sz w:val="21"/>
          <w:szCs w:val="21"/>
        </w:rPr>
        <w:t>公式：</w:t>
      </w:r>
    </w:p>
    <w:p w14:paraId="2BF5FE1D">
      <w:pPr>
        <w:spacing w:before="60" w:after="60" w:line="276" w:lineRule="auto"/>
        <w:ind w:left="240"/>
        <w:jc w:val="left"/>
      </w:pPr>
      <w:r>
        <w:rPr>
          <w:rFonts w:ascii="Courier New" w:hAnsi="Courier New" w:eastAsia="Courier New"/>
          <w:b w:val="0"/>
          <w:bCs w:val="0"/>
          <w:color w:val="333333"/>
          <w:sz w:val="18"/>
          <w:szCs w:val="18"/>
        </w:rPr>
        <w:t>MIN(rank(衰减(rank_OL_HC,8)),tsr(衰减(corr(...),7),3))</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68DB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94F9E42">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84EE5DA">
            <w:pPr>
              <w:spacing w:after="0" w:line="240" w:lineRule="auto"/>
              <w:jc w:val="left"/>
            </w:pPr>
            <w:r>
              <w:rPr>
                <w:rFonts w:ascii="Arial" w:hAnsi="Arial" w:eastAsia="微软雅黑"/>
                <w:b w:val="0"/>
                <w:bCs w:val="0"/>
                <w:i w:val="0"/>
                <w:iCs w:val="0"/>
                <w:color w:val="000000"/>
                <w:sz w:val="18"/>
                <w:szCs w:val="18"/>
              </w:rPr>
              <w:t>相关性</w:t>
            </w:r>
          </w:p>
        </w:tc>
      </w:tr>
      <w:tr w14:paraId="432F4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349FD52">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3881C00">
            <w:pPr>
              <w:spacing w:after="0" w:line="240" w:lineRule="auto"/>
              <w:jc w:val="left"/>
            </w:pPr>
            <w:r>
              <w:rPr>
                <w:rFonts w:ascii="Arial" w:hAnsi="Arial" w:eastAsia="微软雅黑"/>
                <w:b w:val="0"/>
                <w:bCs w:val="0"/>
                <w:i w:val="0"/>
                <w:iCs w:val="0"/>
                <w:color w:val="000000"/>
                <w:sz w:val="18"/>
                <w:szCs w:val="18"/>
              </w:rPr>
              <w:t>正向</w:t>
            </w:r>
          </w:p>
        </w:tc>
      </w:tr>
    </w:tbl>
    <w:p w14:paraId="36AE11E2">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计算开盘价与收盘价排名差值的8日衰减排名，与相关系数7日衰减的3日时间序列排名，取两者最小值。</w:t>
      </w:r>
    </w:p>
    <w:p w14:paraId="2FB89CF1">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该因子综合了价格内部结构信号和量价相关性信号，取最小值意味着两个信号中较弱的那个主导。</w:t>
      </w:r>
    </w:p>
    <w:p w14:paraId="2D5C6F44">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适用于多维度相关性策略。</w:t>
      </w:r>
    </w:p>
    <w:p w14:paraId="269C731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w:t>
      </w:r>
    </w:p>
    <w:p w14:paraId="244C8B7D">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MIN操作可能过于保守。</w:t>
      </w:r>
    </w:p>
    <w:p w14:paraId="1A2E027A">
      <w:pPr>
        <w:pStyle w:val="4"/>
        <w:spacing w:before="200" w:after="100" w:line="276" w:lineRule="auto"/>
        <w:jc w:val="left"/>
      </w:pPr>
      <w:r>
        <w:rPr>
          <w:rFonts w:ascii="Arial" w:hAnsi="Arial" w:eastAsia="微软雅黑"/>
          <w:b/>
          <w:bCs/>
          <w:i w:val="0"/>
          <w:iCs w:val="0"/>
          <w:color w:val="333333"/>
          <w:sz w:val="24"/>
          <w:szCs w:val="24"/>
        </w:rPr>
        <w:t>Alpha#141</w:t>
      </w:r>
    </w:p>
    <w:p w14:paraId="6A49CB85">
      <w:pPr>
        <w:spacing w:after="40"/>
        <w:jc w:val="left"/>
      </w:pPr>
      <w:r>
        <w:rPr>
          <w:rFonts w:ascii="Arial" w:hAnsi="Arial" w:eastAsia="微软雅黑"/>
          <w:b/>
          <w:bCs/>
          <w:i w:val="0"/>
          <w:iCs w:val="0"/>
          <w:color w:val="000000"/>
          <w:sz w:val="21"/>
          <w:szCs w:val="21"/>
        </w:rPr>
        <w:t>公式：</w:t>
      </w:r>
    </w:p>
    <w:p w14:paraId="1D5BD09F">
      <w:pPr>
        <w:spacing w:before="60" w:after="60" w:line="276" w:lineRule="auto"/>
        <w:ind w:left="240"/>
        <w:jc w:val="left"/>
      </w:pPr>
      <w:r>
        <w:rPr>
          <w:rFonts w:ascii="Courier New" w:hAnsi="Courier New" w:eastAsia="Courier New"/>
          <w:b w:val="0"/>
          <w:bCs w:val="0"/>
          <w:color w:val="333333"/>
          <w:sz w:val="18"/>
          <w:szCs w:val="18"/>
        </w:rPr>
        <w:t>(rank(corr(rank(high),rank(mean(v,15)),9))*-1)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8CF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E2B0C99">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DB949AF">
            <w:pPr>
              <w:spacing w:after="0" w:line="240" w:lineRule="auto"/>
              <w:jc w:val="left"/>
            </w:pPr>
            <w:r>
              <w:rPr>
                <w:rFonts w:ascii="Arial" w:hAnsi="Arial" w:eastAsia="微软雅黑"/>
                <w:b w:val="0"/>
                <w:bCs w:val="0"/>
                <w:i w:val="0"/>
                <w:iCs w:val="0"/>
                <w:color w:val="000000"/>
                <w:sz w:val="18"/>
                <w:szCs w:val="18"/>
              </w:rPr>
              <w:t>相关性</w:t>
            </w:r>
          </w:p>
        </w:tc>
      </w:tr>
      <w:tr w14:paraId="43983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74E61C2">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D7FD96A">
            <w:pPr>
              <w:spacing w:after="0" w:line="240" w:lineRule="auto"/>
              <w:jc w:val="left"/>
            </w:pPr>
            <w:r>
              <w:rPr>
                <w:rFonts w:ascii="Arial" w:hAnsi="Arial" w:eastAsia="微软雅黑"/>
                <w:b w:val="0"/>
                <w:bCs w:val="0"/>
                <w:i w:val="0"/>
                <w:iCs w:val="0"/>
                <w:color w:val="000000"/>
                <w:sz w:val="18"/>
                <w:szCs w:val="18"/>
              </w:rPr>
              <w:t>反向</w:t>
            </w:r>
          </w:p>
        </w:tc>
      </w:tr>
    </w:tbl>
    <w:p w14:paraId="07D88A8E">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计算最高价排名与15日成交量均值排名9日相关系数的截面排名，取负值。</w:t>
      </w:r>
    </w:p>
    <w:p w14:paraId="2C6F83AC">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当最高价排名与成交量均值排名正相关时，说明放量创新高。取负值偏好这种趋势减弱的股票。</w:t>
      </w:r>
    </w:p>
    <w:p w14:paraId="730DBED5">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适用于量价趋势反转策略。</w:t>
      </w:r>
    </w:p>
    <w:p w14:paraId="21DCF4D6">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w:t>
      </w:r>
    </w:p>
    <w:p w14:paraId="66862066">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与Alpha62/83/99逻辑类似。</w:t>
      </w:r>
    </w:p>
    <w:p w14:paraId="3B0D1E00">
      <w:pPr>
        <w:pStyle w:val="4"/>
        <w:spacing w:before="200" w:after="100" w:line="276" w:lineRule="auto"/>
        <w:jc w:val="left"/>
      </w:pPr>
      <w:r>
        <w:rPr>
          <w:rFonts w:ascii="Arial" w:hAnsi="Arial" w:eastAsia="微软雅黑"/>
          <w:b/>
          <w:bCs/>
          <w:i w:val="0"/>
          <w:iCs w:val="0"/>
          <w:color w:val="333333"/>
          <w:sz w:val="24"/>
          <w:szCs w:val="24"/>
        </w:rPr>
        <w:t>Alpha#142</w:t>
      </w:r>
    </w:p>
    <w:p w14:paraId="69302B4C">
      <w:pPr>
        <w:spacing w:after="40"/>
        <w:jc w:val="left"/>
      </w:pPr>
      <w:r>
        <w:rPr>
          <w:rFonts w:ascii="Arial" w:hAnsi="Arial" w:eastAsia="微软雅黑"/>
          <w:b/>
          <w:bCs/>
          <w:i w:val="0"/>
          <w:iCs w:val="0"/>
          <w:color w:val="000000"/>
          <w:sz w:val="21"/>
          <w:szCs w:val="21"/>
        </w:rPr>
        <w:t>公式：</w:t>
      </w:r>
    </w:p>
    <w:p w14:paraId="39D8A752">
      <w:pPr>
        <w:spacing w:before="60" w:after="60" w:line="276" w:lineRule="auto"/>
        <w:ind w:left="240"/>
        <w:jc w:val="left"/>
      </w:pPr>
      <w:r>
        <w:rPr>
          <w:rFonts w:ascii="Courier New" w:hAnsi="Courier New" w:eastAsia="Courier New"/>
          <w:b w:val="0"/>
          <w:bCs w:val="0"/>
          <w:color w:val="333333"/>
          <w:sz w:val="18"/>
          <w:szCs w:val="18"/>
        </w:rPr>
        <w:t>(-rank(tsr_c10)*rank(d2_close)*rank(tsr_vrel_5))</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439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C5FF646">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25C1BF3">
            <w:pPr>
              <w:spacing w:after="0" w:line="240" w:lineRule="auto"/>
              <w:jc w:val="left"/>
            </w:pPr>
            <w:r>
              <w:rPr>
                <w:rFonts w:ascii="Arial" w:hAnsi="Arial" w:eastAsia="微软雅黑"/>
                <w:b w:val="0"/>
                <w:bCs w:val="0"/>
                <w:i w:val="0"/>
                <w:iCs w:val="0"/>
                <w:color w:val="000000"/>
                <w:sz w:val="18"/>
                <w:szCs w:val="18"/>
              </w:rPr>
              <w:t>动量</w:t>
            </w:r>
          </w:p>
        </w:tc>
      </w:tr>
      <w:tr w14:paraId="23AB7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EFEAD52">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2FC82E5">
            <w:pPr>
              <w:spacing w:after="0" w:line="240" w:lineRule="auto"/>
              <w:jc w:val="left"/>
            </w:pPr>
            <w:r>
              <w:rPr>
                <w:rFonts w:ascii="Arial" w:hAnsi="Arial" w:eastAsia="微软雅黑"/>
                <w:b w:val="0"/>
                <w:bCs w:val="0"/>
                <w:i w:val="0"/>
                <w:iCs w:val="0"/>
                <w:color w:val="000000"/>
                <w:sz w:val="18"/>
                <w:szCs w:val="18"/>
              </w:rPr>
              <w:t>反向</w:t>
            </w:r>
          </w:p>
        </w:tc>
      </w:tr>
    </w:tbl>
    <w:p w14:paraId="261D433F">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计算收盘价10日时间序列排名的负值，乘以2日收盘价变化量的截面排名，再乘以成交量相对水平5日时间序列排名。</w:t>
      </w:r>
    </w:p>
    <w:p w14:paraId="6F73A6D3">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该因子将价格趋势、短期价格变化和成交量相对水平三个维度相乘。取负后偏好价格趋势弱、短期下跌、成交量相对较低的股票。</w:t>
      </w:r>
    </w:p>
    <w:p w14:paraId="6AD269BD">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适用于多维度动量反转策略。</w:t>
      </w:r>
    </w:p>
    <w:p w14:paraId="3508C44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可调整各窗口期；使用不同的组合方式。</w:t>
      </w:r>
    </w:p>
    <w:p w14:paraId="4485F6B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三个排名的乘积可能过于极端。</w:t>
      </w:r>
    </w:p>
    <w:p w14:paraId="425DD723">
      <w:pPr>
        <w:pStyle w:val="4"/>
        <w:spacing w:before="200" w:after="100" w:line="276" w:lineRule="auto"/>
        <w:jc w:val="left"/>
      </w:pPr>
      <w:r>
        <w:rPr>
          <w:rFonts w:ascii="Arial" w:hAnsi="Arial" w:eastAsia="微软雅黑"/>
          <w:b/>
          <w:bCs/>
          <w:i w:val="0"/>
          <w:iCs w:val="0"/>
          <w:color w:val="333333"/>
          <w:sz w:val="24"/>
          <w:szCs w:val="24"/>
        </w:rPr>
        <w:t>Alpha#143</w:t>
      </w:r>
    </w:p>
    <w:p w14:paraId="2B34BC56">
      <w:pPr>
        <w:spacing w:after="40"/>
        <w:jc w:val="left"/>
      </w:pPr>
      <w:r>
        <w:rPr>
          <w:rFonts w:ascii="Arial" w:hAnsi="Arial" w:eastAsia="微软雅黑"/>
          <w:b/>
          <w:bCs/>
          <w:i w:val="0"/>
          <w:iCs w:val="0"/>
          <w:color w:val="000000"/>
          <w:sz w:val="21"/>
          <w:szCs w:val="21"/>
        </w:rPr>
        <w:t>公式：</w:t>
      </w:r>
    </w:p>
    <w:p w14:paraId="128B6B9D">
      <w:pPr>
        <w:spacing w:before="60" w:after="60" w:line="276" w:lineRule="auto"/>
        <w:ind w:left="240"/>
        <w:jc w:val="left"/>
      </w:pPr>
      <w:r>
        <w:rPr>
          <w:rFonts w:ascii="Courier New" w:hAnsi="Courier New" w:eastAsia="Courier New"/>
          <w:b w:val="0"/>
          <w:bCs w:val="0"/>
          <w:color w:val="333333"/>
          <w:sz w:val="18"/>
          <w:szCs w:val="18"/>
        </w:rPr>
        <w:t>递归上涨累积因子 [STUB/SELF引用]</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150D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C7132E0">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8DDC727">
            <w:pPr>
              <w:spacing w:after="0" w:line="240" w:lineRule="auto"/>
              <w:jc w:val="left"/>
            </w:pPr>
            <w:r>
              <w:rPr>
                <w:rFonts w:ascii="Arial" w:hAnsi="Arial" w:eastAsia="微软雅黑"/>
                <w:b w:val="0"/>
                <w:bCs w:val="0"/>
                <w:i w:val="0"/>
                <w:iCs w:val="0"/>
                <w:color w:val="000000"/>
                <w:sz w:val="18"/>
                <w:szCs w:val="18"/>
              </w:rPr>
              <w:t>动量</w:t>
            </w:r>
          </w:p>
        </w:tc>
      </w:tr>
      <w:tr w14:paraId="08EDA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5BECF45">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1AE433C">
            <w:pPr>
              <w:spacing w:after="0" w:line="240" w:lineRule="auto"/>
              <w:jc w:val="left"/>
            </w:pPr>
            <w:r>
              <w:rPr>
                <w:rFonts w:ascii="Arial" w:hAnsi="Arial" w:eastAsia="微软雅黑"/>
                <w:b w:val="0"/>
                <w:bCs w:val="0"/>
                <w:i w:val="0"/>
                <w:iCs w:val="0"/>
                <w:color w:val="000000"/>
                <w:sz w:val="18"/>
                <w:szCs w:val="18"/>
              </w:rPr>
              <w:t>正向</w:t>
            </w:r>
          </w:p>
        </w:tc>
      </w:tr>
    </w:tbl>
    <w:p w14:paraId="6CD35BA6">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通过递归方式累积上涨幅度的因子。[公式标注为STUB，可能存在自引用]</w:t>
      </w:r>
    </w:p>
    <w:p w14:paraId="6DFE8331">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递归累积上涨幅度能够捕捉持续上涨的股票。递归设计使得因子对趋势的持续性更加敏感。</w:t>
      </w:r>
    </w:p>
    <w:p w14:paraId="3DE8E6D9">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适用于趋势持续性策略。</w:t>
      </w:r>
    </w:p>
    <w:p w14:paraId="7961C36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需补充完整公式；可使用非递归的近似计算。</w:t>
      </w:r>
    </w:p>
    <w:p w14:paraId="0A719FE6">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STUB标注表示公式可能不完整；递归计算需注意初始化和收敛性。</w:t>
      </w:r>
    </w:p>
    <w:p w14:paraId="2DD2D394">
      <w:pPr>
        <w:pStyle w:val="4"/>
        <w:spacing w:before="200" w:after="100" w:line="276" w:lineRule="auto"/>
        <w:jc w:val="left"/>
      </w:pPr>
      <w:r>
        <w:rPr>
          <w:rFonts w:ascii="Arial" w:hAnsi="Arial" w:eastAsia="微软雅黑"/>
          <w:b/>
          <w:bCs/>
          <w:i w:val="0"/>
          <w:iCs w:val="0"/>
          <w:color w:val="333333"/>
          <w:sz w:val="24"/>
          <w:szCs w:val="24"/>
        </w:rPr>
        <w:t>Alpha#144</w:t>
      </w:r>
    </w:p>
    <w:p w14:paraId="33CAF7DB">
      <w:pPr>
        <w:spacing w:after="40"/>
        <w:jc w:val="left"/>
      </w:pPr>
      <w:r>
        <w:rPr>
          <w:rFonts w:ascii="Arial" w:hAnsi="Arial" w:eastAsia="微软雅黑"/>
          <w:b/>
          <w:bCs/>
          <w:i w:val="0"/>
          <w:iCs w:val="0"/>
          <w:color w:val="000000"/>
          <w:sz w:val="21"/>
          <w:szCs w:val="21"/>
        </w:rPr>
        <w:t>公式：</w:t>
      </w:r>
    </w:p>
    <w:p w14:paraId="08529C41">
      <w:pPr>
        <w:spacing w:before="60" w:after="60" w:line="276" w:lineRule="auto"/>
        <w:ind w:left="240"/>
        <w:jc w:val="left"/>
      </w:pPr>
      <w:r>
        <w:rPr>
          <w:rFonts w:ascii="Courier New" w:hAnsi="Courier New" w:eastAsia="Courier New"/>
          <w:b w:val="0"/>
          <w:bCs w:val="0"/>
          <w:color w:val="333333"/>
          <w:sz w:val="18"/>
          <w:szCs w:val="18"/>
        </w:rPr>
        <w:t>20日下跌日|RET|/AMOUNT均值</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4FA6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F3DCC36">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9ECCDF5">
            <w:pPr>
              <w:spacing w:after="0" w:line="240" w:lineRule="auto"/>
              <w:jc w:val="left"/>
            </w:pPr>
            <w:r>
              <w:rPr>
                <w:rFonts w:ascii="Arial" w:hAnsi="Arial" w:eastAsia="微软雅黑"/>
                <w:b w:val="0"/>
                <w:bCs w:val="0"/>
                <w:i w:val="0"/>
                <w:iCs w:val="0"/>
                <w:color w:val="000000"/>
                <w:sz w:val="18"/>
                <w:szCs w:val="18"/>
              </w:rPr>
              <w:t>波动率</w:t>
            </w:r>
          </w:p>
        </w:tc>
      </w:tr>
      <w:tr w14:paraId="0E500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F94EFB9">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7C3EBC0">
            <w:pPr>
              <w:spacing w:after="0" w:line="240" w:lineRule="auto"/>
              <w:jc w:val="left"/>
            </w:pPr>
            <w:r>
              <w:rPr>
                <w:rFonts w:ascii="Arial" w:hAnsi="Arial" w:eastAsia="微软雅黑"/>
                <w:b w:val="0"/>
                <w:bCs w:val="0"/>
                <w:i w:val="0"/>
                <w:iCs w:val="0"/>
                <w:color w:val="000000"/>
                <w:sz w:val="18"/>
                <w:szCs w:val="18"/>
              </w:rPr>
              <w:t>正向</w:t>
            </w:r>
          </w:p>
        </w:tc>
      </w:tr>
    </w:tbl>
    <w:p w14:paraId="2789F165">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计算20日内下跌日的绝对收益率除以成交额均值。</w:t>
      </w:r>
    </w:p>
    <w:p w14:paraId="37B986F7">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该因子衡量下跌日的价格效率——单位成交额驱动的下跌幅度。高值表示下跌日价格效率高，卖方力量集中。</w:t>
      </w:r>
    </w:p>
    <w:p w14:paraId="05E8EFEE">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适用于下跌效率分析策略。</w:t>
      </w:r>
    </w:p>
    <w:p w14:paraId="713EDE76">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可调整窗口期；使用成交量替代成交额。</w:t>
      </w:r>
    </w:p>
    <w:p w14:paraId="79D885BF">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成交额极小时因子值异常；需做下限处理。</w:t>
      </w:r>
    </w:p>
    <w:p w14:paraId="313238F7">
      <w:pPr>
        <w:pStyle w:val="4"/>
        <w:spacing w:before="200" w:after="100" w:line="276" w:lineRule="auto"/>
        <w:jc w:val="left"/>
      </w:pPr>
      <w:r>
        <w:rPr>
          <w:rFonts w:ascii="Arial" w:hAnsi="Arial" w:eastAsia="微软雅黑"/>
          <w:b/>
          <w:bCs/>
          <w:i w:val="0"/>
          <w:iCs w:val="0"/>
          <w:color w:val="333333"/>
          <w:sz w:val="24"/>
          <w:szCs w:val="24"/>
        </w:rPr>
        <w:t>Alpha#145</w:t>
      </w:r>
    </w:p>
    <w:p w14:paraId="3366141E">
      <w:pPr>
        <w:spacing w:after="40"/>
        <w:jc w:val="left"/>
      </w:pPr>
      <w:r>
        <w:rPr>
          <w:rFonts w:ascii="Arial" w:hAnsi="Arial" w:eastAsia="微软雅黑"/>
          <w:b/>
          <w:bCs/>
          <w:i w:val="0"/>
          <w:iCs w:val="0"/>
          <w:color w:val="000000"/>
          <w:sz w:val="21"/>
          <w:szCs w:val="21"/>
        </w:rPr>
        <w:t>公式：</w:t>
      </w:r>
    </w:p>
    <w:p w14:paraId="49CE4124">
      <w:pPr>
        <w:spacing w:before="60" w:after="60" w:line="276" w:lineRule="auto"/>
        <w:ind w:left="240"/>
        <w:jc w:val="left"/>
      </w:pPr>
      <w:r>
        <w:rPr>
          <w:rFonts w:ascii="Courier New" w:hAnsi="Courier New" w:eastAsia="Courier New"/>
          <w:b w:val="0"/>
          <w:bCs w:val="0"/>
          <w:color w:val="333333"/>
          <w:sz w:val="18"/>
          <w:szCs w:val="18"/>
        </w:rPr>
        <w:t>(mean(v,9)-mean(v,26))/mean(v,12)*100 — 成交量偏离率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CE86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5694BC6">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5FCDF96">
            <w:pPr>
              <w:spacing w:after="0" w:line="240" w:lineRule="auto"/>
              <w:jc w:val="left"/>
            </w:pPr>
            <w:r>
              <w:rPr>
                <w:rFonts w:ascii="Arial" w:hAnsi="Arial" w:eastAsia="微软雅黑"/>
                <w:b w:val="0"/>
                <w:bCs w:val="0"/>
                <w:i w:val="0"/>
                <w:iCs w:val="0"/>
                <w:color w:val="000000"/>
                <w:sz w:val="18"/>
                <w:szCs w:val="18"/>
              </w:rPr>
              <w:t>成交量</w:t>
            </w:r>
          </w:p>
        </w:tc>
      </w:tr>
      <w:tr w14:paraId="6A16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105A54A">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86A4789">
            <w:pPr>
              <w:spacing w:after="0" w:line="240" w:lineRule="auto"/>
              <w:jc w:val="left"/>
            </w:pPr>
            <w:r>
              <w:rPr>
                <w:rFonts w:ascii="Arial" w:hAnsi="Arial" w:eastAsia="微软雅黑"/>
                <w:b w:val="0"/>
                <w:bCs w:val="0"/>
                <w:i w:val="0"/>
                <w:iCs w:val="0"/>
                <w:color w:val="000000"/>
                <w:sz w:val="18"/>
                <w:szCs w:val="18"/>
              </w:rPr>
              <w:t>正向</w:t>
            </w:r>
          </w:p>
        </w:tc>
      </w:tr>
    </w:tbl>
    <w:p w14:paraId="077FCF60">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计算9日成交量均值与26日成交量均值之差，除以12日成交量均值乘以100。</w:t>
      </w:r>
    </w:p>
    <w:p w14:paraId="2DB90540">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该因子衡量短期成交量相对中期成交量的偏离程度。正值表示短期放量，负值表示短期缩量。</w:t>
      </w:r>
    </w:p>
    <w:p w14:paraId="4966F6B6">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适用于成交量偏离策略。</w:t>
      </w:r>
    </w:p>
    <w:p w14:paraId="4607D2C9">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可调整各窗口期；使用成交额替代成交量。</w:t>
      </w:r>
    </w:p>
    <w:p w14:paraId="3E67A5CD">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与成交量MACD逻辑类似。</w:t>
      </w:r>
    </w:p>
    <w:p w14:paraId="2EB1DA73">
      <w:pPr>
        <w:pStyle w:val="4"/>
        <w:spacing w:before="200" w:after="100" w:line="276" w:lineRule="auto"/>
        <w:jc w:val="left"/>
      </w:pPr>
      <w:r>
        <w:rPr>
          <w:rFonts w:ascii="Arial" w:hAnsi="Arial" w:eastAsia="微软雅黑"/>
          <w:b/>
          <w:bCs/>
          <w:i w:val="0"/>
          <w:iCs w:val="0"/>
          <w:color w:val="333333"/>
          <w:sz w:val="24"/>
          <w:szCs w:val="24"/>
        </w:rPr>
        <w:t>Alpha#146</w:t>
      </w:r>
    </w:p>
    <w:p w14:paraId="581FDB2F">
      <w:pPr>
        <w:spacing w:after="40"/>
        <w:jc w:val="left"/>
      </w:pPr>
      <w:r>
        <w:rPr>
          <w:rFonts w:ascii="Arial" w:hAnsi="Arial" w:eastAsia="微软雅黑"/>
          <w:b/>
          <w:bCs/>
          <w:i w:val="0"/>
          <w:iCs w:val="0"/>
          <w:color w:val="000000"/>
          <w:sz w:val="21"/>
          <w:szCs w:val="21"/>
        </w:rPr>
        <w:t>公式：</w:t>
      </w:r>
    </w:p>
    <w:p w14:paraId="0CFC219C">
      <w:pPr>
        <w:spacing w:before="60" w:after="60" w:line="276" w:lineRule="auto"/>
        <w:ind w:left="240"/>
        <w:jc w:val="left"/>
      </w:pPr>
      <w:r>
        <w:rPr>
          <w:rFonts w:ascii="Courier New" w:hAnsi="Courier New" w:eastAsia="Courier New"/>
          <w:b w:val="0"/>
          <w:bCs w:val="0"/>
          <w:color w:val="333333"/>
          <w:sz w:val="18"/>
          <w:szCs w:val="18"/>
        </w:rPr>
        <w:t>收益率偏差的t统计量变体</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60C0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AAF6258">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2EFE682">
            <w:pPr>
              <w:spacing w:after="0" w:line="240" w:lineRule="auto"/>
              <w:jc w:val="left"/>
            </w:pPr>
            <w:r>
              <w:rPr>
                <w:rFonts w:ascii="Arial" w:hAnsi="Arial" w:eastAsia="微软雅黑"/>
                <w:b w:val="0"/>
                <w:bCs w:val="0"/>
                <w:i w:val="0"/>
                <w:iCs w:val="0"/>
                <w:color w:val="000000"/>
                <w:sz w:val="18"/>
                <w:szCs w:val="18"/>
              </w:rPr>
              <w:t>动量</w:t>
            </w:r>
          </w:p>
        </w:tc>
      </w:tr>
      <w:tr w14:paraId="56F85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3DD5D37">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C397814">
            <w:pPr>
              <w:spacing w:after="0" w:line="240" w:lineRule="auto"/>
              <w:jc w:val="left"/>
            </w:pPr>
            <w:r>
              <w:rPr>
                <w:rFonts w:ascii="Arial" w:hAnsi="Arial" w:eastAsia="微软雅黑"/>
                <w:b w:val="0"/>
                <w:bCs w:val="0"/>
                <w:i w:val="0"/>
                <w:iCs w:val="0"/>
                <w:color w:val="000000"/>
                <w:sz w:val="18"/>
                <w:szCs w:val="18"/>
              </w:rPr>
              <w:t>正向</w:t>
            </w:r>
          </w:p>
        </w:tc>
      </w:tr>
    </w:tbl>
    <w:p w14:paraId="1FD35E43">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计算收益率偏差的t统计量，衡量收益率偏离零的显著性。</w:t>
      </w:r>
    </w:p>
    <w:p w14:paraId="18984DD7">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t统计量大表示收益率显著偏离零，即存在显著的趋势。正向选择偏好趋势显著的股票。</w:t>
      </w:r>
    </w:p>
    <w:p w14:paraId="7AEF48CA">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适用于趋势显著性策略。</w:t>
      </w:r>
    </w:p>
    <w:p w14:paraId="078363C8">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可调整窗口期；使用不同的偏差定义。</w:t>
      </w:r>
    </w:p>
    <w:p w14:paraId="03154546">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t统计量假设正态分布；实际收益率分布可能偏离正态。</w:t>
      </w:r>
    </w:p>
    <w:p w14:paraId="3484E7E3">
      <w:pPr>
        <w:pStyle w:val="4"/>
        <w:spacing w:before="200" w:after="100" w:line="276" w:lineRule="auto"/>
        <w:jc w:val="left"/>
      </w:pPr>
      <w:r>
        <w:rPr>
          <w:rFonts w:ascii="Arial" w:hAnsi="Arial" w:eastAsia="微软雅黑"/>
          <w:b/>
          <w:bCs/>
          <w:i w:val="0"/>
          <w:iCs w:val="0"/>
          <w:color w:val="333333"/>
          <w:sz w:val="24"/>
          <w:szCs w:val="24"/>
        </w:rPr>
        <w:t>Alpha#147</w:t>
      </w:r>
    </w:p>
    <w:p w14:paraId="20275FAD">
      <w:pPr>
        <w:spacing w:after="40"/>
        <w:jc w:val="left"/>
      </w:pPr>
      <w:r>
        <w:rPr>
          <w:rFonts w:ascii="Arial" w:hAnsi="Arial" w:eastAsia="微软雅黑"/>
          <w:b/>
          <w:bCs/>
          <w:i w:val="0"/>
          <w:iCs w:val="0"/>
          <w:color w:val="000000"/>
          <w:sz w:val="21"/>
          <w:szCs w:val="21"/>
        </w:rPr>
        <w:t>公式：</w:t>
      </w:r>
    </w:p>
    <w:p w14:paraId="000B9B08">
      <w:pPr>
        <w:spacing w:before="60" w:after="60" w:line="276" w:lineRule="auto"/>
        <w:ind w:left="240"/>
        <w:jc w:val="left"/>
      </w:pPr>
      <w:r>
        <w:rPr>
          <w:rFonts w:ascii="Courier New" w:hAnsi="Courier New" w:eastAsia="Courier New"/>
          <w:b w:val="0"/>
          <w:bCs w:val="0"/>
          <w:color w:val="333333"/>
          <w:sz w:val="18"/>
          <w:szCs w:val="18"/>
        </w:rPr>
        <w:t>REGBETA(MEAN(CLOSE,12),SEQUENCE(12))</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531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4FB13EE">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20255CA">
            <w:pPr>
              <w:spacing w:after="0" w:line="240" w:lineRule="auto"/>
              <w:jc w:val="left"/>
            </w:pPr>
            <w:r>
              <w:rPr>
                <w:rFonts w:ascii="Arial" w:hAnsi="Arial" w:eastAsia="微软雅黑"/>
                <w:b w:val="0"/>
                <w:bCs w:val="0"/>
                <w:i w:val="0"/>
                <w:iCs w:val="0"/>
                <w:color w:val="000000"/>
                <w:sz w:val="18"/>
                <w:szCs w:val="18"/>
              </w:rPr>
              <w:t>动量</w:t>
            </w:r>
          </w:p>
        </w:tc>
      </w:tr>
      <w:tr w14:paraId="446F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F902C3C">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5EFF4A3">
            <w:pPr>
              <w:spacing w:after="0" w:line="240" w:lineRule="auto"/>
              <w:jc w:val="left"/>
            </w:pPr>
            <w:r>
              <w:rPr>
                <w:rFonts w:ascii="Arial" w:hAnsi="Arial" w:eastAsia="微软雅黑"/>
                <w:b w:val="0"/>
                <w:bCs w:val="0"/>
                <w:i w:val="0"/>
                <w:iCs w:val="0"/>
                <w:color w:val="000000"/>
                <w:sz w:val="18"/>
                <w:szCs w:val="18"/>
              </w:rPr>
              <w:t>正向</w:t>
            </w:r>
          </w:p>
        </w:tc>
      </w:tr>
    </w:tbl>
    <w:p w14:paraId="625591BE">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计算12日收盘价均值对时间序列(1,2,...,12)的回归斜率。</w:t>
      </w:r>
    </w:p>
    <w:p w14:paraId="59D61FF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与Alpha21/116类似但使用12日收盘价均值。均值平滑减少了噪声，回归斜率更稳定。</w:t>
      </w:r>
    </w:p>
    <w:p w14:paraId="7402B0DA">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适用于中期趋势跟踪策略。</w:t>
      </w:r>
    </w:p>
    <w:p w14:paraId="394FBC32">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可调整窗口期；使用不同的均值计算方式。</w:t>
      </w:r>
    </w:p>
    <w:p w14:paraId="4016D64A">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均值平滑引入滞后；回归斜率对异常值敏感。</w:t>
      </w:r>
    </w:p>
    <w:p w14:paraId="2088F699">
      <w:pPr>
        <w:pStyle w:val="4"/>
        <w:spacing w:before="200" w:after="100" w:line="276" w:lineRule="auto"/>
        <w:jc w:val="left"/>
      </w:pPr>
      <w:r>
        <w:rPr>
          <w:rFonts w:ascii="Arial" w:hAnsi="Arial" w:eastAsia="微软雅黑"/>
          <w:b/>
          <w:bCs/>
          <w:i w:val="0"/>
          <w:iCs w:val="0"/>
          <w:color w:val="333333"/>
          <w:sz w:val="24"/>
          <w:szCs w:val="24"/>
        </w:rPr>
        <w:t>Alpha#148</w:t>
      </w:r>
    </w:p>
    <w:p w14:paraId="64F16002">
      <w:pPr>
        <w:spacing w:after="40"/>
        <w:jc w:val="left"/>
      </w:pPr>
      <w:r>
        <w:rPr>
          <w:rFonts w:ascii="Arial" w:hAnsi="Arial" w:eastAsia="微软雅黑"/>
          <w:b/>
          <w:bCs/>
          <w:i w:val="0"/>
          <w:iCs w:val="0"/>
          <w:color w:val="000000"/>
          <w:sz w:val="21"/>
          <w:szCs w:val="21"/>
        </w:rPr>
        <w:t>公式：</w:t>
      </w:r>
    </w:p>
    <w:p w14:paraId="1E374CC5">
      <w:pPr>
        <w:spacing w:before="60" w:after="60" w:line="276" w:lineRule="auto"/>
        <w:ind w:left="240"/>
        <w:jc w:val="left"/>
      </w:pPr>
      <w:r>
        <w:rPr>
          <w:rFonts w:ascii="Courier New" w:hAnsi="Courier New" w:eastAsia="Courier New"/>
          <w:b w:val="0"/>
          <w:bCs w:val="0"/>
          <w:color w:val="333333"/>
          <w:sz w:val="18"/>
          <w:szCs w:val="18"/>
        </w:rPr>
        <w:t>条件判断因子(0/-1)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995F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4BAC1C1">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D81FF91">
            <w:pPr>
              <w:spacing w:after="0" w:line="240" w:lineRule="auto"/>
              <w:jc w:val="left"/>
            </w:pPr>
            <w:r>
              <w:rPr>
                <w:rFonts w:ascii="Arial" w:hAnsi="Arial" w:eastAsia="微软雅黑"/>
                <w:b w:val="0"/>
                <w:bCs w:val="0"/>
                <w:i w:val="0"/>
                <w:iCs w:val="0"/>
                <w:color w:val="000000"/>
                <w:sz w:val="18"/>
                <w:szCs w:val="18"/>
              </w:rPr>
              <w:t>相关性</w:t>
            </w:r>
          </w:p>
        </w:tc>
      </w:tr>
      <w:tr w14:paraId="724CF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365C778">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945B685">
            <w:pPr>
              <w:spacing w:after="0" w:line="240" w:lineRule="auto"/>
              <w:jc w:val="left"/>
            </w:pPr>
            <w:r>
              <w:rPr>
                <w:rFonts w:ascii="Arial" w:hAnsi="Arial" w:eastAsia="微软雅黑"/>
                <w:b w:val="0"/>
                <w:bCs w:val="0"/>
                <w:i w:val="0"/>
                <w:iCs w:val="0"/>
                <w:color w:val="000000"/>
                <w:sz w:val="18"/>
                <w:szCs w:val="18"/>
              </w:rPr>
              <w:t>反向</w:t>
            </w:r>
          </w:p>
        </w:tc>
      </w:tr>
    </w:tbl>
    <w:p w14:paraId="4EDF977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基于特定相关性条件返回0或-1的条件判断因子。</w:t>
      </w:r>
    </w:p>
    <w:p w14:paraId="28FE6953">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二元条件因子适合捕捉特定的相关性模式。</w:t>
      </w:r>
    </w:p>
    <w:p w14:paraId="43638236">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适用于相关性模式识别策略。</w:t>
      </w:r>
    </w:p>
    <w:p w14:paraId="470E4928">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可调整条件判断逻辑。</w:t>
      </w:r>
    </w:p>
    <w:p w14:paraId="6F42099E">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二元信号信息含量有限。</w:t>
      </w:r>
    </w:p>
    <w:p w14:paraId="4FFB30C9">
      <w:pPr>
        <w:pStyle w:val="4"/>
        <w:spacing w:before="200" w:after="100" w:line="276" w:lineRule="auto"/>
        <w:jc w:val="left"/>
      </w:pPr>
      <w:r>
        <w:rPr>
          <w:rFonts w:ascii="Arial" w:hAnsi="Arial" w:eastAsia="微软雅黑"/>
          <w:b/>
          <w:bCs/>
          <w:i w:val="0"/>
          <w:iCs w:val="0"/>
          <w:color w:val="333333"/>
          <w:sz w:val="24"/>
          <w:szCs w:val="24"/>
        </w:rPr>
        <w:t>Alpha#149</w:t>
      </w:r>
    </w:p>
    <w:p w14:paraId="1FB641D5">
      <w:pPr>
        <w:spacing w:after="40"/>
        <w:jc w:val="left"/>
      </w:pPr>
      <w:r>
        <w:rPr>
          <w:rFonts w:ascii="Arial" w:hAnsi="Arial" w:eastAsia="微软雅黑"/>
          <w:b/>
          <w:bCs/>
          <w:i w:val="0"/>
          <w:iCs w:val="0"/>
          <w:color w:val="000000"/>
          <w:sz w:val="21"/>
          <w:szCs w:val="21"/>
        </w:rPr>
        <w:t>公式：</w:t>
      </w:r>
    </w:p>
    <w:p w14:paraId="5E46BCC6">
      <w:pPr>
        <w:spacing w:before="60" w:after="60" w:line="276" w:lineRule="auto"/>
        <w:ind w:left="240"/>
        <w:jc w:val="left"/>
      </w:pPr>
      <w:r>
        <w:rPr>
          <w:rFonts w:ascii="Courier New" w:hAnsi="Courier New" w:eastAsia="Courier New"/>
          <w:b w:val="0"/>
          <w:bCs w:val="0"/>
          <w:color w:val="333333"/>
          <w:sz w:val="18"/>
          <w:szCs w:val="18"/>
        </w:rPr>
        <w:t>大盘下跌日Beta</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67B2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7FDEC4A">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EF8E2A8">
            <w:pPr>
              <w:spacing w:after="0" w:line="240" w:lineRule="auto"/>
              <w:jc w:val="left"/>
            </w:pPr>
            <w:r>
              <w:rPr>
                <w:rFonts w:ascii="Arial" w:hAnsi="Arial" w:eastAsia="微软雅黑"/>
                <w:b w:val="0"/>
                <w:bCs w:val="0"/>
                <w:i w:val="0"/>
                <w:iCs w:val="0"/>
                <w:color w:val="000000"/>
                <w:sz w:val="18"/>
                <w:szCs w:val="18"/>
              </w:rPr>
              <w:t>基准</w:t>
            </w:r>
          </w:p>
        </w:tc>
      </w:tr>
      <w:tr w14:paraId="0E98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D1870EE">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BF56202">
            <w:pPr>
              <w:spacing w:after="0" w:line="240" w:lineRule="auto"/>
              <w:jc w:val="left"/>
            </w:pPr>
            <w:r>
              <w:rPr>
                <w:rFonts w:ascii="Arial" w:hAnsi="Arial" w:eastAsia="微软雅黑"/>
                <w:b w:val="0"/>
                <w:bCs w:val="0"/>
                <w:i w:val="0"/>
                <w:iCs w:val="0"/>
                <w:color w:val="000000"/>
                <w:sz w:val="18"/>
                <w:szCs w:val="18"/>
              </w:rPr>
              <w:t>正向</w:t>
            </w:r>
          </w:p>
        </w:tc>
      </w:tr>
    </w:tbl>
    <w:p w14:paraId="31DF54F8">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计算大盘下跌日个股收益率对大盘收益率的回归Beta。</w:t>
      </w:r>
    </w:p>
    <w:p w14:paraId="44AC9B34">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大盘下跌日的Beta衡量了个股在市场下跌时的敏感度。低Beta表示抗跌能力强，高Beta表示跟跌幅度大。正向选择偏好高Beta股票——这可能反映了在大盘反弹时的高弹性。</w:t>
      </w:r>
    </w:p>
    <w:p w14:paraId="4461071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适用于市场择时与弹性策略。</w:t>
      </w:r>
    </w:p>
    <w:p w14:paraId="038C59D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可调整Beta计算窗口期；区分上涨和下跌日Beta。</w:t>
      </w:r>
    </w:p>
    <w:p w14:paraId="46EEA238">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需基准指数数据；Beta估计需要足够的下跌日样本。</w:t>
      </w:r>
    </w:p>
    <w:p w14:paraId="417D45C3">
      <w:pPr>
        <w:pStyle w:val="4"/>
        <w:spacing w:before="200" w:after="100" w:line="276" w:lineRule="auto"/>
        <w:jc w:val="left"/>
      </w:pPr>
      <w:r>
        <w:rPr>
          <w:rFonts w:ascii="Arial" w:hAnsi="Arial" w:eastAsia="微软雅黑"/>
          <w:b/>
          <w:bCs/>
          <w:i w:val="0"/>
          <w:iCs w:val="0"/>
          <w:color w:val="333333"/>
          <w:sz w:val="24"/>
          <w:szCs w:val="24"/>
        </w:rPr>
        <w:t>Alpha#150</w:t>
      </w:r>
    </w:p>
    <w:p w14:paraId="31E4D4D6">
      <w:pPr>
        <w:spacing w:after="40"/>
        <w:jc w:val="left"/>
      </w:pPr>
      <w:r>
        <w:rPr>
          <w:rFonts w:ascii="Arial" w:hAnsi="Arial" w:eastAsia="微软雅黑"/>
          <w:b/>
          <w:bCs/>
          <w:i w:val="0"/>
          <w:iCs w:val="0"/>
          <w:color w:val="000000"/>
          <w:sz w:val="21"/>
          <w:szCs w:val="21"/>
        </w:rPr>
        <w:t>公式：</w:t>
      </w:r>
    </w:p>
    <w:p w14:paraId="475886C0">
      <w:pPr>
        <w:spacing w:before="60" w:after="60" w:line="276" w:lineRule="auto"/>
        <w:ind w:left="240"/>
        <w:jc w:val="left"/>
      </w:pPr>
      <w:r>
        <w:rPr>
          <w:rFonts w:ascii="Courier New" w:hAnsi="Courier New" w:eastAsia="Courier New"/>
          <w:b w:val="0"/>
          <w:bCs w:val="0"/>
          <w:color w:val="333333"/>
          <w:sz w:val="18"/>
          <w:szCs w:val="18"/>
        </w:rPr>
        <w:t>(CLOSE+HIGH+LOW)/3*VOLUME</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9CA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4328FB6">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7BC932F">
            <w:pPr>
              <w:spacing w:after="0" w:line="240" w:lineRule="auto"/>
              <w:jc w:val="left"/>
            </w:pPr>
            <w:r>
              <w:rPr>
                <w:rFonts w:ascii="Arial" w:hAnsi="Arial" w:eastAsia="微软雅黑"/>
                <w:b w:val="0"/>
                <w:bCs w:val="0"/>
                <w:i w:val="0"/>
                <w:iCs w:val="0"/>
                <w:color w:val="000000"/>
                <w:sz w:val="18"/>
                <w:szCs w:val="18"/>
              </w:rPr>
              <w:t>成交量</w:t>
            </w:r>
          </w:p>
        </w:tc>
      </w:tr>
      <w:tr w14:paraId="06FC1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BF5A33A">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9FECDD6">
            <w:pPr>
              <w:spacing w:after="0" w:line="240" w:lineRule="auto"/>
              <w:jc w:val="left"/>
            </w:pPr>
            <w:r>
              <w:rPr>
                <w:rFonts w:ascii="Arial" w:hAnsi="Arial" w:eastAsia="微软雅黑"/>
                <w:b w:val="0"/>
                <w:bCs w:val="0"/>
                <w:i w:val="0"/>
                <w:iCs w:val="0"/>
                <w:color w:val="000000"/>
                <w:sz w:val="18"/>
                <w:szCs w:val="18"/>
              </w:rPr>
              <w:t>正向</w:t>
            </w:r>
          </w:p>
        </w:tc>
      </w:tr>
    </w:tbl>
    <w:p w14:paraId="09D257BB">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计算典型价格（TYP）乘以成交量。</w:t>
      </w:r>
    </w:p>
    <w:p w14:paraId="7D538AC3">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典型价格乘以成交量得到一个量价综合指标，类似于典型价格加权的成交量。高值表示价格水平高且成交量大。</w:t>
      </w:r>
    </w:p>
    <w:p w14:paraId="3AF806B5">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适用于量价综合策略。</w:t>
      </w:r>
    </w:p>
    <w:p w14:paraId="422CDF60">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可使用不同的价格加权方式；使用成交额替代。</w:t>
      </w:r>
    </w:p>
    <w:p w14:paraId="177279B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与成交额（AMOUNT）概念类似；需做标准化。</w:t>
      </w:r>
    </w:p>
    <w:p w14:paraId="46161A54">
      <w:pPr>
        <w:pStyle w:val="4"/>
        <w:spacing w:before="200" w:after="100" w:line="276" w:lineRule="auto"/>
        <w:jc w:val="left"/>
      </w:pPr>
      <w:r>
        <w:rPr>
          <w:rFonts w:ascii="Arial" w:hAnsi="Arial" w:eastAsia="微软雅黑"/>
          <w:b/>
          <w:bCs/>
          <w:i w:val="0"/>
          <w:iCs w:val="0"/>
          <w:color w:val="333333"/>
          <w:sz w:val="24"/>
          <w:szCs w:val="24"/>
        </w:rPr>
        <w:t>Alpha#151</w:t>
      </w:r>
    </w:p>
    <w:p w14:paraId="17725CD1">
      <w:pPr>
        <w:spacing w:after="40"/>
        <w:jc w:val="left"/>
      </w:pPr>
      <w:r>
        <w:rPr>
          <w:rFonts w:ascii="Arial" w:hAnsi="Arial" w:eastAsia="微软雅黑"/>
          <w:b/>
          <w:bCs/>
          <w:i w:val="0"/>
          <w:iCs w:val="0"/>
          <w:color w:val="000000"/>
          <w:sz w:val="21"/>
          <w:szCs w:val="21"/>
        </w:rPr>
        <w:t>公式：</w:t>
      </w:r>
    </w:p>
    <w:p w14:paraId="34D19025">
      <w:pPr>
        <w:spacing w:before="60" w:after="60" w:line="276" w:lineRule="auto"/>
        <w:ind w:left="240"/>
        <w:jc w:val="left"/>
      </w:pPr>
      <w:r>
        <w:rPr>
          <w:rFonts w:ascii="Courier New" w:hAnsi="Courier New" w:eastAsia="Courier New"/>
          <w:b w:val="0"/>
          <w:bCs w:val="0"/>
          <w:color w:val="333333"/>
          <w:sz w:val="18"/>
          <w:szCs w:val="18"/>
        </w:rPr>
        <w:t>SMA(CLOSE-DELAY(CLOSE,20),20,1)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DD6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2E68E92">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FD69A1B">
            <w:pPr>
              <w:spacing w:after="0" w:line="240" w:lineRule="auto"/>
              <w:jc w:val="left"/>
            </w:pPr>
            <w:r>
              <w:rPr>
                <w:rFonts w:ascii="Arial" w:hAnsi="Arial" w:eastAsia="微软雅黑"/>
                <w:b w:val="0"/>
                <w:bCs w:val="0"/>
                <w:i w:val="0"/>
                <w:iCs w:val="0"/>
                <w:color w:val="000000"/>
                <w:sz w:val="18"/>
                <w:szCs w:val="18"/>
              </w:rPr>
              <w:t>动量</w:t>
            </w:r>
          </w:p>
        </w:tc>
      </w:tr>
      <w:tr w14:paraId="794CC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48B4A09">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3AB5EFD">
            <w:pPr>
              <w:spacing w:after="0" w:line="240" w:lineRule="auto"/>
              <w:jc w:val="left"/>
            </w:pPr>
            <w:r>
              <w:rPr>
                <w:rFonts w:ascii="Arial" w:hAnsi="Arial" w:eastAsia="微软雅黑"/>
                <w:b w:val="0"/>
                <w:bCs w:val="0"/>
                <w:i w:val="0"/>
                <w:iCs w:val="0"/>
                <w:color w:val="000000"/>
                <w:sz w:val="18"/>
                <w:szCs w:val="18"/>
              </w:rPr>
              <w:t>正向</w:t>
            </w:r>
          </w:p>
        </w:tc>
      </w:tr>
    </w:tbl>
    <w:p w14:paraId="755F7E0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计算20日价格变动（收盘价减去20日前收盘价）的20日SMA平滑。</w:t>
      </w:r>
    </w:p>
    <w:p w14:paraId="696F034C">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与Alpha24类似但使用20日窗口期。平滑后的中期动量信号更加稳定。</w:t>
      </w:r>
    </w:p>
    <w:p w14:paraId="2BCAD8E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适用于中期动量策略。</w:t>
      </w:r>
    </w:p>
    <w:p w14:paraId="28331362">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可调整窗口期和SMA参数。</w:t>
      </w:r>
    </w:p>
    <w:p w14:paraId="04EF4139">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双重20日窗口期引入较大滞后。</w:t>
      </w:r>
    </w:p>
    <w:p w14:paraId="0EF2E608">
      <w:pPr>
        <w:pStyle w:val="4"/>
        <w:spacing w:before="200" w:after="100" w:line="276" w:lineRule="auto"/>
        <w:jc w:val="left"/>
      </w:pPr>
      <w:r>
        <w:rPr>
          <w:rFonts w:ascii="Arial" w:hAnsi="Arial" w:eastAsia="微软雅黑"/>
          <w:b/>
          <w:bCs/>
          <w:i w:val="0"/>
          <w:iCs w:val="0"/>
          <w:color w:val="333333"/>
          <w:sz w:val="24"/>
          <w:szCs w:val="24"/>
        </w:rPr>
        <w:t>Alpha#152</w:t>
      </w:r>
    </w:p>
    <w:p w14:paraId="05B6F506">
      <w:pPr>
        <w:spacing w:after="40"/>
        <w:jc w:val="left"/>
      </w:pPr>
      <w:r>
        <w:rPr>
          <w:rFonts w:ascii="Arial" w:hAnsi="Arial" w:eastAsia="微软雅黑"/>
          <w:b/>
          <w:bCs/>
          <w:i w:val="0"/>
          <w:iCs w:val="0"/>
          <w:color w:val="000000"/>
          <w:sz w:val="21"/>
          <w:szCs w:val="21"/>
        </w:rPr>
        <w:t>公式：</w:t>
      </w:r>
    </w:p>
    <w:p w14:paraId="0D949C0B">
      <w:pPr>
        <w:spacing w:before="60" w:after="60" w:line="276" w:lineRule="auto"/>
        <w:ind w:left="240"/>
        <w:jc w:val="left"/>
      </w:pPr>
      <w:r>
        <w:rPr>
          <w:rFonts w:ascii="Courier New" w:hAnsi="Courier New" w:eastAsia="Courier New"/>
          <w:b w:val="0"/>
          <w:bCs w:val="0"/>
          <w:color w:val="333333"/>
          <w:sz w:val="18"/>
          <w:szCs w:val="18"/>
        </w:rPr>
        <w:t>SMA(MEAN(DELAY(SMA(DELAY(CLOSE/DELAY(CLOSE,9),1),9,1),1),12)-MEAN(...,26),9,1)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2E41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027C9A5">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1CC781E">
            <w:pPr>
              <w:spacing w:after="0" w:line="240" w:lineRule="auto"/>
              <w:jc w:val="left"/>
            </w:pPr>
            <w:r>
              <w:rPr>
                <w:rFonts w:ascii="Arial" w:hAnsi="Arial" w:eastAsia="微软雅黑"/>
                <w:b w:val="0"/>
                <w:bCs w:val="0"/>
                <w:i w:val="0"/>
                <w:iCs w:val="0"/>
                <w:color w:val="000000"/>
                <w:sz w:val="18"/>
                <w:szCs w:val="18"/>
              </w:rPr>
              <w:t>动量</w:t>
            </w:r>
          </w:p>
        </w:tc>
      </w:tr>
      <w:tr w14:paraId="6C442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61DDC21">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02D27DE">
            <w:pPr>
              <w:spacing w:after="0" w:line="240" w:lineRule="auto"/>
              <w:jc w:val="left"/>
            </w:pPr>
            <w:r>
              <w:rPr>
                <w:rFonts w:ascii="Arial" w:hAnsi="Arial" w:eastAsia="微软雅黑"/>
                <w:b w:val="0"/>
                <w:bCs w:val="0"/>
                <w:i w:val="0"/>
                <w:iCs w:val="0"/>
                <w:color w:val="000000"/>
                <w:sz w:val="18"/>
                <w:szCs w:val="18"/>
              </w:rPr>
              <w:t>正向</w:t>
            </w:r>
          </w:p>
        </w:tc>
      </w:tr>
    </w:tbl>
    <w:p w14:paraId="7C66EBC9">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计算9日动量SMA的延迟值的12日均值与26日均值之差的9日SMA平滑，即平滑后的动量MACD。</w:t>
      </w:r>
    </w:p>
    <w:p w14:paraId="11B5AC69">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该因子是一个高度平滑的动量MACD变体。多层平滑极大地减少了噪声，但引入了较大滞后。</w:t>
      </w:r>
    </w:p>
    <w:p w14:paraId="1EBEE0D1">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适用于超平滑动量策略。</w:t>
      </w:r>
    </w:p>
    <w:p w14:paraId="434DCD2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可调整各窗口期；减少平滑层数。</w:t>
      </w:r>
    </w:p>
    <w:p w14:paraId="18BECCBE">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多层平滑引入较大滞后；公式较为复杂。</w:t>
      </w:r>
    </w:p>
    <w:p w14:paraId="63A05E98">
      <w:pPr>
        <w:pStyle w:val="4"/>
        <w:spacing w:before="200" w:after="100" w:line="276" w:lineRule="auto"/>
        <w:jc w:val="left"/>
      </w:pPr>
      <w:r>
        <w:rPr>
          <w:rFonts w:ascii="Arial" w:hAnsi="Arial" w:eastAsia="微软雅黑"/>
          <w:b/>
          <w:bCs/>
          <w:i w:val="0"/>
          <w:iCs w:val="0"/>
          <w:color w:val="333333"/>
          <w:sz w:val="24"/>
          <w:szCs w:val="24"/>
        </w:rPr>
        <w:t>Alpha#153</w:t>
      </w:r>
    </w:p>
    <w:p w14:paraId="19DC027E">
      <w:pPr>
        <w:spacing w:after="40"/>
        <w:jc w:val="left"/>
      </w:pPr>
      <w:r>
        <w:rPr>
          <w:rFonts w:ascii="Arial" w:hAnsi="Arial" w:eastAsia="微软雅黑"/>
          <w:b/>
          <w:bCs/>
          <w:i w:val="0"/>
          <w:iCs w:val="0"/>
          <w:color w:val="000000"/>
          <w:sz w:val="21"/>
          <w:szCs w:val="21"/>
        </w:rPr>
        <w:t>公式：</w:t>
      </w:r>
    </w:p>
    <w:p w14:paraId="0BC9DF39">
      <w:pPr>
        <w:spacing w:before="60" w:after="60" w:line="276" w:lineRule="auto"/>
        <w:ind w:left="240"/>
        <w:jc w:val="left"/>
      </w:pPr>
      <w:r>
        <w:rPr>
          <w:rFonts w:ascii="Courier New" w:hAnsi="Courier New" w:eastAsia="Courier New"/>
          <w:b w:val="0"/>
          <w:bCs w:val="0"/>
          <w:color w:val="333333"/>
          <w:sz w:val="18"/>
          <w:szCs w:val="18"/>
        </w:rPr>
        <w:t>(MA3+MA6+MA12+MA24)/4 — BBI指标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F85C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8201B36">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5DB6849">
            <w:pPr>
              <w:spacing w:after="0" w:line="240" w:lineRule="auto"/>
              <w:jc w:val="left"/>
            </w:pPr>
            <w:r>
              <w:rPr>
                <w:rFonts w:ascii="Arial" w:hAnsi="Arial" w:eastAsia="微软雅黑"/>
                <w:b w:val="0"/>
                <w:bCs w:val="0"/>
                <w:i w:val="0"/>
                <w:iCs w:val="0"/>
                <w:color w:val="000000"/>
                <w:sz w:val="18"/>
                <w:szCs w:val="18"/>
              </w:rPr>
              <w:t>动量</w:t>
            </w:r>
          </w:p>
        </w:tc>
      </w:tr>
      <w:tr w14:paraId="356F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792D655">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657FB76">
            <w:pPr>
              <w:spacing w:after="0" w:line="240" w:lineRule="auto"/>
              <w:jc w:val="left"/>
            </w:pPr>
            <w:r>
              <w:rPr>
                <w:rFonts w:ascii="Arial" w:hAnsi="Arial" w:eastAsia="微软雅黑"/>
                <w:b w:val="0"/>
                <w:bCs w:val="0"/>
                <w:i w:val="0"/>
                <w:iCs w:val="0"/>
                <w:color w:val="000000"/>
                <w:sz w:val="18"/>
                <w:szCs w:val="18"/>
              </w:rPr>
              <w:t>正向</w:t>
            </w:r>
          </w:p>
        </w:tc>
      </w:tr>
    </w:tbl>
    <w:p w14:paraId="66B33178">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计算3日、6日、12日、24日均线之和除以4，即BBI（Bull and Bear Index）指标。</w:t>
      </w:r>
    </w:p>
    <w:p w14:paraId="7441CE03">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BBI是多周期均线的综合指标。当BBI高于收盘价时表示价格低于多条均线（偏弱），低于收盘价时表示偏强。正向选择偏好BBI值高的股票。</w:t>
      </w:r>
    </w:p>
    <w:p w14:paraId="6B22977A">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适用于多周期趋势策略。</w:t>
      </w:r>
    </w:p>
    <w:p w14:paraId="31468CF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可调整均线周期；使用不同的均线类型。</w:t>
      </w:r>
    </w:p>
    <w:p w14:paraId="000ECBCD">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与Alpha46逻辑相关但方向不同。</w:t>
      </w:r>
    </w:p>
    <w:p w14:paraId="07E8E8FD">
      <w:pPr>
        <w:pStyle w:val="4"/>
        <w:spacing w:before="200" w:after="100" w:line="276" w:lineRule="auto"/>
        <w:jc w:val="left"/>
      </w:pPr>
      <w:r>
        <w:rPr>
          <w:rFonts w:ascii="Arial" w:hAnsi="Arial" w:eastAsia="微软雅黑"/>
          <w:b/>
          <w:bCs/>
          <w:i w:val="0"/>
          <w:iCs w:val="0"/>
          <w:color w:val="333333"/>
          <w:sz w:val="24"/>
          <w:szCs w:val="24"/>
        </w:rPr>
        <w:t>Alpha#154</w:t>
      </w:r>
    </w:p>
    <w:p w14:paraId="0429B268">
      <w:pPr>
        <w:spacing w:after="40"/>
        <w:jc w:val="left"/>
      </w:pPr>
      <w:r>
        <w:rPr>
          <w:rFonts w:ascii="Arial" w:hAnsi="Arial" w:eastAsia="微软雅黑"/>
          <w:b/>
          <w:bCs/>
          <w:i w:val="0"/>
          <w:iCs w:val="0"/>
          <w:color w:val="000000"/>
          <w:sz w:val="21"/>
          <w:szCs w:val="21"/>
        </w:rPr>
        <w:t>公式：</w:t>
      </w:r>
    </w:p>
    <w:p w14:paraId="6BDDAC58">
      <w:pPr>
        <w:spacing w:before="60" w:after="60" w:line="276" w:lineRule="auto"/>
        <w:ind w:left="240"/>
        <w:jc w:val="left"/>
      </w:pPr>
      <w:r>
        <w:rPr>
          <w:rFonts w:ascii="Courier New" w:hAnsi="Courier New" w:eastAsia="Courier New"/>
          <w:b w:val="0"/>
          <w:bCs w:val="0"/>
          <w:color w:val="333333"/>
          <w:sz w:val="18"/>
          <w:szCs w:val="18"/>
        </w:rPr>
        <w:t>条件判断因子(0/1)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7EB1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2F70F7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7098268">
            <w:pPr>
              <w:spacing w:after="0" w:line="240" w:lineRule="auto"/>
              <w:jc w:val="left"/>
            </w:pPr>
            <w:r>
              <w:rPr>
                <w:rFonts w:ascii="Arial" w:hAnsi="Arial" w:eastAsia="微软雅黑"/>
                <w:b w:val="0"/>
                <w:bCs w:val="0"/>
                <w:i w:val="0"/>
                <w:iCs w:val="0"/>
                <w:color w:val="000000"/>
                <w:sz w:val="18"/>
                <w:szCs w:val="18"/>
              </w:rPr>
              <w:t>相关性</w:t>
            </w:r>
          </w:p>
        </w:tc>
      </w:tr>
      <w:tr w14:paraId="10040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6D28398">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D263698">
            <w:pPr>
              <w:spacing w:after="0" w:line="240" w:lineRule="auto"/>
              <w:jc w:val="left"/>
            </w:pPr>
            <w:r>
              <w:rPr>
                <w:rFonts w:ascii="Arial" w:hAnsi="Arial" w:eastAsia="微软雅黑"/>
                <w:b w:val="0"/>
                <w:bCs w:val="0"/>
                <w:i w:val="0"/>
                <w:iCs w:val="0"/>
                <w:color w:val="000000"/>
                <w:sz w:val="18"/>
                <w:szCs w:val="18"/>
              </w:rPr>
              <w:t>正向</w:t>
            </w:r>
          </w:p>
        </w:tc>
      </w:tr>
    </w:tbl>
    <w:p w14:paraId="4AE38A7E">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基于特定相关性条件返回0或1的条件判断因子。</w:t>
      </w:r>
    </w:p>
    <w:p w14:paraId="259FA7F7">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二元条件因子适合捕捉特定的相关性模式。</w:t>
      </w:r>
    </w:p>
    <w:p w14:paraId="2ED17375">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适用于相关性模式识别策略。</w:t>
      </w:r>
    </w:p>
    <w:p w14:paraId="524C076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可调整条件判断逻辑。</w:t>
      </w:r>
    </w:p>
    <w:p w14:paraId="2319D1F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二元信号信息含量有限。</w:t>
      </w:r>
    </w:p>
    <w:p w14:paraId="4EBCEB70">
      <w:pPr>
        <w:pStyle w:val="4"/>
        <w:spacing w:before="200" w:after="100" w:line="276" w:lineRule="auto"/>
        <w:jc w:val="left"/>
      </w:pPr>
      <w:r>
        <w:rPr>
          <w:rFonts w:ascii="Arial" w:hAnsi="Arial" w:eastAsia="微软雅黑"/>
          <w:b/>
          <w:bCs/>
          <w:i w:val="0"/>
          <w:iCs w:val="0"/>
          <w:color w:val="333333"/>
          <w:sz w:val="24"/>
          <w:szCs w:val="24"/>
        </w:rPr>
        <w:t>Alpha#155</w:t>
      </w:r>
    </w:p>
    <w:p w14:paraId="289777D9">
      <w:pPr>
        <w:spacing w:after="40"/>
        <w:jc w:val="left"/>
      </w:pPr>
      <w:r>
        <w:rPr>
          <w:rFonts w:ascii="Arial" w:hAnsi="Arial" w:eastAsia="微软雅黑"/>
          <w:b/>
          <w:bCs/>
          <w:i w:val="0"/>
          <w:iCs w:val="0"/>
          <w:color w:val="000000"/>
          <w:sz w:val="21"/>
          <w:szCs w:val="21"/>
        </w:rPr>
        <w:t>公式：</w:t>
      </w:r>
    </w:p>
    <w:p w14:paraId="56338D70">
      <w:pPr>
        <w:spacing w:before="60" w:after="60" w:line="276" w:lineRule="auto"/>
        <w:ind w:left="240"/>
        <w:jc w:val="left"/>
      </w:pPr>
      <w:r>
        <w:rPr>
          <w:rFonts w:ascii="Courier New" w:hAnsi="Courier New" w:eastAsia="Courier New"/>
          <w:b w:val="0"/>
          <w:bCs w:val="0"/>
          <w:color w:val="333333"/>
          <w:sz w:val="18"/>
          <w:szCs w:val="18"/>
        </w:rPr>
        <w:t>SMA(VOL,13,2)-SMA(VOL,27,2)-SMA(SMA(VOL,13,2)-SMA(VOL,27,2),10,2) — 成交量MACD</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ED8F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BCB45F0">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0B49BDE">
            <w:pPr>
              <w:spacing w:after="0" w:line="240" w:lineRule="auto"/>
              <w:jc w:val="left"/>
            </w:pPr>
            <w:r>
              <w:rPr>
                <w:rFonts w:ascii="Arial" w:hAnsi="Arial" w:eastAsia="微软雅黑"/>
                <w:b w:val="0"/>
                <w:bCs w:val="0"/>
                <w:i w:val="0"/>
                <w:iCs w:val="0"/>
                <w:color w:val="000000"/>
                <w:sz w:val="18"/>
                <w:szCs w:val="18"/>
              </w:rPr>
              <w:t>成交量</w:t>
            </w:r>
          </w:p>
        </w:tc>
      </w:tr>
      <w:tr w14:paraId="16ED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B27A83C">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7D613DE">
            <w:pPr>
              <w:spacing w:after="0" w:line="240" w:lineRule="auto"/>
              <w:jc w:val="left"/>
            </w:pPr>
            <w:r>
              <w:rPr>
                <w:rFonts w:ascii="Arial" w:hAnsi="Arial" w:eastAsia="微软雅黑"/>
                <w:b w:val="0"/>
                <w:bCs w:val="0"/>
                <w:i w:val="0"/>
                <w:iCs w:val="0"/>
                <w:color w:val="000000"/>
                <w:sz w:val="18"/>
                <w:szCs w:val="18"/>
              </w:rPr>
              <w:t>正向</w:t>
            </w:r>
          </w:p>
        </w:tc>
      </w:tr>
    </w:tbl>
    <w:p w14:paraId="3E1E3458">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计算成交量13日SMA减去27日SMA的差值（DIF），再减去DIF的10日SMA（DEA），即成交量的MACD柱。</w:t>
      </w:r>
    </w:p>
    <w:p w14:paraId="41FFA1D0">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与Alpha89类似但应用于成交量。成交量MACD衡量了短期和长期成交量趋势的收敛/发散程度。</w:t>
      </w:r>
    </w:p>
    <w:p w14:paraId="24363313">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适用于成交量趋势策略。</w:t>
      </w:r>
    </w:p>
    <w:p w14:paraId="10A6A86B">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可调整MACD参数。</w:t>
      </w:r>
    </w:p>
    <w:p w14:paraId="6CC2680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成交量MACD的解读与价格MACD类似。</w:t>
      </w:r>
    </w:p>
    <w:p w14:paraId="17CA9EA4">
      <w:pPr>
        <w:pStyle w:val="4"/>
        <w:spacing w:before="200" w:after="100" w:line="276" w:lineRule="auto"/>
        <w:jc w:val="left"/>
      </w:pPr>
      <w:r>
        <w:rPr>
          <w:rFonts w:ascii="Arial" w:hAnsi="Arial" w:eastAsia="微软雅黑"/>
          <w:b/>
          <w:bCs/>
          <w:i w:val="0"/>
          <w:iCs w:val="0"/>
          <w:color w:val="333333"/>
          <w:sz w:val="24"/>
          <w:szCs w:val="24"/>
        </w:rPr>
        <w:t>Alpha#156</w:t>
      </w:r>
    </w:p>
    <w:p w14:paraId="260DD118">
      <w:pPr>
        <w:spacing w:after="40"/>
        <w:jc w:val="left"/>
      </w:pPr>
      <w:r>
        <w:rPr>
          <w:rFonts w:ascii="Arial" w:hAnsi="Arial" w:eastAsia="微软雅黑"/>
          <w:b/>
          <w:bCs/>
          <w:i w:val="0"/>
          <w:iCs w:val="0"/>
          <w:color w:val="000000"/>
          <w:sz w:val="21"/>
          <w:szCs w:val="21"/>
        </w:rPr>
        <w:t>公式：</w:t>
      </w:r>
    </w:p>
    <w:p w14:paraId="3BA4A29E">
      <w:pPr>
        <w:spacing w:before="60" w:after="60" w:line="276" w:lineRule="auto"/>
        <w:ind w:left="240"/>
        <w:jc w:val="left"/>
      </w:pPr>
      <w:r>
        <w:rPr>
          <w:rFonts w:ascii="Courier New" w:hAnsi="Courier New" w:eastAsia="Courier New"/>
          <w:b w:val="0"/>
          <w:bCs w:val="0"/>
          <w:color w:val="333333"/>
          <w:sz w:val="18"/>
          <w:szCs w:val="18"/>
        </w:rPr>
        <w:t>MAX(两个衰减排名)*-1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5949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B3DA769">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4AFE911">
            <w:pPr>
              <w:spacing w:after="0" w:line="240" w:lineRule="auto"/>
              <w:jc w:val="left"/>
            </w:pPr>
            <w:r>
              <w:rPr>
                <w:rFonts w:ascii="Arial" w:hAnsi="Arial" w:eastAsia="微软雅黑"/>
                <w:b w:val="0"/>
                <w:bCs w:val="0"/>
                <w:i w:val="0"/>
                <w:iCs w:val="0"/>
                <w:color w:val="000000"/>
                <w:sz w:val="18"/>
                <w:szCs w:val="18"/>
              </w:rPr>
              <w:t>动量</w:t>
            </w:r>
          </w:p>
        </w:tc>
      </w:tr>
      <w:tr w14:paraId="24D2E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97B921F">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E967A2B">
            <w:pPr>
              <w:spacing w:after="0" w:line="240" w:lineRule="auto"/>
              <w:jc w:val="left"/>
            </w:pPr>
            <w:r>
              <w:rPr>
                <w:rFonts w:ascii="Arial" w:hAnsi="Arial" w:eastAsia="微软雅黑"/>
                <w:b w:val="0"/>
                <w:bCs w:val="0"/>
                <w:i w:val="0"/>
                <w:iCs w:val="0"/>
                <w:color w:val="000000"/>
                <w:sz w:val="18"/>
                <w:szCs w:val="18"/>
              </w:rPr>
              <w:t>反向</w:t>
            </w:r>
          </w:p>
        </w:tc>
      </w:tr>
    </w:tbl>
    <w:p w14:paraId="45840D7C">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计算两个衰减移动平均排名的最大值后取负值。</w:t>
      </w:r>
    </w:p>
    <w:p w14:paraId="237AF25D">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与Alpha61/92类似，综合两个动量子信号，偏好信号都较弱的股票。</w:t>
      </w:r>
    </w:p>
    <w:p w14:paraId="4EFA399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适用于动量反转策略。</w:t>
      </w:r>
    </w:p>
    <w:p w14:paraId="4DC07744">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可调整衰减参数和子信号定义。</w:t>
      </w:r>
    </w:p>
    <w:p w14:paraId="2797B7E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MAX操作可能偏向极端值。</w:t>
      </w:r>
    </w:p>
    <w:p w14:paraId="1324AA80">
      <w:pPr>
        <w:pStyle w:val="4"/>
        <w:spacing w:before="200" w:after="100" w:line="276" w:lineRule="auto"/>
        <w:jc w:val="left"/>
      </w:pPr>
      <w:r>
        <w:rPr>
          <w:rFonts w:ascii="Arial" w:hAnsi="Arial" w:eastAsia="微软雅黑"/>
          <w:b/>
          <w:bCs/>
          <w:i w:val="0"/>
          <w:iCs w:val="0"/>
          <w:color w:val="333333"/>
          <w:sz w:val="24"/>
          <w:szCs w:val="24"/>
        </w:rPr>
        <w:t>Alpha#157</w:t>
      </w:r>
    </w:p>
    <w:p w14:paraId="0FAF6AB2">
      <w:pPr>
        <w:spacing w:after="40"/>
        <w:jc w:val="left"/>
      </w:pPr>
      <w:r>
        <w:rPr>
          <w:rFonts w:ascii="Arial" w:hAnsi="Arial" w:eastAsia="微软雅黑"/>
          <w:b/>
          <w:bCs/>
          <w:i w:val="0"/>
          <w:iCs w:val="0"/>
          <w:color w:val="000000"/>
          <w:sz w:val="21"/>
          <w:szCs w:val="21"/>
        </w:rPr>
        <w:t>公式：</w:t>
      </w:r>
    </w:p>
    <w:p w14:paraId="167BB62C">
      <w:pPr>
        <w:spacing w:before="60" w:after="60" w:line="276" w:lineRule="auto"/>
        <w:ind w:left="240"/>
        <w:jc w:val="left"/>
      </w:pPr>
      <w:r>
        <w:rPr>
          <w:rFonts w:ascii="Courier New" w:hAnsi="Courier New" w:eastAsia="Courier New"/>
          <w:b w:val="0"/>
          <w:bCs w:val="0"/>
          <w:color w:val="333333"/>
          <w:sz w:val="18"/>
          <w:szCs w:val="18"/>
        </w:rPr>
        <w:t>极复杂嵌套排名因子+TSRANK</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44D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B4CA952">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60DE809">
            <w:pPr>
              <w:spacing w:after="0" w:line="240" w:lineRule="auto"/>
              <w:jc w:val="left"/>
            </w:pPr>
            <w:r>
              <w:rPr>
                <w:rFonts w:ascii="Arial" w:hAnsi="Arial" w:eastAsia="微软雅黑"/>
                <w:b w:val="0"/>
                <w:bCs w:val="0"/>
                <w:i w:val="0"/>
                <w:iCs w:val="0"/>
                <w:color w:val="000000"/>
                <w:sz w:val="18"/>
                <w:szCs w:val="18"/>
              </w:rPr>
              <w:t>动量</w:t>
            </w:r>
          </w:p>
        </w:tc>
      </w:tr>
      <w:tr w14:paraId="324E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89B39CE">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4D686B7">
            <w:pPr>
              <w:spacing w:after="0" w:line="240" w:lineRule="auto"/>
              <w:jc w:val="left"/>
            </w:pPr>
            <w:r>
              <w:rPr>
                <w:rFonts w:ascii="Arial" w:hAnsi="Arial" w:eastAsia="微软雅黑"/>
                <w:b w:val="0"/>
                <w:bCs w:val="0"/>
                <w:i w:val="0"/>
                <w:iCs w:val="0"/>
                <w:color w:val="000000"/>
                <w:sz w:val="18"/>
                <w:szCs w:val="18"/>
              </w:rPr>
              <w:t>正向</w:t>
            </w:r>
          </w:p>
        </w:tc>
      </w:tr>
    </w:tbl>
    <w:p w14:paraId="7B3ABECD">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通过多层嵌套排名和时间序列排名构建的复杂动量因子。</w:t>
      </w:r>
    </w:p>
    <w:p w14:paraId="14F41BAF">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多层嵌套排名能够捕捉非线性的动量特征，TSRANK增加了时间维度的信息。</w:t>
      </w:r>
    </w:p>
    <w:p w14:paraId="3703F01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适用于复杂动量模式识别策略。</w:t>
      </w:r>
    </w:p>
    <w:p w14:paraId="6CB32284">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可简化嵌套结构；调整各层参数。</w:t>
      </w:r>
    </w:p>
    <w:p w14:paraId="3184098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过于复杂可能导致过拟合；可解释性差。</w:t>
      </w:r>
    </w:p>
    <w:p w14:paraId="616CA5E2">
      <w:pPr>
        <w:pStyle w:val="4"/>
        <w:spacing w:before="200" w:after="100" w:line="276" w:lineRule="auto"/>
        <w:jc w:val="left"/>
      </w:pPr>
      <w:r>
        <w:rPr>
          <w:rFonts w:ascii="Arial" w:hAnsi="Arial" w:eastAsia="微软雅黑"/>
          <w:b/>
          <w:bCs/>
          <w:i w:val="0"/>
          <w:iCs w:val="0"/>
          <w:color w:val="333333"/>
          <w:sz w:val="24"/>
          <w:szCs w:val="24"/>
        </w:rPr>
        <w:t>Alpha#158</w:t>
      </w:r>
    </w:p>
    <w:p w14:paraId="5AA76A90">
      <w:pPr>
        <w:spacing w:after="40"/>
        <w:jc w:val="left"/>
      </w:pPr>
      <w:r>
        <w:rPr>
          <w:rFonts w:ascii="Arial" w:hAnsi="Arial" w:eastAsia="微软雅黑"/>
          <w:b/>
          <w:bCs/>
          <w:i w:val="0"/>
          <w:iCs w:val="0"/>
          <w:color w:val="000000"/>
          <w:sz w:val="21"/>
          <w:szCs w:val="21"/>
        </w:rPr>
        <w:t>公式：</w:t>
      </w:r>
    </w:p>
    <w:p w14:paraId="17BF3C89">
      <w:pPr>
        <w:spacing w:before="60" w:after="60" w:line="276" w:lineRule="auto"/>
        <w:ind w:left="240"/>
        <w:jc w:val="left"/>
      </w:pPr>
      <w:r>
        <w:rPr>
          <w:rFonts w:ascii="Courier New" w:hAnsi="Courier New" w:eastAsia="Courier New"/>
          <w:b w:val="0"/>
          <w:bCs w:val="0"/>
          <w:color w:val="333333"/>
          <w:sz w:val="18"/>
          <w:szCs w:val="18"/>
        </w:rPr>
        <w:t>(HIGH-LOW)/CLOSE — 振幅比率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7319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FB72195">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4D25526">
            <w:pPr>
              <w:spacing w:after="0" w:line="240" w:lineRule="auto"/>
              <w:jc w:val="left"/>
            </w:pPr>
            <w:r>
              <w:rPr>
                <w:rFonts w:ascii="Arial" w:hAnsi="Arial" w:eastAsia="微软雅黑"/>
                <w:b w:val="0"/>
                <w:bCs w:val="0"/>
                <w:i w:val="0"/>
                <w:iCs w:val="0"/>
                <w:color w:val="000000"/>
                <w:sz w:val="18"/>
                <w:szCs w:val="18"/>
              </w:rPr>
              <w:t>波动率</w:t>
            </w:r>
          </w:p>
        </w:tc>
      </w:tr>
      <w:tr w14:paraId="71B8F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BDFAA25">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DE224CD">
            <w:pPr>
              <w:spacing w:after="0" w:line="240" w:lineRule="auto"/>
              <w:jc w:val="left"/>
            </w:pPr>
            <w:r>
              <w:rPr>
                <w:rFonts w:ascii="Arial" w:hAnsi="Arial" w:eastAsia="微软雅黑"/>
                <w:b w:val="0"/>
                <w:bCs w:val="0"/>
                <w:i w:val="0"/>
                <w:iCs w:val="0"/>
                <w:color w:val="000000"/>
                <w:sz w:val="18"/>
                <w:szCs w:val="18"/>
              </w:rPr>
              <w:t>正向</w:t>
            </w:r>
          </w:p>
        </w:tc>
      </w:tr>
    </w:tbl>
    <w:p w14:paraId="78787277">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计算当日振幅（最高价-最低价）除以收盘价。</w:t>
      </w:r>
    </w:p>
    <w:p w14:paraId="5436ABDB">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振幅比率衡量了当日价格波动的相对幅度。高值表示价格波动剧烈。</w:t>
      </w:r>
    </w:p>
    <w:p w14:paraId="18546DDA">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适用于波动率选股策略。</w:t>
      </w:r>
    </w:p>
    <w:p w14:paraId="243F8859">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可使用多日平均振幅；使用不同的标准化方式。</w:t>
      </w:r>
    </w:p>
    <w:p w14:paraId="4A09F8AC">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单日振幅噪声较大；建议使用多日平均。</w:t>
      </w:r>
    </w:p>
    <w:p w14:paraId="00EB4AC7">
      <w:pPr>
        <w:pStyle w:val="4"/>
        <w:spacing w:before="200" w:after="100" w:line="276" w:lineRule="auto"/>
        <w:jc w:val="left"/>
      </w:pPr>
      <w:r>
        <w:rPr>
          <w:rFonts w:ascii="Arial" w:hAnsi="Arial" w:eastAsia="微软雅黑"/>
          <w:b/>
          <w:bCs/>
          <w:i w:val="0"/>
          <w:iCs w:val="0"/>
          <w:color w:val="333333"/>
          <w:sz w:val="24"/>
          <w:szCs w:val="24"/>
        </w:rPr>
        <w:t>Alpha#159</w:t>
      </w:r>
    </w:p>
    <w:p w14:paraId="2B9C3522">
      <w:pPr>
        <w:spacing w:after="40"/>
        <w:jc w:val="left"/>
      </w:pPr>
      <w:r>
        <w:rPr>
          <w:rFonts w:ascii="Arial" w:hAnsi="Arial" w:eastAsia="微软雅黑"/>
          <w:b/>
          <w:bCs/>
          <w:i w:val="0"/>
          <w:iCs w:val="0"/>
          <w:color w:val="000000"/>
          <w:sz w:val="21"/>
          <w:szCs w:val="21"/>
        </w:rPr>
        <w:t>公式：</w:t>
      </w:r>
    </w:p>
    <w:p w14:paraId="6289DB3A">
      <w:pPr>
        <w:spacing w:before="60" w:after="60" w:line="276" w:lineRule="auto"/>
        <w:ind w:left="240"/>
        <w:jc w:val="left"/>
      </w:pPr>
      <w:r>
        <w:rPr>
          <w:rFonts w:ascii="Courier New" w:hAnsi="Courier New" w:eastAsia="Courier New"/>
          <w:b w:val="0"/>
          <w:bCs w:val="0"/>
          <w:color w:val="333333"/>
          <w:sz w:val="18"/>
          <w:szCs w:val="18"/>
        </w:rPr>
        <w:t>多窗口KDJ加权平均(6/12/24)</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9EAD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3C91EA8">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5389063">
            <w:pPr>
              <w:spacing w:after="0" w:line="240" w:lineRule="auto"/>
              <w:jc w:val="left"/>
            </w:pPr>
            <w:r>
              <w:rPr>
                <w:rFonts w:ascii="Arial" w:hAnsi="Arial" w:eastAsia="微软雅黑"/>
                <w:b w:val="0"/>
                <w:bCs w:val="0"/>
                <w:i w:val="0"/>
                <w:iCs w:val="0"/>
                <w:color w:val="000000"/>
                <w:sz w:val="18"/>
                <w:szCs w:val="18"/>
              </w:rPr>
              <w:t>动量</w:t>
            </w:r>
          </w:p>
        </w:tc>
      </w:tr>
      <w:tr w14:paraId="4D8A2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1CD0C20">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93020BB">
            <w:pPr>
              <w:spacing w:after="0" w:line="240" w:lineRule="auto"/>
              <w:jc w:val="left"/>
            </w:pPr>
            <w:r>
              <w:rPr>
                <w:rFonts w:ascii="Arial" w:hAnsi="Arial" w:eastAsia="微软雅黑"/>
                <w:b w:val="0"/>
                <w:bCs w:val="0"/>
                <w:i w:val="0"/>
                <w:iCs w:val="0"/>
                <w:color w:val="000000"/>
                <w:sz w:val="18"/>
                <w:szCs w:val="18"/>
              </w:rPr>
              <w:t>正向</w:t>
            </w:r>
          </w:p>
        </w:tc>
      </w:tr>
    </w:tbl>
    <w:p w14:paraId="431EC5EB">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计算6日、12日、24日三个窗口期的KDJ-K值的加权平均。</w:t>
      </w:r>
    </w:p>
    <w:p w14:paraId="4D2FBF04">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多窗口KDJ综合了短期、中期和长期的动量信息，加权平均使信号更加稳健。</w:t>
      </w:r>
    </w:p>
    <w:p w14:paraId="4156C5B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适用于多周期动量策略。</w:t>
      </w:r>
    </w:p>
    <w:p w14:paraId="71010AC9">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可调整窗口期和权重；使用D值或J值替代K值。</w:t>
      </w:r>
    </w:p>
    <w:p w14:paraId="5822A197">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多窗口KDJ的计算量较大；权重选择需优化。</w:t>
      </w:r>
    </w:p>
    <w:p w14:paraId="303A290E">
      <w:pPr>
        <w:pStyle w:val="4"/>
        <w:spacing w:before="200" w:after="100" w:line="276" w:lineRule="auto"/>
        <w:jc w:val="left"/>
      </w:pPr>
      <w:r>
        <w:rPr>
          <w:rFonts w:ascii="Arial" w:hAnsi="Arial" w:eastAsia="微软雅黑"/>
          <w:b/>
          <w:bCs/>
          <w:i w:val="0"/>
          <w:iCs w:val="0"/>
          <w:color w:val="333333"/>
          <w:sz w:val="24"/>
          <w:szCs w:val="24"/>
        </w:rPr>
        <w:t>Alpha#160</w:t>
      </w:r>
    </w:p>
    <w:p w14:paraId="71DD22CE">
      <w:pPr>
        <w:spacing w:after="40"/>
        <w:jc w:val="left"/>
      </w:pPr>
      <w:r>
        <w:rPr>
          <w:rFonts w:ascii="Arial" w:hAnsi="Arial" w:eastAsia="微软雅黑"/>
          <w:b/>
          <w:bCs/>
          <w:i w:val="0"/>
          <w:iCs w:val="0"/>
          <w:color w:val="000000"/>
          <w:sz w:val="21"/>
          <w:szCs w:val="21"/>
        </w:rPr>
        <w:t>公式：</w:t>
      </w:r>
    </w:p>
    <w:p w14:paraId="72A881ED">
      <w:pPr>
        <w:spacing w:before="60" w:after="60" w:line="276" w:lineRule="auto"/>
        <w:ind w:left="240"/>
        <w:jc w:val="left"/>
      </w:pPr>
      <w:r>
        <w:rPr>
          <w:rFonts w:ascii="Courier New" w:hAnsi="Courier New" w:eastAsia="Courier New"/>
          <w:b w:val="0"/>
          <w:bCs w:val="0"/>
          <w:color w:val="333333"/>
          <w:sz w:val="18"/>
          <w:szCs w:val="18"/>
        </w:rPr>
        <w:t>SMA(下跌日STD(CLOSE,20),20,1)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822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789D8F5">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D164053">
            <w:pPr>
              <w:spacing w:after="0" w:line="240" w:lineRule="auto"/>
              <w:jc w:val="left"/>
            </w:pPr>
            <w:r>
              <w:rPr>
                <w:rFonts w:ascii="Arial" w:hAnsi="Arial" w:eastAsia="微软雅黑"/>
                <w:b w:val="0"/>
                <w:bCs w:val="0"/>
                <w:i w:val="0"/>
                <w:iCs w:val="0"/>
                <w:color w:val="000000"/>
                <w:sz w:val="18"/>
                <w:szCs w:val="18"/>
              </w:rPr>
              <w:t>波动率</w:t>
            </w:r>
          </w:p>
        </w:tc>
      </w:tr>
      <w:tr w14:paraId="6291F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3E47690">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BA19B0D">
            <w:pPr>
              <w:spacing w:after="0" w:line="240" w:lineRule="auto"/>
              <w:jc w:val="left"/>
            </w:pPr>
            <w:r>
              <w:rPr>
                <w:rFonts w:ascii="Arial" w:hAnsi="Arial" w:eastAsia="微软雅黑"/>
                <w:b w:val="0"/>
                <w:bCs w:val="0"/>
                <w:i w:val="0"/>
                <w:iCs w:val="0"/>
                <w:color w:val="000000"/>
                <w:sz w:val="18"/>
                <w:szCs w:val="18"/>
              </w:rPr>
              <w:t>正向</w:t>
            </w:r>
          </w:p>
        </w:tc>
      </w:tr>
    </w:tbl>
    <w:p w14:paraId="4FE9FB44">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计算仅在下跌日的20日收盘价标准差的20日SMA平滑。</w:t>
      </w:r>
    </w:p>
    <w:p w14:paraId="5A504B20">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该因子衡量下跌日的价格波动率。高值表示下跌时价格波动剧烈，反映卖方力量的不稳定性。</w:t>
      </w:r>
    </w:p>
    <w:p w14:paraId="7F902F32">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适用于下跌波动率分析策略。</w:t>
      </w:r>
    </w:p>
    <w:p w14:paraId="50BDBFA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w:t>
      </w:r>
    </w:p>
    <w:p w14:paraId="5AAECD7B">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条件判断导致因子值可能不稳定；下跌日样本可能不足。</w:t>
      </w:r>
    </w:p>
    <w:p w14:paraId="7BC9C5B4">
      <w:pPr>
        <w:pStyle w:val="4"/>
        <w:spacing w:before="200" w:after="100" w:line="276" w:lineRule="auto"/>
        <w:jc w:val="left"/>
      </w:pPr>
      <w:r>
        <w:rPr>
          <w:rFonts w:ascii="Arial" w:hAnsi="Arial" w:eastAsia="微软雅黑"/>
          <w:b/>
          <w:bCs/>
          <w:i w:val="0"/>
          <w:iCs w:val="0"/>
          <w:color w:val="333333"/>
          <w:sz w:val="24"/>
          <w:szCs w:val="24"/>
        </w:rPr>
        <w:t>Alpha#161</w:t>
      </w:r>
    </w:p>
    <w:p w14:paraId="3AA5CAB7">
      <w:pPr>
        <w:spacing w:after="40"/>
        <w:jc w:val="left"/>
      </w:pPr>
      <w:r>
        <w:rPr>
          <w:rFonts w:ascii="Arial" w:hAnsi="Arial" w:eastAsia="微软雅黑"/>
          <w:b/>
          <w:bCs/>
          <w:i w:val="0"/>
          <w:iCs w:val="0"/>
          <w:color w:val="000000"/>
          <w:sz w:val="21"/>
          <w:szCs w:val="21"/>
        </w:rPr>
        <w:t>公式：</w:t>
      </w:r>
    </w:p>
    <w:p w14:paraId="224D1CFB">
      <w:pPr>
        <w:spacing w:before="60" w:after="60" w:line="276" w:lineRule="auto"/>
        <w:ind w:left="240"/>
        <w:jc w:val="left"/>
      </w:pPr>
      <w:r>
        <w:rPr>
          <w:rFonts w:ascii="Courier New" w:hAnsi="Courier New" w:eastAsia="Courier New"/>
          <w:b w:val="0"/>
          <w:bCs w:val="0"/>
          <w:color w:val="333333"/>
          <w:sz w:val="18"/>
          <w:szCs w:val="18"/>
        </w:rPr>
        <w:t>MEAN(TR,12) — 12日ATR</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F4CF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B8C990A">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A06C991">
            <w:pPr>
              <w:spacing w:after="0" w:line="240" w:lineRule="auto"/>
              <w:jc w:val="left"/>
            </w:pPr>
            <w:r>
              <w:rPr>
                <w:rFonts w:ascii="Arial" w:hAnsi="Arial" w:eastAsia="微软雅黑"/>
                <w:b w:val="0"/>
                <w:bCs w:val="0"/>
                <w:i w:val="0"/>
                <w:iCs w:val="0"/>
                <w:color w:val="000000"/>
                <w:sz w:val="18"/>
                <w:szCs w:val="18"/>
              </w:rPr>
              <w:t>波动率</w:t>
            </w:r>
          </w:p>
        </w:tc>
      </w:tr>
      <w:tr w14:paraId="64591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B600DE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66C3EC5">
            <w:pPr>
              <w:spacing w:after="0" w:line="240" w:lineRule="auto"/>
              <w:jc w:val="left"/>
            </w:pPr>
            <w:r>
              <w:rPr>
                <w:rFonts w:ascii="Arial" w:hAnsi="Arial" w:eastAsia="微软雅黑"/>
                <w:b w:val="0"/>
                <w:bCs w:val="0"/>
                <w:i w:val="0"/>
                <w:iCs w:val="0"/>
                <w:color w:val="000000"/>
                <w:sz w:val="18"/>
                <w:szCs w:val="18"/>
              </w:rPr>
              <w:t>正向</w:t>
            </w:r>
          </w:p>
        </w:tc>
      </w:tr>
    </w:tbl>
    <w:p w14:paraId="50301EDB">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计算12日真实波幅（TR）的均值，即12日ATR（Average True Range）。</w:t>
      </w:r>
    </w:p>
    <w:p w14:paraId="56446F31">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ATR是最经典的波动率指标之一，衡量了价格波动的平均幅度。高ATR表示价格波动剧烈。</w:t>
      </w:r>
    </w:p>
    <w:p w14:paraId="6F9C896A">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适用于波动率选股策略。</w:t>
      </w:r>
    </w:p>
    <w:p w14:paraId="5B6DBDEE">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可调整窗口期；使用EMA替代SMA。</w:t>
      </w:r>
    </w:p>
    <w:p w14:paraId="549A82B1">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ATR受价格水平影响；不同价格的股票间需标准化。</w:t>
      </w:r>
    </w:p>
    <w:p w14:paraId="28A6D480">
      <w:pPr>
        <w:pStyle w:val="4"/>
        <w:spacing w:before="200" w:after="100" w:line="276" w:lineRule="auto"/>
        <w:jc w:val="left"/>
      </w:pPr>
      <w:r>
        <w:rPr>
          <w:rFonts w:ascii="Arial" w:hAnsi="Arial" w:eastAsia="微软雅黑"/>
          <w:b/>
          <w:bCs/>
          <w:i w:val="0"/>
          <w:iCs w:val="0"/>
          <w:color w:val="333333"/>
          <w:sz w:val="24"/>
          <w:szCs w:val="24"/>
        </w:rPr>
        <w:t>Alpha#162</w:t>
      </w:r>
    </w:p>
    <w:p w14:paraId="33F1DE15">
      <w:pPr>
        <w:spacing w:after="40"/>
        <w:jc w:val="left"/>
      </w:pPr>
      <w:r>
        <w:rPr>
          <w:rFonts w:ascii="Arial" w:hAnsi="Arial" w:eastAsia="微软雅黑"/>
          <w:b/>
          <w:bCs/>
          <w:i w:val="0"/>
          <w:iCs w:val="0"/>
          <w:color w:val="000000"/>
          <w:sz w:val="21"/>
          <w:szCs w:val="21"/>
        </w:rPr>
        <w:t>公式：</w:t>
      </w:r>
    </w:p>
    <w:p w14:paraId="0C2CAA0E">
      <w:pPr>
        <w:spacing w:before="60" w:after="60" w:line="276" w:lineRule="auto"/>
        <w:ind w:left="240"/>
        <w:jc w:val="left"/>
      </w:pPr>
      <w:r>
        <w:rPr>
          <w:rFonts w:ascii="Courier New" w:hAnsi="Courier New" w:eastAsia="Courier New"/>
          <w:b w:val="0"/>
          <w:bCs w:val="0"/>
          <w:color w:val="333333"/>
          <w:sz w:val="18"/>
          <w:szCs w:val="18"/>
        </w:rPr>
        <w:t>(RSI12-MIN(RSI12,12))/(MAX(RSI12,12)-MIN(RSI12,12)) — Stochastic-RSI</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7DEE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A17FFB7">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4C2B3CF">
            <w:pPr>
              <w:spacing w:after="0" w:line="240" w:lineRule="auto"/>
              <w:jc w:val="left"/>
            </w:pPr>
            <w:r>
              <w:rPr>
                <w:rFonts w:ascii="Arial" w:hAnsi="Arial" w:eastAsia="微软雅黑"/>
                <w:b w:val="0"/>
                <w:bCs w:val="0"/>
                <w:i w:val="0"/>
                <w:iCs w:val="0"/>
                <w:color w:val="000000"/>
                <w:sz w:val="18"/>
                <w:szCs w:val="18"/>
              </w:rPr>
              <w:t>动量</w:t>
            </w:r>
          </w:p>
        </w:tc>
      </w:tr>
      <w:tr w14:paraId="09C39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405F7DC">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DF50B9A">
            <w:pPr>
              <w:spacing w:after="0" w:line="240" w:lineRule="auto"/>
              <w:jc w:val="left"/>
            </w:pPr>
            <w:r>
              <w:rPr>
                <w:rFonts w:ascii="Arial" w:hAnsi="Arial" w:eastAsia="微软雅黑"/>
                <w:b w:val="0"/>
                <w:bCs w:val="0"/>
                <w:i w:val="0"/>
                <w:iCs w:val="0"/>
                <w:color w:val="000000"/>
                <w:sz w:val="18"/>
                <w:szCs w:val="18"/>
              </w:rPr>
              <w:t>正向</w:t>
            </w:r>
          </w:p>
        </w:tc>
      </w:tr>
    </w:tbl>
    <w:p w14:paraId="10286E0F">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计算12日RSI在12日内最高RSI和最低RSI之间的相对位置，即Stochastic-RSI。</w:t>
      </w:r>
    </w:p>
    <w:p w14:paraId="21B9FE7F">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Stochastic-RSI将RSI再进行随机化处理，产生更频繁的交易信号。值域为0到1，高值表示RSI处于近期高位。</w:t>
      </w:r>
    </w:p>
    <w:p w14:paraId="28CD89E3">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适用于动量振荡策略。</w:t>
      </w:r>
    </w:p>
    <w:p w14:paraId="16C06678">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可调整RSI和Stochastic的窗口期。</w:t>
      </w:r>
    </w:p>
    <w:p w14:paraId="39DC80F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Stochastic-RSI信号较为敏感；需结合其他指标使用。</w:t>
      </w:r>
    </w:p>
    <w:p w14:paraId="76A16CF0">
      <w:pPr>
        <w:pStyle w:val="4"/>
        <w:spacing w:before="200" w:after="100" w:line="276" w:lineRule="auto"/>
        <w:jc w:val="left"/>
      </w:pPr>
      <w:r>
        <w:rPr>
          <w:rFonts w:ascii="Arial" w:hAnsi="Arial" w:eastAsia="微软雅黑"/>
          <w:b/>
          <w:bCs/>
          <w:i w:val="0"/>
          <w:iCs w:val="0"/>
          <w:color w:val="333333"/>
          <w:sz w:val="24"/>
          <w:szCs w:val="24"/>
        </w:rPr>
        <w:t>Alpha#163</w:t>
      </w:r>
    </w:p>
    <w:p w14:paraId="49AC5597">
      <w:pPr>
        <w:spacing w:after="40"/>
        <w:jc w:val="left"/>
      </w:pPr>
      <w:r>
        <w:rPr>
          <w:rFonts w:ascii="Arial" w:hAnsi="Arial" w:eastAsia="微软雅黑"/>
          <w:b/>
          <w:bCs/>
          <w:i w:val="0"/>
          <w:iCs w:val="0"/>
          <w:color w:val="000000"/>
          <w:sz w:val="21"/>
          <w:szCs w:val="21"/>
        </w:rPr>
        <w:t>公式：</w:t>
      </w:r>
    </w:p>
    <w:p w14:paraId="3496D688">
      <w:pPr>
        <w:spacing w:before="60" w:after="60" w:line="276" w:lineRule="auto"/>
        <w:ind w:left="240"/>
        <w:jc w:val="left"/>
      </w:pPr>
      <w:r>
        <w:rPr>
          <w:rFonts w:ascii="Courier New" w:hAnsi="Courier New" w:eastAsia="Courier New"/>
          <w:b w:val="0"/>
          <w:bCs w:val="0"/>
          <w:color w:val="333333"/>
          <w:sz w:val="18"/>
          <w:szCs w:val="18"/>
        </w:rPr>
        <w:t>RANK((-RET*MA(V,20)*VWAP*(HIGH-CLOSE)))</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A0F5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87D2B61">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D573E2C">
            <w:pPr>
              <w:spacing w:after="0" w:line="240" w:lineRule="auto"/>
              <w:jc w:val="left"/>
            </w:pPr>
            <w:r>
              <w:rPr>
                <w:rFonts w:ascii="Arial" w:hAnsi="Arial" w:eastAsia="微软雅黑"/>
                <w:b w:val="0"/>
                <w:bCs w:val="0"/>
                <w:i w:val="0"/>
                <w:iCs w:val="0"/>
                <w:color w:val="000000"/>
                <w:sz w:val="18"/>
                <w:szCs w:val="18"/>
              </w:rPr>
              <w:t>动量</w:t>
            </w:r>
          </w:p>
        </w:tc>
      </w:tr>
      <w:tr w14:paraId="0E394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31BBF1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9471FDD">
            <w:pPr>
              <w:spacing w:after="0" w:line="240" w:lineRule="auto"/>
              <w:jc w:val="left"/>
            </w:pPr>
            <w:r>
              <w:rPr>
                <w:rFonts w:ascii="Arial" w:hAnsi="Arial" w:eastAsia="微软雅黑"/>
                <w:b w:val="0"/>
                <w:bCs w:val="0"/>
                <w:i w:val="0"/>
                <w:iCs w:val="0"/>
                <w:color w:val="000000"/>
                <w:sz w:val="18"/>
                <w:szCs w:val="18"/>
              </w:rPr>
              <w:t>反向</w:t>
            </w:r>
          </w:p>
        </w:tc>
      </w:tr>
    </w:tbl>
    <w:p w14:paraId="0D2CC6DF">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计算负收益率乘以20日成交量均值乘以VWAP乘以（最高价-收盘价）的截面排名。</w:t>
      </w:r>
    </w:p>
    <w:p w14:paraId="2166177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该因子综合了收益率方向、成交量水平、价格水平和上影线长度四个维度。当收益率为负（取负后为正）、成交量小、VWAP低、上影线长时，因子值较高。</w:t>
      </w:r>
    </w:p>
    <w:p w14:paraId="645EED07">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适用于多维度动量反转策略。</w:t>
      </w:r>
    </w:p>
    <w:p w14:paraId="7A737BED">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可调整各参数；简化多维度组合。</w:t>
      </w:r>
    </w:p>
    <w:p w14:paraId="04AB42C6">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四个维度的乘积量纲不一致；需做标准化。</w:t>
      </w:r>
    </w:p>
    <w:p w14:paraId="7A178470">
      <w:pPr>
        <w:pStyle w:val="4"/>
        <w:spacing w:before="200" w:after="100" w:line="276" w:lineRule="auto"/>
        <w:jc w:val="left"/>
      </w:pPr>
      <w:r>
        <w:rPr>
          <w:rFonts w:ascii="Arial" w:hAnsi="Arial" w:eastAsia="微软雅黑"/>
          <w:b/>
          <w:bCs/>
          <w:i w:val="0"/>
          <w:iCs w:val="0"/>
          <w:color w:val="333333"/>
          <w:sz w:val="24"/>
          <w:szCs w:val="24"/>
        </w:rPr>
        <w:t>Alpha#164</w:t>
      </w:r>
    </w:p>
    <w:p w14:paraId="48823C17">
      <w:pPr>
        <w:spacing w:after="40"/>
        <w:jc w:val="left"/>
      </w:pPr>
      <w:r>
        <w:rPr>
          <w:rFonts w:ascii="Arial" w:hAnsi="Arial" w:eastAsia="微软雅黑"/>
          <w:b/>
          <w:bCs/>
          <w:i w:val="0"/>
          <w:iCs w:val="0"/>
          <w:color w:val="000000"/>
          <w:sz w:val="21"/>
          <w:szCs w:val="21"/>
        </w:rPr>
        <w:t>公式：</w:t>
      </w:r>
    </w:p>
    <w:p w14:paraId="2D19BE7D">
      <w:pPr>
        <w:spacing w:before="60" w:after="60" w:line="276" w:lineRule="auto"/>
        <w:ind w:left="240"/>
        <w:jc w:val="left"/>
      </w:pPr>
      <w:r>
        <w:rPr>
          <w:rFonts w:ascii="Courier New" w:hAnsi="Courier New" w:eastAsia="Courier New"/>
          <w:b w:val="0"/>
          <w:bCs w:val="0"/>
          <w:color w:val="333333"/>
          <w:sz w:val="18"/>
          <w:szCs w:val="18"/>
        </w:rPr>
        <w:t>SMA((上涨日1/涨幅-最小值)/(H-L)*100,13,2)</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99D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85A6424">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F36A597">
            <w:pPr>
              <w:spacing w:after="0" w:line="240" w:lineRule="auto"/>
              <w:jc w:val="left"/>
            </w:pPr>
            <w:r>
              <w:rPr>
                <w:rFonts w:ascii="Arial" w:hAnsi="Arial" w:eastAsia="微软雅黑"/>
                <w:b w:val="0"/>
                <w:bCs w:val="0"/>
                <w:i w:val="0"/>
                <w:iCs w:val="0"/>
                <w:color w:val="000000"/>
                <w:sz w:val="18"/>
                <w:szCs w:val="18"/>
              </w:rPr>
              <w:t>动量</w:t>
            </w:r>
          </w:p>
        </w:tc>
      </w:tr>
      <w:tr w14:paraId="233DB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C98E55B">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9356039">
            <w:pPr>
              <w:spacing w:after="0" w:line="240" w:lineRule="auto"/>
              <w:jc w:val="left"/>
            </w:pPr>
            <w:r>
              <w:rPr>
                <w:rFonts w:ascii="Arial" w:hAnsi="Arial" w:eastAsia="微软雅黑"/>
                <w:b w:val="0"/>
                <w:bCs w:val="0"/>
                <w:i w:val="0"/>
                <w:iCs w:val="0"/>
                <w:color w:val="000000"/>
                <w:sz w:val="18"/>
                <w:szCs w:val="18"/>
              </w:rPr>
              <w:t>正向</w:t>
            </w:r>
          </w:p>
        </w:tc>
      </w:tr>
    </w:tbl>
    <w:p w14:paraId="4D9373A5">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计算上涨日的特定振幅度量的13日SMA平滑。</w:t>
      </w:r>
    </w:p>
    <w:p w14:paraId="4E7D3F4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该因子衡量上涨日的价格推进效率。高值表示上涨日价格从低点推进到高点的效率高。</w:t>
      </w:r>
    </w:p>
    <w:p w14:paraId="4D964216">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适用于上涨效率分析策略。</w:t>
      </w:r>
    </w:p>
    <w:p w14:paraId="1787D29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可调整窗口期；明确涨幅-最小值的定义。</w:t>
      </w:r>
    </w:p>
    <w:p w14:paraId="16F21012">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需明确具体的计算细节。</w:t>
      </w:r>
    </w:p>
    <w:p w14:paraId="6E9E6F75">
      <w:pPr>
        <w:pStyle w:val="4"/>
        <w:spacing w:before="200" w:after="100" w:line="276" w:lineRule="auto"/>
        <w:jc w:val="left"/>
      </w:pPr>
      <w:r>
        <w:rPr>
          <w:rFonts w:ascii="Arial" w:hAnsi="Arial" w:eastAsia="微软雅黑"/>
          <w:b/>
          <w:bCs/>
          <w:i w:val="0"/>
          <w:iCs w:val="0"/>
          <w:color w:val="333333"/>
          <w:sz w:val="24"/>
          <w:szCs w:val="24"/>
        </w:rPr>
        <w:t>Alpha#165</w:t>
      </w:r>
    </w:p>
    <w:p w14:paraId="4B10381E">
      <w:pPr>
        <w:spacing w:after="40"/>
        <w:jc w:val="left"/>
      </w:pPr>
      <w:r>
        <w:rPr>
          <w:rFonts w:ascii="Arial" w:hAnsi="Arial" w:eastAsia="微软雅黑"/>
          <w:b/>
          <w:bCs/>
          <w:i w:val="0"/>
          <w:iCs w:val="0"/>
          <w:color w:val="000000"/>
          <w:sz w:val="21"/>
          <w:szCs w:val="21"/>
        </w:rPr>
        <w:t>公式：</w:t>
      </w:r>
    </w:p>
    <w:p w14:paraId="780613BF">
      <w:pPr>
        <w:spacing w:before="60" w:after="60" w:line="276" w:lineRule="auto"/>
        <w:ind w:left="240"/>
        <w:jc w:val="left"/>
      </w:pPr>
      <w:r>
        <w:rPr>
          <w:rFonts w:ascii="Courier New" w:hAnsi="Courier New" w:eastAsia="Courier New"/>
          <w:b w:val="0"/>
          <w:bCs w:val="0"/>
          <w:color w:val="333333"/>
          <w:sz w:val="18"/>
          <w:szCs w:val="18"/>
        </w:rPr>
        <w:t>MAX(SUMAC(CLOSE-MA48))-MIN(SUMAC(CLOSE-MA48))/STD(CLOSE,48)</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355A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873D893">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71055B2">
            <w:pPr>
              <w:spacing w:after="0" w:line="240" w:lineRule="auto"/>
              <w:jc w:val="left"/>
            </w:pPr>
            <w:r>
              <w:rPr>
                <w:rFonts w:ascii="Arial" w:hAnsi="Arial" w:eastAsia="微软雅黑"/>
                <w:b w:val="0"/>
                <w:bCs w:val="0"/>
                <w:i w:val="0"/>
                <w:iCs w:val="0"/>
                <w:color w:val="000000"/>
                <w:sz w:val="18"/>
                <w:szCs w:val="18"/>
              </w:rPr>
              <w:t>波动率</w:t>
            </w:r>
          </w:p>
        </w:tc>
      </w:tr>
      <w:tr w14:paraId="50C82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146590F">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B55236E">
            <w:pPr>
              <w:spacing w:after="0" w:line="240" w:lineRule="auto"/>
              <w:jc w:val="left"/>
            </w:pPr>
            <w:r>
              <w:rPr>
                <w:rFonts w:ascii="Arial" w:hAnsi="Arial" w:eastAsia="微软雅黑"/>
                <w:b w:val="0"/>
                <w:bCs w:val="0"/>
                <w:i w:val="0"/>
                <w:iCs w:val="0"/>
                <w:color w:val="000000"/>
                <w:sz w:val="18"/>
                <w:szCs w:val="18"/>
              </w:rPr>
              <w:t>正向</w:t>
            </w:r>
          </w:p>
        </w:tc>
      </w:tr>
    </w:tbl>
    <w:p w14:paraId="2019F4CB">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计算收盘价与48日均线之差的累积和的最大值减去最小值，除以48日收盘价标准差。</w:t>
      </w:r>
    </w:p>
    <w:p w14:paraId="0357C044">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该因子衡量了价格偏离均值的累积幅度的极差，用标准差标准化。高值表示价格偏离均值的累积波动大。</w:t>
      </w:r>
    </w:p>
    <w:p w14:paraId="44283FE4">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适用于累积偏离波动率策略。</w:t>
      </w:r>
    </w:p>
    <w:p w14:paraId="54CF628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可调整窗口期；使用不同的均值计算方式。</w:t>
      </w:r>
    </w:p>
    <w:p w14:paraId="0AFAAC96">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累积和可能随时间发散；需做适当处理。</w:t>
      </w:r>
    </w:p>
    <w:p w14:paraId="6BFC64E2">
      <w:pPr>
        <w:pStyle w:val="4"/>
        <w:spacing w:before="200" w:after="100" w:line="276" w:lineRule="auto"/>
        <w:jc w:val="left"/>
      </w:pPr>
      <w:r>
        <w:rPr>
          <w:rFonts w:ascii="Arial" w:hAnsi="Arial" w:eastAsia="微软雅黑"/>
          <w:b/>
          <w:bCs/>
          <w:i w:val="0"/>
          <w:iCs w:val="0"/>
          <w:color w:val="333333"/>
          <w:sz w:val="24"/>
          <w:szCs w:val="24"/>
        </w:rPr>
        <w:t>Alpha#166</w:t>
      </w:r>
    </w:p>
    <w:p w14:paraId="5C7FCF9E">
      <w:pPr>
        <w:spacing w:after="40"/>
        <w:jc w:val="left"/>
      </w:pPr>
      <w:r>
        <w:rPr>
          <w:rFonts w:ascii="Arial" w:hAnsi="Arial" w:eastAsia="微软雅黑"/>
          <w:b/>
          <w:bCs/>
          <w:i w:val="0"/>
          <w:iCs w:val="0"/>
          <w:color w:val="000000"/>
          <w:sz w:val="21"/>
          <w:szCs w:val="21"/>
        </w:rPr>
        <w:t>公式：</w:t>
      </w:r>
    </w:p>
    <w:p w14:paraId="6510D3D1">
      <w:pPr>
        <w:spacing w:before="60" w:after="60" w:line="276" w:lineRule="auto"/>
        <w:ind w:left="240"/>
        <w:jc w:val="left"/>
      </w:pPr>
      <w:r>
        <w:rPr>
          <w:rFonts w:ascii="Courier New" w:hAnsi="Courier New" w:eastAsia="Courier New"/>
          <w:b w:val="0"/>
          <w:bCs w:val="0"/>
          <w:color w:val="333333"/>
          <w:sz w:val="18"/>
          <w:szCs w:val="18"/>
        </w:rPr>
        <w:t>20日收益率偏度统计量</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86FE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ADFA37D">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B20A9F0">
            <w:pPr>
              <w:spacing w:after="0" w:line="240" w:lineRule="auto"/>
              <w:jc w:val="left"/>
            </w:pPr>
            <w:r>
              <w:rPr>
                <w:rFonts w:ascii="Arial" w:hAnsi="Arial" w:eastAsia="微软雅黑"/>
                <w:b w:val="0"/>
                <w:bCs w:val="0"/>
                <w:i w:val="0"/>
                <w:iCs w:val="0"/>
                <w:color w:val="000000"/>
                <w:sz w:val="18"/>
                <w:szCs w:val="18"/>
              </w:rPr>
              <w:t>动量</w:t>
            </w:r>
          </w:p>
        </w:tc>
      </w:tr>
      <w:tr w14:paraId="084B3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9927CEA">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DA291F9">
            <w:pPr>
              <w:spacing w:after="0" w:line="240" w:lineRule="auto"/>
              <w:jc w:val="left"/>
            </w:pPr>
            <w:r>
              <w:rPr>
                <w:rFonts w:ascii="Arial" w:hAnsi="Arial" w:eastAsia="微软雅黑"/>
                <w:b w:val="0"/>
                <w:bCs w:val="0"/>
                <w:i w:val="0"/>
                <w:iCs w:val="0"/>
                <w:color w:val="000000"/>
                <w:sz w:val="18"/>
                <w:szCs w:val="18"/>
              </w:rPr>
              <w:t>正向</w:t>
            </w:r>
          </w:p>
        </w:tc>
      </w:tr>
    </w:tbl>
    <w:p w14:paraId="4B4819FC">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计算20日收益率的偏度（Skewness）。</w:t>
      </w:r>
    </w:p>
    <w:p w14:paraId="4434D55A">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偏度衡量了收益率分布的不对称性。正偏度表示右尾较长（大涨概率高），负偏度表示左尾较长（大跌概率高）。正向选择偏好正偏度的股票。</w:t>
      </w:r>
    </w:p>
    <w:p w14:paraId="21CB5DB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适用于收益率分布分析策略。</w:t>
      </w:r>
    </w:p>
    <w:p w14:paraId="18EF738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可调整窗口期；使用不同的偏度估计方法。</w:t>
      </w:r>
    </w:p>
    <w:p w14:paraId="3BFE4E69">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20日窗口期估计偏度可能不够稳定。</w:t>
      </w:r>
    </w:p>
    <w:p w14:paraId="41859AF9">
      <w:pPr>
        <w:pStyle w:val="4"/>
        <w:spacing w:before="200" w:after="100" w:line="276" w:lineRule="auto"/>
        <w:jc w:val="left"/>
      </w:pPr>
      <w:r>
        <w:rPr>
          <w:rFonts w:ascii="Arial" w:hAnsi="Arial" w:eastAsia="微软雅黑"/>
          <w:b/>
          <w:bCs/>
          <w:i w:val="0"/>
          <w:iCs w:val="0"/>
          <w:color w:val="333333"/>
          <w:sz w:val="24"/>
          <w:szCs w:val="24"/>
        </w:rPr>
        <w:t>Alpha#167</w:t>
      </w:r>
    </w:p>
    <w:p w14:paraId="5D4589AE">
      <w:pPr>
        <w:spacing w:after="40"/>
        <w:jc w:val="left"/>
      </w:pPr>
      <w:r>
        <w:rPr>
          <w:rFonts w:ascii="Arial" w:hAnsi="Arial" w:eastAsia="微软雅黑"/>
          <w:b/>
          <w:bCs/>
          <w:i w:val="0"/>
          <w:iCs w:val="0"/>
          <w:color w:val="000000"/>
          <w:sz w:val="21"/>
          <w:szCs w:val="21"/>
        </w:rPr>
        <w:t>公式：</w:t>
      </w:r>
    </w:p>
    <w:p w14:paraId="4D43A872">
      <w:pPr>
        <w:spacing w:before="60" w:after="60" w:line="276" w:lineRule="auto"/>
        <w:ind w:left="240"/>
        <w:jc w:val="left"/>
      </w:pPr>
      <w:r>
        <w:rPr>
          <w:rFonts w:ascii="Courier New" w:hAnsi="Courier New" w:eastAsia="Courier New"/>
          <w:b w:val="0"/>
          <w:bCs w:val="0"/>
          <w:color w:val="333333"/>
          <w:sz w:val="18"/>
          <w:szCs w:val="18"/>
        </w:rPr>
        <w:t>SUM(上涨差值,12)</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0451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C6018B7">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F7B436C">
            <w:pPr>
              <w:spacing w:after="0" w:line="240" w:lineRule="auto"/>
              <w:jc w:val="left"/>
            </w:pPr>
            <w:r>
              <w:rPr>
                <w:rFonts w:ascii="Arial" w:hAnsi="Arial" w:eastAsia="微软雅黑"/>
                <w:b w:val="0"/>
                <w:bCs w:val="0"/>
                <w:i w:val="0"/>
                <w:iCs w:val="0"/>
                <w:color w:val="000000"/>
                <w:sz w:val="18"/>
                <w:szCs w:val="18"/>
              </w:rPr>
              <w:t>动量</w:t>
            </w:r>
          </w:p>
        </w:tc>
      </w:tr>
      <w:tr w14:paraId="3B0C4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C30B871">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33DEBBD">
            <w:pPr>
              <w:spacing w:after="0" w:line="240" w:lineRule="auto"/>
              <w:jc w:val="left"/>
            </w:pPr>
            <w:r>
              <w:rPr>
                <w:rFonts w:ascii="Arial" w:hAnsi="Arial" w:eastAsia="微软雅黑"/>
                <w:b w:val="0"/>
                <w:bCs w:val="0"/>
                <w:i w:val="0"/>
                <w:iCs w:val="0"/>
                <w:color w:val="000000"/>
                <w:sz w:val="18"/>
                <w:szCs w:val="18"/>
              </w:rPr>
              <w:t>正向</w:t>
            </w:r>
          </w:p>
        </w:tc>
      </w:tr>
    </w:tbl>
    <w:p w14:paraId="37D23119">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计算12日内上涨差值的累积和。</w:t>
      </w:r>
    </w:p>
    <w:p w14:paraId="7A102E06">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与Alpha129相反，上涨差值累积衡量了近期的累积上涨幅度。正向选择偏好累积上涨多的股票。</w:t>
      </w:r>
    </w:p>
    <w:p w14:paraId="5F7D08CE">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适用于动量策略。</w:t>
      </w:r>
    </w:p>
    <w:p w14:paraId="4984BA70">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可调整窗口期；使用不同的差值定义。</w:t>
      </w:r>
    </w:p>
    <w:p w14:paraId="76C32FF1">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简单累积因子噪声较大；需做标准化。</w:t>
      </w:r>
    </w:p>
    <w:p w14:paraId="61E10346">
      <w:pPr>
        <w:pStyle w:val="4"/>
        <w:spacing w:before="200" w:after="100" w:line="276" w:lineRule="auto"/>
        <w:jc w:val="left"/>
      </w:pPr>
      <w:r>
        <w:rPr>
          <w:rFonts w:ascii="Arial" w:hAnsi="Arial" w:eastAsia="微软雅黑"/>
          <w:b/>
          <w:bCs/>
          <w:i w:val="0"/>
          <w:iCs w:val="0"/>
          <w:color w:val="333333"/>
          <w:sz w:val="24"/>
          <w:szCs w:val="24"/>
        </w:rPr>
        <w:t>Alpha#168</w:t>
      </w:r>
    </w:p>
    <w:p w14:paraId="1068FC7F">
      <w:pPr>
        <w:spacing w:after="40"/>
        <w:jc w:val="left"/>
      </w:pPr>
      <w:r>
        <w:rPr>
          <w:rFonts w:ascii="Arial" w:hAnsi="Arial" w:eastAsia="微软雅黑"/>
          <w:b/>
          <w:bCs/>
          <w:i w:val="0"/>
          <w:iCs w:val="0"/>
          <w:color w:val="000000"/>
          <w:sz w:val="21"/>
          <w:szCs w:val="21"/>
        </w:rPr>
        <w:t>公式：</w:t>
      </w:r>
    </w:p>
    <w:p w14:paraId="0C359239">
      <w:pPr>
        <w:spacing w:before="60" w:after="60" w:line="276" w:lineRule="auto"/>
        <w:ind w:left="240"/>
        <w:jc w:val="left"/>
      </w:pPr>
      <w:r>
        <w:rPr>
          <w:rFonts w:ascii="Courier New" w:hAnsi="Courier New" w:eastAsia="Courier New"/>
          <w:b w:val="0"/>
          <w:bCs w:val="0"/>
          <w:color w:val="333333"/>
          <w:sz w:val="18"/>
          <w:szCs w:val="18"/>
        </w:rPr>
        <w:t>(-1*VOLUME/MEAN(VOLUME,20))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D2CB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3FE50D1">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735B8F7">
            <w:pPr>
              <w:spacing w:after="0" w:line="240" w:lineRule="auto"/>
              <w:jc w:val="left"/>
            </w:pPr>
            <w:r>
              <w:rPr>
                <w:rFonts w:ascii="Arial" w:hAnsi="Arial" w:eastAsia="微软雅黑"/>
                <w:b w:val="0"/>
                <w:bCs w:val="0"/>
                <w:i w:val="0"/>
                <w:iCs w:val="0"/>
                <w:color w:val="000000"/>
                <w:sz w:val="18"/>
                <w:szCs w:val="18"/>
              </w:rPr>
              <w:t>成交量</w:t>
            </w:r>
          </w:p>
        </w:tc>
      </w:tr>
      <w:tr w14:paraId="0329A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DFBC72C">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A6F731F">
            <w:pPr>
              <w:spacing w:after="0" w:line="240" w:lineRule="auto"/>
              <w:jc w:val="left"/>
            </w:pPr>
            <w:r>
              <w:rPr>
                <w:rFonts w:ascii="Arial" w:hAnsi="Arial" w:eastAsia="微软雅黑"/>
                <w:b w:val="0"/>
                <w:bCs w:val="0"/>
                <w:i w:val="0"/>
                <w:iCs w:val="0"/>
                <w:color w:val="000000"/>
                <w:sz w:val="18"/>
                <w:szCs w:val="18"/>
              </w:rPr>
              <w:t>反向</w:t>
            </w:r>
          </w:p>
        </w:tc>
      </w:tr>
    </w:tbl>
    <w:p w14:paraId="114A8AA3">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计算成交量与20日成交量均值之比的负值。</w:t>
      </w:r>
    </w:p>
    <w:p w14:paraId="72925E57">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该因子衡量当前成交量相对近期均值的水平。取负值偏好成交量低于均值的股票（缩量），这可能反映了市场关注度降低后的反转机会。</w:t>
      </w:r>
    </w:p>
    <w:p w14:paraId="0381664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适用于成交量反转策略。</w:t>
      </w:r>
    </w:p>
    <w:p w14:paraId="354AE89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可调整窗口期；使用成交额替代成交量。</w:t>
      </w:r>
    </w:p>
    <w:p w14:paraId="0606AEAC">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成交量均值可能受异常值影响；需做稳健估计。</w:t>
      </w:r>
    </w:p>
    <w:p w14:paraId="5B58AE1C">
      <w:pPr>
        <w:pStyle w:val="4"/>
        <w:spacing w:before="200" w:after="100" w:line="276" w:lineRule="auto"/>
        <w:jc w:val="left"/>
      </w:pPr>
      <w:r>
        <w:rPr>
          <w:rFonts w:ascii="Arial" w:hAnsi="Arial" w:eastAsia="微软雅黑"/>
          <w:b/>
          <w:bCs/>
          <w:i w:val="0"/>
          <w:iCs w:val="0"/>
          <w:color w:val="333333"/>
          <w:sz w:val="24"/>
          <w:szCs w:val="24"/>
        </w:rPr>
        <w:t>Alpha#169</w:t>
      </w:r>
    </w:p>
    <w:p w14:paraId="104D1C10">
      <w:pPr>
        <w:spacing w:after="40"/>
        <w:jc w:val="left"/>
      </w:pPr>
      <w:r>
        <w:rPr>
          <w:rFonts w:ascii="Arial" w:hAnsi="Arial" w:eastAsia="微软雅黑"/>
          <w:b/>
          <w:bCs/>
          <w:i w:val="0"/>
          <w:iCs w:val="0"/>
          <w:color w:val="000000"/>
          <w:sz w:val="21"/>
          <w:szCs w:val="21"/>
        </w:rPr>
        <w:t>公式：</w:t>
      </w:r>
    </w:p>
    <w:p w14:paraId="683A7ED1">
      <w:pPr>
        <w:spacing w:before="60" w:after="60" w:line="276" w:lineRule="auto"/>
        <w:ind w:left="240"/>
        <w:jc w:val="left"/>
      </w:pPr>
      <w:r>
        <w:rPr>
          <w:rFonts w:ascii="Courier New" w:hAnsi="Courier New" w:eastAsia="Courier New"/>
          <w:b w:val="0"/>
          <w:bCs w:val="0"/>
          <w:color w:val="333333"/>
          <w:sz w:val="18"/>
          <w:szCs w:val="18"/>
        </w:rPr>
        <w:t>SMA(MEAN(DELAY(SMA(dC,9,1),1),12)-MEAN(...,26),10,1) — 差分MACD</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518F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CD15783">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D3EF3EF">
            <w:pPr>
              <w:spacing w:after="0" w:line="240" w:lineRule="auto"/>
              <w:jc w:val="left"/>
            </w:pPr>
            <w:r>
              <w:rPr>
                <w:rFonts w:ascii="Arial" w:hAnsi="Arial" w:eastAsia="微软雅黑"/>
                <w:b w:val="0"/>
                <w:bCs w:val="0"/>
                <w:i w:val="0"/>
                <w:iCs w:val="0"/>
                <w:color w:val="000000"/>
                <w:sz w:val="18"/>
                <w:szCs w:val="18"/>
              </w:rPr>
              <w:t>动量</w:t>
            </w:r>
          </w:p>
        </w:tc>
      </w:tr>
      <w:tr w14:paraId="63A38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6C8DD13">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1F5F88B">
            <w:pPr>
              <w:spacing w:after="0" w:line="240" w:lineRule="auto"/>
              <w:jc w:val="left"/>
            </w:pPr>
            <w:r>
              <w:rPr>
                <w:rFonts w:ascii="Arial" w:hAnsi="Arial" w:eastAsia="微软雅黑"/>
                <w:b w:val="0"/>
                <w:bCs w:val="0"/>
                <w:i w:val="0"/>
                <w:iCs w:val="0"/>
                <w:color w:val="000000"/>
                <w:sz w:val="18"/>
                <w:szCs w:val="18"/>
              </w:rPr>
              <w:t>正向</w:t>
            </w:r>
          </w:p>
        </w:tc>
      </w:tr>
    </w:tbl>
    <w:p w14:paraId="7A5B5CBF">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计算9日价格变化SMA的延迟值的12日均值与26日均值之差的10日SMA平滑，即差分MACD。</w:t>
      </w:r>
    </w:p>
    <w:p w14:paraId="153E4BFC">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与Alpha152类似但使用价格变化（dC）而非价格水平。差分MACD捕捉动量趋势的变化。</w:t>
      </w:r>
    </w:p>
    <w:p w14:paraId="1295277A">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适用于动量趋势变化策略。</w:t>
      </w:r>
    </w:p>
    <w:p w14:paraId="00E117D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w:t>
      </w:r>
    </w:p>
    <w:p w14:paraId="507AAFE4">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多层平滑引入滞后；公式较为复杂。</w:t>
      </w:r>
    </w:p>
    <w:p w14:paraId="6D3E4F95">
      <w:pPr>
        <w:pStyle w:val="4"/>
        <w:spacing w:before="200" w:after="100" w:line="276" w:lineRule="auto"/>
        <w:jc w:val="left"/>
      </w:pPr>
      <w:r>
        <w:rPr>
          <w:rFonts w:ascii="Arial" w:hAnsi="Arial" w:eastAsia="微软雅黑"/>
          <w:b/>
          <w:bCs/>
          <w:i w:val="0"/>
          <w:iCs w:val="0"/>
          <w:color w:val="333333"/>
          <w:sz w:val="24"/>
          <w:szCs w:val="24"/>
        </w:rPr>
        <w:t>Alpha#170</w:t>
      </w:r>
    </w:p>
    <w:p w14:paraId="499A45D1">
      <w:pPr>
        <w:spacing w:after="40"/>
        <w:jc w:val="left"/>
      </w:pPr>
      <w:r>
        <w:rPr>
          <w:rFonts w:ascii="Arial" w:hAnsi="Arial" w:eastAsia="微软雅黑"/>
          <w:b/>
          <w:bCs/>
          <w:i w:val="0"/>
          <w:iCs w:val="0"/>
          <w:color w:val="000000"/>
          <w:sz w:val="21"/>
          <w:szCs w:val="21"/>
        </w:rPr>
        <w:t>公式：</w:t>
      </w:r>
    </w:p>
    <w:p w14:paraId="558483D2">
      <w:pPr>
        <w:spacing w:before="60" w:after="60" w:line="276" w:lineRule="auto"/>
        <w:ind w:left="240"/>
        <w:jc w:val="left"/>
      </w:pPr>
      <w:r>
        <w:rPr>
          <w:rFonts w:ascii="Courier New" w:hAnsi="Courier New" w:eastAsia="Courier New"/>
          <w:b w:val="0"/>
          <w:bCs w:val="0"/>
          <w:color w:val="333333"/>
          <w:sz w:val="18"/>
          <w:szCs w:val="18"/>
        </w:rPr>
        <w:t>复合多维度因子</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A464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B3B8F5A">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C072908">
            <w:pPr>
              <w:spacing w:after="0" w:line="240" w:lineRule="auto"/>
              <w:jc w:val="left"/>
            </w:pPr>
            <w:r>
              <w:rPr>
                <w:rFonts w:ascii="Arial" w:hAnsi="Arial" w:eastAsia="微软雅黑"/>
                <w:b w:val="0"/>
                <w:bCs w:val="0"/>
                <w:i w:val="0"/>
                <w:iCs w:val="0"/>
                <w:color w:val="000000"/>
                <w:sz w:val="18"/>
                <w:szCs w:val="18"/>
              </w:rPr>
              <w:t>成交量</w:t>
            </w:r>
          </w:p>
        </w:tc>
      </w:tr>
      <w:tr w14:paraId="6F654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67379EA">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12AA4D8E">
            <w:pPr>
              <w:spacing w:after="0" w:line="240" w:lineRule="auto"/>
              <w:jc w:val="left"/>
            </w:pPr>
            <w:r>
              <w:rPr>
                <w:rFonts w:ascii="Arial" w:hAnsi="Arial" w:eastAsia="微软雅黑"/>
                <w:b w:val="0"/>
                <w:bCs w:val="0"/>
                <w:i w:val="0"/>
                <w:iCs w:val="0"/>
                <w:color w:val="000000"/>
                <w:sz w:val="18"/>
                <w:szCs w:val="18"/>
              </w:rPr>
              <w:t>正向</w:t>
            </w:r>
          </w:p>
        </w:tc>
      </w:tr>
    </w:tbl>
    <w:p w14:paraId="1645E631">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结合成交量、价格和波动率多个维度的复合因子。</w:t>
      </w:r>
    </w:p>
    <w:p w14:paraId="19A2401A">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多维度复合能够捕捉更丰富的市场信息。</w:t>
      </w:r>
    </w:p>
    <w:p w14:paraId="7DE092B5">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适用于多维度选股策略。</w:t>
      </w:r>
    </w:p>
    <w:p w14:paraId="57547DD5">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可调整各维度子信号和权重。</w:t>
      </w:r>
    </w:p>
    <w:p w14:paraId="09AEA27B">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复合因子的可解释性降低。</w:t>
      </w:r>
    </w:p>
    <w:p w14:paraId="678FEA19">
      <w:pPr>
        <w:pStyle w:val="4"/>
        <w:spacing w:before="200" w:after="100" w:line="276" w:lineRule="auto"/>
        <w:jc w:val="left"/>
      </w:pPr>
      <w:r>
        <w:rPr>
          <w:rFonts w:ascii="Arial" w:hAnsi="Arial" w:eastAsia="微软雅黑"/>
          <w:b/>
          <w:bCs/>
          <w:i w:val="0"/>
          <w:iCs w:val="0"/>
          <w:color w:val="333333"/>
          <w:sz w:val="24"/>
          <w:szCs w:val="24"/>
        </w:rPr>
        <w:t>Alpha#171</w:t>
      </w:r>
    </w:p>
    <w:p w14:paraId="7027750C">
      <w:pPr>
        <w:spacing w:after="40"/>
        <w:jc w:val="left"/>
      </w:pPr>
      <w:r>
        <w:rPr>
          <w:rFonts w:ascii="Arial" w:hAnsi="Arial" w:eastAsia="微软雅黑"/>
          <w:b/>
          <w:bCs/>
          <w:i w:val="0"/>
          <w:iCs w:val="0"/>
          <w:color w:val="000000"/>
          <w:sz w:val="21"/>
          <w:szCs w:val="21"/>
        </w:rPr>
        <w:t>公式：</w:t>
      </w:r>
    </w:p>
    <w:p w14:paraId="494B1877">
      <w:pPr>
        <w:spacing w:before="60" w:after="60" w:line="276" w:lineRule="auto"/>
        <w:ind w:left="240"/>
        <w:jc w:val="left"/>
      </w:pPr>
      <w:r>
        <w:rPr>
          <w:rFonts w:ascii="Courier New" w:hAnsi="Courier New" w:eastAsia="Courier New"/>
          <w:b w:val="0"/>
          <w:bCs w:val="0"/>
          <w:color w:val="333333"/>
          <w:sz w:val="18"/>
          <w:szCs w:val="18"/>
        </w:rPr>
        <w:t>(-(LOW-CLOSE)*OPEN^5)/((CLOSE-HIGH)*CLOSE^5)</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6B28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7540C7B">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0AABB21">
            <w:pPr>
              <w:spacing w:after="0" w:line="240" w:lineRule="auto"/>
              <w:jc w:val="left"/>
            </w:pPr>
            <w:r>
              <w:rPr>
                <w:rFonts w:ascii="Arial" w:hAnsi="Arial" w:eastAsia="微软雅黑"/>
                <w:b w:val="0"/>
                <w:bCs w:val="0"/>
                <w:i w:val="0"/>
                <w:iCs w:val="0"/>
                <w:color w:val="000000"/>
                <w:sz w:val="18"/>
                <w:szCs w:val="18"/>
              </w:rPr>
              <w:t>动量</w:t>
            </w:r>
          </w:p>
        </w:tc>
      </w:tr>
      <w:tr w14:paraId="467F0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073948C">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0C8835D">
            <w:pPr>
              <w:spacing w:after="0" w:line="240" w:lineRule="auto"/>
              <w:jc w:val="left"/>
            </w:pPr>
            <w:r>
              <w:rPr>
                <w:rFonts w:ascii="Arial" w:hAnsi="Arial" w:eastAsia="微软雅黑"/>
                <w:b w:val="0"/>
                <w:bCs w:val="0"/>
                <w:i w:val="0"/>
                <w:iCs w:val="0"/>
                <w:color w:val="000000"/>
                <w:sz w:val="18"/>
                <w:szCs w:val="18"/>
              </w:rPr>
              <w:t>反向</w:t>
            </w:r>
          </w:p>
        </w:tc>
      </w:tr>
    </w:tbl>
    <w:p w14:paraId="18B36E04">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计算（最低价-收盘价）乘以开盘价5次方的负值，除以（收盘价-最高价）乘以收盘价5次方。</w:t>
      </w:r>
    </w:p>
    <w:p w14:paraId="00FB3E8A">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该因子衡量下影线与上影线的非线性比值，用价格的5次方进行加权。当收盘价接近最高价（上影线短）且远高于最低价（下影线长）时，因子值较低。</w:t>
      </w:r>
    </w:p>
    <w:p w14:paraId="3CAD7E4D">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适用于K线形态分析策略。</w:t>
      </w:r>
    </w:p>
    <w:p w14:paraId="546A9E5A">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可调整幂次；使用不同的加权方式。</w:t>
      </w:r>
    </w:p>
    <w:p w14:paraId="096DB9E1">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5次方可能导致数值溢出；CLOSE=HIGH时分母为零。</w:t>
      </w:r>
    </w:p>
    <w:p w14:paraId="005F9295">
      <w:pPr>
        <w:pStyle w:val="4"/>
        <w:spacing w:before="200" w:after="100" w:line="276" w:lineRule="auto"/>
        <w:jc w:val="left"/>
      </w:pPr>
      <w:r>
        <w:rPr>
          <w:rFonts w:ascii="Arial" w:hAnsi="Arial" w:eastAsia="微软雅黑"/>
          <w:b/>
          <w:bCs/>
          <w:i w:val="0"/>
          <w:iCs w:val="0"/>
          <w:color w:val="333333"/>
          <w:sz w:val="24"/>
          <w:szCs w:val="24"/>
        </w:rPr>
        <w:t>Alpha#172</w:t>
      </w:r>
    </w:p>
    <w:p w14:paraId="79F8806E">
      <w:pPr>
        <w:spacing w:after="40"/>
        <w:jc w:val="left"/>
      </w:pPr>
      <w:r>
        <w:rPr>
          <w:rFonts w:ascii="Arial" w:hAnsi="Arial" w:eastAsia="微软雅黑"/>
          <w:b/>
          <w:bCs/>
          <w:i w:val="0"/>
          <w:iCs w:val="0"/>
          <w:color w:val="000000"/>
          <w:sz w:val="21"/>
          <w:szCs w:val="21"/>
        </w:rPr>
        <w:t>公式：</w:t>
      </w:r>
    </w:p>
    <w:p w14:paraId="5A6C6B25">
      <w:pPr>
        <w:spacing w:before="60" w:after="60" w:line="276" w:lineRule="auto"/>
        <w:ind w:left="240"/>
        <w:jc w:val="left"/>
      </w:pPr>
      <w:r>
        <w:rPr>
          <w:rFonts w:ascii="Courier New" w:hAnsi="Courier New" w:eastAsia="Courier New"/>
          <w:b w:val="0"/>
          <w:bCs w:val="0"/>
          <w:color w:val="333333"/>
          <w:sz w:val="18"/>
          <w:szCs w:val="18"/>
        </w:rPr>
        <w:t>MEAN(|DX|,6) — ADX变体</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24D2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0895E27">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5788423">
            <w:pPr>
              <w:spacing w:after="0" w:line="240" w:lineRule="auto"/>
              <w:jc w:val="left"/>
            </w:pPr>
            <w:r>
              <w:rPr>
                <w:rFonts w:ascii="Arial" w:hAnsi="Arial" w:eastAsia="微软雅黑"/>
                <w:b w:val="0"/>
                <w:bCs w:val="0"/>
                <w:i w:val="0"/>
                <w:iCs w:val="0"/>
                <w:color w:val="000000"/>
                <w:sz w:val="18"/>
                <w:szCs w:val="18"/>
              </w:rPr>
              <w:t>动量</w:t>
            </w:r>
          </w:p>
        </w:tc>
      </w:tr>
      <w:tr w14:paraId="415B6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90528FD">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58FB2F4">
            <w:pPr>
              <w:spacing w:after="0" w:line="240" w:lineRule="auto"/>
              <w:jc w:val="left"/>
            </w:pPr>
            <w:r>
              <w:rPr>
                <w:rFonts w:ascii="Arial" w:hAnsi="Arial" w:eastAsia="微软雅黑"/>
                <w:b w:val="0"/>
                <w:bCs w:val="0"/>
                <w:i w:val="0"/>
                <w:iCs w:val="0"/>
                <w:color w:val="000000"/>
                <w:sz w:val="18"/>
                <w:szCs w:val="18"/>
              </w:rPr>
              <w:t>正向</w:t>
            </w:r>
          </w:p>
        </w:tc>
      </w:tr>
    </w:tbl>
    <w:p w14:paraId="13A65831">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计算6日方向运动指数（DX）绝对值的均值，即ADX的简化版本。</w:t>
      </w:r>
    </w:p>
    <w:p w14:paraId="31A55C13">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ADX衡量了趋势的强度（不考虑方向）。高ADX表示趋势强劲，低ADX表示趋势弱或震荡。</w:t>
      </w:r>
    </w:p>
    <w:p w14:paraId="5BEB2EC2">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适用于趋势强度策略。</w:t>
      </w:r>
    </w:p>
    <w:p w14:paraId="7F8B71D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可调整窗口期；使用标准ADX计算。</w:t>
      </w:r>
    </w:p>
    <w:p w14:paraId="10F931A8">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ADX的计算较为复杂；简化版本可能丢失信息。</w:t>
      </w:r>
    </w:p>
    <w:p w14:paraId="566873B6">
      <w:pPr>
        <w:pStyle w:val="4"/>
        <w:spacing w:before="200" w:after="100" w:line="276" w:lineRule="auto"/>
        <w:jc w:val="left"/>
      </w:pPr>
      <w:r>
        <w:rPr>
          <w:rFonts w:ascii="Arial" w:hAnsi="Arial" w:eastAsia="微软雅黑"/>
          <w:b/>
          <w:bCs/>
          <w:i w:val="0"/>
          <w:iCs w:val="0"/>
          <w:color w:val="333333"/>
          <w:sz w:val="24"/>
          <w:szCs w:val="24"/>
        </w:rPr>
        <w:t>Alpha#173</w:t>
      </w:r>
    </w:p>
    <w:p w14:paraId="623773D0">
      <w:pPr>
        <w:spacing w:after="40"/>
        <w:jc w:val="left"/>
      </w:pPr>
      <w:r>
        <w:rPr>
          <w:rFonts w:ascii="Arial" w:hAnsi="Arial" w:eastAsia="微软雅黑"/>
          <w:b/>
          <w:bCs/>
          <w:i w:val="0"/>
          <w:iCs w:val="0"/>
          <w:color w:val="000000"/>
          <w:sz w:val="21"/>
          <w:szCs w:val="21"/>
        </w:rPr>
        <w:t>公式：</w:t>
      </w:r>
    </w:p>
    <w:p w14:paraId="08CA7867">
      <w:pPr>
        <w:spacing w:before="60" w:after="60" w:line="276" w:lineRule="auto"/>
        <w:ind w:left="240"/>
        <w:jc w:val="left"/>
      </w:pPr>
      <w:r>
        <w:rPr>
          <w:rFonts w:ascii="Courier New" w:hAnsi="Courier New" w:eastAsia="Courier New"/>
          <w:b w:val="0"/>
          <w:bCs w:val="0"/>
          <w:color w:val="333333"/>
          <w:sz w:val="18"/>
          <w:szCs w:val="18"/>
        </w:rPr>
        <w:t>3*SMA(C,13,2)-2*SMA^2(C,13,2)+SMA^3(LOG(C),13,2)</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02C3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D37DEAB">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58D75BB">
            <w:pPr>
              <w:spacing w:after="0" w:line="240" w:lineRule="auto"/>
              <w:jc w:val="left"/>
            </w:pPr>
            <w:r>
              <w:rPr>
                <w:rFonts w:ascii="Arial" w:hAnsi="Arial" w:eastAsia="微软雅黑"/>
                <w:b w:val="0"/>
                <w:bCs w:val="0"/>
                <w:i w:val="0"/>
                <w:iCs w:val="0"/>
                <w:color w:val="000000"/>
                <w:sz w:val="18"/>
                <w:szCs w:val="18"/>
              </w:rPr>
              <w:t>动量</w:t>
            </w:r>
          </w:p>
        </w:tc>
      </w:tr>
      <w:tr w14:paraId="7F61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0EE609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212DEE1">
            <w:pPr>
              <w:spacing w:after="0" w:line="240" w:lineRule="auto"/>
              <w:jc w:val="left"/>
            </w:pPr>
            <w:r>
              <w:rPr>
                <w:rFonts w:ascii="Arial" w:hAnsi="Arial" w:eastAsia="微软雅黑"/>
                <w:b w:val="0"/>
                <w:bCs w:val="0"/>
                <w:i w:val="0"/>
                <w:iCs w:val="0"/>
                <w:color w:val="000000"/>
                <w:sz w:val="18"/>
                <w:szCs w:val="18"/>
              </w:rPr>
              <w:t>正向</w:t>
            </w:r>
          </w:p>
        </w:tc>
      </w:tr>
    </w:tbl>
    <w:p w14:paraId="495A7A75">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计算收盘价13日SMA的线性项减去二次项加上对数收盘价SMA的三次项。</w:t>
      </w:r>
    </w:p>
    <w:p w14:paraId="7F855FE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该因子使用SMA的泰勒展开形式，结合了价格水平、价格平方和对数价格的立方信息。这种非线性组合能够捕捉更复杂的动量特征。</w:t>
      </w:r>
    </w:p>
    <w:p w14:paraId="05E34371">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适用于非线性动量策略。</w:t>
      </w:r>
    </w:p>
    <w:p w14:paraId="5D662324">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可调整窗口期和泰勒展开的阶数。</w:t>
      </w:r>
    </w:p>
    <w:p w14:paraId="12FA536F">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高次项可能导致数值不稳定；对数需确保价格为正。</w:t>
      </w:r>
    </w:p>
    <w:p w14:paraId="4A77D543">
      <w:pPr>
        <w:pStyle w:val="4"/>
        <w:spacing w:before="200" w:after="100" w:line="276" w:lineRule="auto"/>
        <w:jc w:val="left"/>
      </w:pPr>
      <w:r>
        <w:rPr>
          <w:rFonts w:ascii="Arial" w:hAnsi="Arial" w:eastAsia="微软雅黑"/>
          <w:b/>
          <w:bCs/>
          <w:i w:val="0"/>
          <w:iCs w:val="0"/>
          <w:color w:val="333333"/>
          <w:sz w:val="24"/>
          <w:szCs w:val="24"/>
        </w:rPr>
        <w:t>Alpha#174</w:t>
      </w:r>
    </w:p>
    <w:p w14:paraId="01BEB576">
      <w:pPr>
        <w:spacing w:after="40"/>
        <w:jc w:val="left"/>
      </w:pPr>
      <w:r>
        <w:rPr>
          <w:rFonts w:ascii="Arial" w:hAnsi="Arial" w:eastAsia="微软雅黑"/>
          <w:b/>
          <w:bCs/>
          <w:i w:val="0"/>
          <w:iCs w:val="0"/>
          <w:color w:val="000000"/>
          <w:sz w:val="21"/>
          <w:szCs w:val="21"/>
        </w:rPr>
        <w:t>公式：</w:t>
      </w:r>
    </w:p>
    <w:p w14:paraId="49B09A2B">
      <w:pPr>
        <w:spacing w:before="60" w:after="60" w:line="276" w:lineRule="auto"/>
        <w:ind w:left="240"/>
        <w:jc w:val="left"/>
      </w:pPr>
      <w:r>
        <w:rPr>
          <w:rFonts w:ascii="Courier New" w:hAnsi="Courier New" w:eastAsia="Courier New"/>
          <w:b w:val="0"/>
          <w:bCs w:val="0"/>
          <w:color w:val="333333"/>
          <w:sz w:val="18"/>
          <w:szCs w:val="18"/>
        </w:rPr>
        <w:t>SMA(上涨日STD(CLOSE,20),20,1)</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D04D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1AC41CD">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308FD34">
            <w:pPr>
              <w:spacing w:after="0" w:line="240" w:lineRule="auto"/>
              <w:jc w:val="left"/>
            </w:pPr>
            <w:r>
              <w:rPr>
                <w:rFonts w:ascii="Arial" w:hAnsi="Arial" w:eastAsia="微软雅黑"/>
                <w:b w:val="0"/>
                <w:bCs w:val="0"/>
                <w:i w:val="0"/>
                <w:iCs w:val="0"/>
                <w:color w:val="000000"/>
                <w:sz w:val="18"/>
                <w:szCs w:val="18"/>
              </w:rPr>
              <w:t>波动率</w:t>
            </w:r>
          </w:p>
        </w:tc>
      </w:tr>
      <w:tr w14:paraId="65AB6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12CDEFC">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F97EB0F">
            <w:pPr>
              <w:spacing w:after="0" w:line="240" w:lineRule="auto"/>
              <w:jc w:val="left"/>
            </w:pPr>
            <w:r>
              <w:rPr>
                <w:rFonts w:ascii="Arial" w:hAnsi="Arial" w:eastAsia="微软雅黑"/>
                <w:b w:val="0"/>
                <w:bCs w:val="0"/>
                <w:i w:val="0"/>
                <w:iCs w:val="0"/>
                <w:color w:val="000000"/>
                <w:sz w:val="18"/>
                <w:szCs w:val="18"/>
              </w:rPr>
              <w:t>正向</w:t>
            </w:r>
          </w:p>
        </w:tc>
      </w:tr>
    </w:tbl>
    <w:p w14:paraId="55AFB876">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计算仅在上涨日的20日收盘价标准差的20日SMA平滑。</w:t>
      </w:r>
    </w:p>
    <w:p w14:paraId="25A619D0">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与Alpha160类似但计算上涨日的波动率。高值表示上涨时价格波动剧烈，反映买方力量的不稳定性。</w:t>
      </w:r>
    </w:p>
    <w:p w14:paraId="0EFF973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适用于上涨波动率分析策略。</w:t>
      </w:r>
    </w:p>
    <w:p w14:paraId="4A955850">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w:t>
      </w:r>
    </w:p>
    <w:p w14:paraId="1F4D1DCB">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条件判断导致因子值可能不稳定。</w:t>
      </w:r>
    </w:p>
    <w:p w14:paraId="03CDC095">
      <w:pPr>
        <w:pStyle w:val="4"/>
        <w:spacing w:before="200" w:after="100" w:line="276" w:lineRule="auto"/>
        <w:jc w:val="left"/>
      </w:pPr>
      <w:r>
        <w:rPr>
          <w:rFonts w:ascii="Arial" w:hAnsi="Arial" w:eastAsia="微软雅黑"/>
          <w:b/>
          <w:bCs/>
          <w:i w:val="0"/>
          <w:iCs w:val="0"/>
          <w:color w:val="333333"/>
          <w:sz w:val="24"/>
          <w:szCs w:val="24"/>
        </w:rPr>
        <w:t>Alpha#175</w:t>
      </w:r>
    </w:p>
    <w:p w14:paraId="055D5F59">
      <w:pPr>
        <w:spacing w:after="40"/>
        <w:jc w:val="left"/>
      </w:pPr>
      <w:r>
        <w:rPr>
          <w:rFonts w:ascii="Arial" w:hAnsi="Arial" w:eastAsia="微软雅黑"/>
          <w:b/>
          <w:bCs/>
          <w:i w:val="0"/>
          <w:iCs w:val="0"/>
          <w:color w:val="000000"/>
          <w:sz w:val="21"/>
          <w:szCs w:val="21"/>
        </w:rPr>
        <w:t>公式：</w:t>
      </w:r>
    </w:p>
    <w:p w14:paraId="541357E4">
      <w:pPr>
        <w:spacing w:before="60" w:after="60" w:line="276" w:lineRule="auto"/>
        <w:ind w:left="240"/>
        <w:jc w:val="left"/>
      </w:pPr>
      <w:r>
        <w:rPr>
          <w:rFonts w:ascii="Courier New" w:hAnsi="Courier New" w:eastAsia="Courier New"/>
          <w:b w:val="0"/>
          <w:bCs w:val="0"/>
          <w:color w:val="333333"/>
          <w:sz w:val="18"/>
          <w:szCs w:val="18"/>
        </w:rPr>
        <w:t>MEAN(TR,6) — 6日ATR</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522A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CB91A5C">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EA5957F">
            <w:pPr>
              <w:spacing w:after="0" w:line="240" w:lineRule="auto"/>
              <w:jc w:val="left"/>
            </w:pPr>
            <w:r>
              <w:rPr>
                <w:rFonts w:ascii="Arial" w:hAnsi="Arial" w:eastAsia="微软雅黑"/>
                <w:b w:val="0"/>
                <w:bCs w:val="0"/>
                <w:i w:val="0"/>
                <w:iCs w:val="0"/>
                <w:color w:val="000000"/>
                <w:sz w:val="18"/>
                <w:szCs w:val="18"/>
              </w:rPr>
              <w:t>波动率</w:t>
            </w:r>
          </w:p>
        </w:tc>
      </w:tr>
      <w:tr w14:paraId="27D99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A7699D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4EF3381">
            <w:pPr>
              <w:spacing w:after="0" w:line="240" w:lineRule="auto"/>
              <w:jc w:val="left"/>
            </w:pPr>
            <w:r>
              <w:rPr>
                <w:rFonts w:ascii="Arial" w:hAnsi="Arial" w:eastAsia="微软雅黑"/>
                <w:b w:val="0"/>
                <w:bCs w:val="0"/>
                <w:i w:val="0"/>
                <w:iCs w:val="0"/>
                <w:color w:val="000000"/>
                <w:sz w:val="18"/>
                <w:szCs w:val="18"/>
              </w:rPr>
              <w:t>正向</w:t>
            </w:r>
          </w:p>
        </w:tc>
      </w:tr>
    </w:tbl>
    <w:p w14:paraId="20548410">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计算6日真实波幅（TR）的均值，即6日ATR。</w:t>
      </w:r>
    </w:p>
    <w:p w14:paraId="119A2CFA">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与Alpha161类似但使用6日窗口期。更短的窗口期使ATR更敏感于近期波动变化。</w:t>
      </w:r>
    </w:p>
    <w:p w14:paraId="5404CF59">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适用于短期波动率策略。</w:t>
      </w:r>
    </w:p>
    <w:p w14:paraId="0B60BB59">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可调整窗口期；使用EMA替代SMA。</w:t>
      </w:r>
    </w:p>
    <w:p w14:paraId="653E9FB7">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短期ATR噪声较大。</w:t>
      </w:r>
    </w:p>
    <w:p w14:paraId="7082AAC4">
      <w:pPr>
        <w:pStyle w:val="4"/>
        <w:spacing w:before="200" w:after="100" w:line="276" w:lineRule="auto"/>
        <w:jc w:val="left"/>
      </w:pPr>
      <w:r>
        <w:rPr>
          <w:rFonts w:ascii="Arial" w:hAnsi="Arial" w:eastAsia="微软雅黑"/>
          <w:b/>
          <w:bCs/>
          <w:i w:val="0"/>
          <w:iCs w:val="0"/>
          <w:color w:val="333333"/>
          <w:sz w:val="24"/>
          <w:szCs w:val="24"/>
        </w:rPr>
        <w:t>Alpha#176</w:t>
      </w:r>
    </w:p>
    <w:p w14:paraId="4A741008">
      <w:pPr>
        <w:spacing w:after="40"/>
        <w:jc w:val="left"/>
      </w:pPr>
      <w:r>
        <w:rPr>
          <w:rFonts w:ascii="Arial" w:hAnsi="Arial" w:eastAsia="微软雅黑"/>
          <w:b/>
          <w:bCs/>
          <w:i w:val="0"/>
          <w:iCs w:val="0"/>
          <w:color w:val="000000"/>
          <w:sz w:val="21"/>
          <w:szCs w:val="21"/>
        </w:rPr>
        <w:t>公式：</w:t>
      </w:r>
    </w:p>
    <w:p w14:paraId="042B2DF8">
      <w:pPr>
        <w:spacing w:before="60" w:after="60" w:line="276" w:lineRule="auto"/>
        <w:ind w:left="240"/>
        <w:jc w:val="left"/>
      </w:pPr>
      <w:r>
        <w:rPr>
          <w:rFonts w:ascii="Courier New" w:hAnsi="Courier New" w:eastAsia="Courier New"/>
          <w:b w:val="0"/>
          <w:bCs w:val="0"/>
          <w:color w:val="333333"/>
          <w:sz w:val="18"/>
          <w:szCs w:val="18"/>
        </w:rPr>
        <w:t>CORR(RANK(K12),RANK(VOLUME),6)</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7230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7D9EEA1">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CBB238B">
            <w:pPr>
              <w:spacing w:after="0" w:line="240" w:lineRule="auto"/>
              <w:jc w:val="left"/>
            </w:pPr>
            <w:r>
              <w:rPr>
                <w:rFonts w:ascii="Arial" w:hAnsi="Arial" w:eastAsia="微软雅黑"/>
                <w:b w:val="0"/>
                <w:bCs w:val="0"/>
                <w:i w:val="0"/>
                <w:iCs w:val="0"/>
                <w:color w:val="000000"/>
                <w:sz w:val="18"/>
                <w:szCs w:val="18"/>
              </w:rPr>
              <w:t>相关性</w:t>
            </w:r>
          </w:p>
        </w:tc>
      </w:tr>
      <w:tr w14:paraId="441EC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DE0912B">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E8F43D7">
            <w:pPr>
              <w:spacing w:after="0" w:line="240" w:lineRule="auto"/>
              <w:jc w:val="left"/>
            </w:pPr>
            <w:r>
              <w:rPr>
                <w:rFonts w:ascii="Arial" w:hAnsi="Arial" w:eastAsia="微软雅黑"/>
                <w:b w:val="0"/>
                <w:bCs w:val="0"/>
                <w:i w:val="0"/>
                <w:iCs w:val="0"/>
                <w:color w:val="000000"/>
                <w:sz w:val="18"/>
                <w:szCs w:val="18"/>
              </w:rPr>
              <w:t>正向</w:t>
            </w:r>
          </w:p>
        </w:tc>
      </w:tr>
    </w:tbl>
    <w:p w14:paraId="67375793">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计算12日RSI（K12）排名与成交量排名的6日相关系数。</w:t>
      </w:r>
    </w:p>
    <w:p w14:paraId="56846741">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该因子衡量动量（RSI）与成交量的相关性。正相关表示放量时动量增强，反映趋势健康。</w:t>
      </w:r>
    </w:p>
    <w:p w14:paraId="0CF6D088">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适用于量价动量确认策略。</w:t>
      </w:r>
    </w:p>
    <w:p w14:paraId="6EEDB842">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可调整RSI和相关系数窗口期。</w:t>
      </w:r>
    </w:p>
    <w:p w14:paraId="558ABCA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RSI与成交量的相关性可能不稳定。</w:t>
      </w:r>
    </w:p>
    <w:p w14:paraId="5CAB2E65">
      <w:pPr>
        <w:pStyle w:val="4"/>
        <w:spacing w:before="200" w:after="100" w:line="276" w:lineRule="auto"/>
        <w:jc w:val="left"/>
      </w:pPr>
      <w:r>
        <w:rPr>
          <w:rFonts w:ascii="Arial" w:hAnsi="Arial" w:eastAsia="微软雅黑"/>
          <w:b/>
          <w:bCs/>
          <w:i w:val="0"/>
          <w:iCs w:val="0"/>
          <w:color w:val="333333"/>
          <w:sz w:val="24"/>
          <w:szCs w:val="24"/>
        </w:rPr>
        <w:t>Alpha#177</w:t>
      </w:r>
    </w:p>
    <w:p w14:paraId="0DF49031">
      <w:pPr>
        <w:spacing w:after="40"/>
        <w:jc w:val="left"/>
      </w:pPr>
      <w:r>
        <w:rPr>
          <w:rFonts w:ascii="Arial" w:hAnsi="Arial" w:eastAsia="微软雅黑"/>
          <w:b/>
          <w:bCs/>
          <w:i w:val="0"/>
          <w:iCs w:val="0"/>
          <w:color w:val="000000"/>
          <w:sz w:val="21"/>
          <w:szCs w:val="21"/>
        </w:rPr>
        <w:t>公式：</w:t>
      </w:r>
    </w:p>
    <w:p w14:paraId="5E3447D1">
      <w:pPr>
        <w:spacing w:before="60" w:after="60" w:line="276" w:lineRule="auto"/>
        <w:ind w:left="240"/>
        <w:jc w:val="left"/>
      </w:pPr>
      <w:r>
        <w:rPr>
          <w:rFonts w:ascii="Courier New" w:hAnsi="Courier New" w:eastAsia="Courier New"/>
          <w:b w:val="0"/>
          <w:bCs w:val="0"/>
          <w:color w:val="333333"/>
          <w:sz w:val="18"/>
          <w:szCs w:val="18"/>
        </w:rPr>
        <w:t>((20-HIGHDAY(HIGH,20))/20)*100 — 最高价新鲜度</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095F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37B4BEB">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CA77309">
            <w:pPr>
              <w:spacing w:after="0" w:line="240" w:lineRule="auto"/>
              <w:jc w:val="left"/>
            </w:pPr>
            <w:r>
              <w:rPr>
                <w:rFonts w:ascii="Arial" w:hAnsi="Arial" w:eastAsia="微软雅黑"/>
                <w:b w:val="0"/>
                <w:bCs w:val="0"/>
                <w:i w:val="0"/>
                <w:iCs w:val="0"/>
                <w:color w:val="000000"/>
                <w:sz w:val="18"/>
                <w:szCs w:val="18"/>
              </w:rPr>
              <w:t>动量</w:t>
            </w:r>
          </w:p>
        </w:tc>
      </w:tr>
      <w:tr w14:paraId="0474B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0303A73">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3536B8E">
            <w:pPr>
              <w:spacing w:after="0" w:line="240" w:lineRule="auto"/>
              <w:jc w:val="left"/>
            </w:pPr>
            <w:r>
              <w:rPr>
                <w:rFonts w:ascii="Arial" w:hAnsi="Arial" w:eastAsia="微软雅黑"/>
                <w:b w:val="0"/>
                <w:bCs w:val="0"/>
                <w:i w:val="0"/>
                <w:iCs w:val="0"/>
                <w:color w:val="000000"/>
                <w:sz w:val="18"/>
                <w:szCs w:val="18"/>
              </w:rPr>
              <w:t>正向</w:t>
            </w:r>
          </w:p>
        </w:tc>
      </w:tr>
    </w:tbl>
    <w:p w14:paraId="60766BE6">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计算20日内最高价出现在第几天，用(20-天数)/20*100来衡量最高价的新鲜程度。</w:t>
      </w:r>
    </w:p>
    <w:p w14:paraId="3A7B8D58">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与Alpha103类似但针对最高价。最高价新鲜度高表示近期创新高，可能意味着上涨趋势强劲。</w:t>
      </w:r>
    </w:p>
    <w:p w14:paraId="22F39E50">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适用于动量策略，偏好近期创新高的股票。</w:t>
      </w:r>
    </w:p>
    <w:p w14:paraId="1C347652">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w:t>
      </w:r>
    </w:p>
    <w:p w14:paraId="59C32796">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新鲜度高也可能是持续上涨后的见顶信号。</w:t>
      </w:r>
    </w:p>
    <w:p w14:paraId="046C506D">
      <w:pPr>
        <w:pStyle w:val="4"/>
        <w:spacing w:before="200" w:after="100" w:line="276" w:lineRule="auto"/>
        <w:jc w:val="left"/>
      </w:pPr>
      <w:r>
        <w:rPr>
          <w:rFonts w:ascii="Arial" w:hAnsi="Arial" w:eastAsia="微软雅黑"/>
          <w:b/>
          <w:bCs/>
          <w:i w:val="0"/>
          <w:iCs w:val="0"/>
          <w:color w:val="333333"/>
          <w:sz w:val="24"/>
          <w:szCs w:val="24"/>
        </w:rPr>
        <w:t>Alpha#178</w:t>
      </w:r>
    </w:p>
    <w:p w14:paraId="3C3BBC46">
      <w:pPr>
        <w:spacing w:after="40"/>
        <w:jc w:val="left"/>
      </w:pPr>
      <w:r>
        <w:rPr>
          <w:rFonts w:ascii="Arial" w:hAnsi="Arial" w:eastAsia="微软雅黑"/>
          <w:b/>
          <w:bCs/>
          <w:i w:val="0"/>
          <w:iCs w:val="0"/>
          <w:color w:val="000000"/>
          <w:sz w:val="21"/>
          <w:szCs w:val="21"/>
        </w:rPr>
        <w:t>公式：</w:t>
      </w:r>
    </w:p>
    <w:p w14:paraId="6F59CADD">
      <w:pPr>
        <w:spacing w:before="60" w:after="60" w:line="276" w:lineRule="auto"/>
        <w:ind w:left="240"/>
        <w:jc w:val="left"/>
      </w:pPr>
      <w:r>
        <w:rPr>
          <w:rFonts w:ascii="Courier New" w:hAnsi="Courier New" w:eastAsia="Courier New"/>
          <w:b w:val="0"/>
          <w:bCs w:val="0"/>
          <w:color w:val="333333"/>
          <w:sz w:val="18"/>
          <w:szCs w:val="18"/>
        </w:rPr>
        <w:t>(CLOSE-DELAY(CLOSE,1))/DELAY(CLOSE,1)*VOLUME</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4E08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735F95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3139028">
            <w:pPr>
              <w:spacing w:after="0" w:line="240" w:lineRule="auto"/>
              <w:jc w:val="left"/>
            </w:pPr>
            <w:r>
              <w:rPr>
                <w:rFonts w:ascii="Arial" w:hAnsi="Arial" w:eastAsia="微软雅黑"/>
                <w:b w:val="0"/>
                <w:bCs w:val="0"/>
                <w:i w:val="0"/>
                <w:iCs w:val="0"/>
                <w:color w:val="000000"/>
                <w:sz w:val="18"/>
                <w:szCs w:val="18"/>
              </w:rPr>
              <w:t>成交量</w:t>
            </w:r>
          </w:p>
        </w:tc>
      </w:tr>
      <w:tr w14:paraId="0DF61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E4BC537">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FA28F71">
            <w:pPr>
              <w:spacing w:after="0" w:line="240" w:lineRule="auto"/>
              <w:jc w:val="left"/>
            </w:pPr>
            <w:r>
              <w:rPr>
                <w:rFonts w:ascii="Arial" w:hAnsi="Arial" w:eastAsia="微软雅黑"/>
                <w:b w:val="0"/>
                <w:bCs w:val="0"/>
                <w:i w:val="0"/>
                <w:iCs w:val="0"/>
                <w:color w:val="000000"/>
                <w:sz w:val="18"/>
                <w:szCs w:val="18"/>
              </w:rPr>
              <w:t>正向</w:t>
            </w:r>
          </w:p>
        </w:tc>
      </w:tr>
    </w:tbl>
    <w:p w14:paraId="3ADF8964">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计算1日收益率乘以成交量。</w:t>
      </w:r>
    </w:p>
    <w:p w14:paraId="40C35620">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与Alpha29/134类似但使用1日窗口期。衡量日频量价共振强度。</w:t>
      </w:r>
    </w:p>
    <w:p w14:paraId="1B52535E">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适用于日频量价共振策略。</w:t>
      </w:r>
    </w:p>
    <w:p w14:paraId="1F658A8B">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可使用成交额替代成交量；做标准化处理。</w:t>
      </w:r>
    </w:p>
    <w:p w14:paraId="79499E61">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日频信号噪声较大；建议平滑处理。</w:t>
      </w:r>
    </w:p>
    <w:p w14:paraId="5F14CD20">
      <w:pPr>
        <w:pStyle w:val="4"/>
        <w:spacing w:before="200" w:after="100" w:line="276" w:lineRule="auto"/>
        <w:jc w:val="left"/>
      </w:pPr>
      <w:r>
        <w:rPr>
          <w:rFonts w:ascii="Arial" w:hAnsi="Arial" w:eastAsia="微软雅黑"/>
          <w:b/>
          <w:bCs/>
          <w:i w:val="0"/>
          <w:iCs w:val="0"/>
          <w:color w:val="333333"/>
          <w:sz w:val="24"/>
          <w:szCs w:val="24"/>
        </w:rPr>
        <w:t>Alpha#179</w:t>
      </w:r>
    </w:p>
    <w:p w14:paraId="36082FC8">
      <w:pPr>
        <w:spacing w:after="40"/>
        <w:jc w:val="left"/>
      </w:pPr>
      <w:r>
        <w:rPr>
          <w:rFonts w:ascii="Arial" w:hAnsi="Arial" w:eastAsia="微软雅黑"/>
          <w:b/>
          <w:bCs/>
          <w:i w:val="0"/>
          <w:iCs w:val="0"/>
          <w:color w:val="000000"/>
          <w:sz w:val="21"/>
          <w:szCs w:val="21"/>
        </w:rPr>
        <w:t>公式：</w:t>
      </w:r>
    </w:p>
    <w:p w14:paraId="1C5F8457">
      <w:pPr>
        <w:spacing w:before="60" w:after="60" w:line="276" w:lineRule="auto"/>
        <w:ind w:left="240"/>
        <w:jc w:val="left"/>
      </w:pPr>
      <w:r>
        <w:rPr>
          <w:rFonts w:ascii="Courier New" w:hAnsi="Courier New" w:eastAsia="Courier New"/>
          <w:b w:val="0"/>
          <w:bCs w:val="0"/>
          <w:color w:val="333333"/>
          <w:sz w:val="18"/>
          <w:szCs w:val="18"/>
        </w:rPr>
        <w:t>RANK(CORR(VWAP,V,4))*RANK(CORR(RANK(LOW),RANK(MA(V,50)),12))</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99D1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C83A833">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4025A23">
            <w:pPr>
              <w:spacing w:after="0" w:line="240" w:lineRule="auto"/>
              <w:jc w:val="left"/>
            </w:pPr>
            <w:r>
              <w:rPr>
                <w:rFonts w:ascii="Arial" w:hAnsi="Arial" w:eastAsia="微软雅黑"/>
                <w:b w:val="0"/>
                <w:bCs w:val="0"/>
                <w:i w:val="0"/>
                <w:iCs w:val="0"/>
                <w:color w:val="000000"/>
                <w:sz w:val="18"/>
                <w:szCs w:val="18"/>
              </w:rPr>
              <w:t>相关性</w:t>
            </w:r>
          </w:p>
        </w:tc>
      </w:tr>
      <w:tr w14:paraId="1104C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60AAE76">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2A66308">
            <w:pPr>
              <w:spacing w:after="0" w:line="240" w:lineRule="auto"/>
              <w:jc w:val="left"/>
            </w:pPr>
            <w:r>
              <w:rPr>
                <w:rFonts w:ascii="Arial" w:hAnsi="Arial" w:eastAsia="微软雅黑"/>
                <w:b w:val="0"/>
                <w:bCs w:val="0"/>
                <w:i w:val="0"/>
                <w:iCs w:val="0"/>
                <w:color w:val="000000"/>
                <w:sz w:val="18"/>
                <w:szCs w:val="18"/>
              </w:rPr>
              <w:t>正向</w:t>
            </w:r>
          </w:p>
        </w:tc>
      </w:tr>
    </w:tbl>
    <w:p w14:paraId="26020113">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计算VWAP与成交量4日相关系数的截面排名，乘以最低价排名与50日成交量均值排名12日相关系数的截面排名。</w:t>
      </w:r>
    </w:p>
    <w:p w14:paraId="07F3509E">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该因子将短期VWAP-成交量相关性与长期低价-成交量均值相关性相乘。两个正相关表示短期和长期的量价关系都良好。</w:t>
      </w:r>
    </w:p>
    <w:p w14:paraId="1F137150">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适用于多周期量价相关性策略。</w:t>
      </w:r>
    </w:p>
    <w:p w14:paraId="41B7B06D">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w:t>
      </w:r>
    </w:p>
    <w:p w14:paraId="609827A8">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两个子信号的乘积可能放大噪声。</w:t>
      </w:r>
    </w:p>
    <w:p w14:paraId="6F9FDA27">
      <w:pPr>
        <w:pStyle w:val="4"/>
        <w:spacing w:before="200" w:after="100" w:line="276" w:lineRule="auto"/>
        <w:jc w:val="left"/>
      </w:pPr>
      <w:r>
        <w:rPr>
          <w:rFonts w:ascii="Arial" w:hAnsi="Arial" w:eastAsia="微软雅黑"/>
          <w:b/>
          <w:bCs/>
          <w:i w:val="0"/>
          <w:iCs w:val="0"/>
          <w:color w:val="333333"/>
          <w:sz w:val="24"/>
          <w:szCs w:val="24"/>
        </w:rPr>
        <w:t>Alpha#180</w:t>
      </w:r>
    </w:p>
    <w:p w14:paraId="326BC015">
      <w:pPr>
        <w:spacing w:after="40"/>
        <w:jc w:val="left"/>
      </w:pPr>
      <w:r>
        <w:rPr>
          <w:rFonts w:ascii="Arial" w:hAnsi="Arial" w:eastAsia="微软雅黑"/>
          <w:b/>
          <w:bCs/>
          <w:i w:val="0"/>
          <w:iCs w:val="0"/>
          <w:color w:val="000000"/>
          <w:sz w:val="21"/>
          <w:szCs w:val="21"/>
        </w:rPr>
        <w:t>公式：</w:t>
      </w:r>
    </w:p>
    <w:p w14:paraId="3FD0368F">
      <w:pPr>
        <w:spacing w:before="60" w:after="60" w:line="276" w:lineRule="auto"/>
        <w:ind w:left="240"/>
        <w:jc w:val="left"/>
      </w:pPr>
      <w:r>
        <w:rPr>
          <w:rFonts w:ascii="Courier New" w:hAnsi="Courier New" w:eastAsia="Courier New"/>
          <w:b w:val="0"/>
          <w:bCs w:val="0"/>
          <w:color w:val="333333"/>
          <w:sz w:val="18"/>
          <w:szCs w:val="18"/>
        </w:rPr>
        <w:t>条件因子：放量时看价格方向，缩量时看成交量</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522C6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A8157A5">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3701598">
            <w:pPr>
              <w:spacing w:after="0" w:line="240" w:lineRule="auto"/>
              <w:jc w:val="left"/>
            </w:pPr>
            <w:r>
              <w:rPr>
                <w:rFonts w:ascii="Arial" w:hAnsi="Arial" w:eastAsia="微软雅黑"/>
                <w:b w:val="0"/>
                <w:bCs w:val="0"/>
                <w:i w:val="0"/>
                <w:iCs w:val="0"/>
                <w:color w:val="000000"/>
                <w:sz w:val="18"/>
                <w:szCs w:val="18"/>
              </w:rPr>
              <w:t>动量</w:t>
            </w:r>
          </w:p>
        </w:tc>
      </w:tr>
      <w:tr w14:paraId="663D2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9AC172D">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FB9C4A9">
            <w:pPr>
              <w:spacing w:after="0" w:line="240" w:lineRule="auto"/>
              <w:jc w:val="left"/>
            </w:pPr>
            <w:r>
              <w:rPr>
                <w:rFonts w:ascii="Arial" w:hAnsi="Arial" w:eastAsia="微软雅黑"/>
                <w:b w:val="0"/>
                <w:bCs w:val="0"/>
                <w:i w:val="0"/>
                <w:iCs w:val="0"/>
                <w:color w:val="000000"/>
                <w:sz w:val="18"/>
                <w:szCs w:val="18"/>
              </w:rPr>
              <w:t>反向</w:t>
            </w:r>
          </w:p>
        </w:tc>
      </w:tr>
    </w:tbl>
    <w:p w14:paraId="7708C8DE">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基于成交量变化方向的条件判断因子：放量时关注价格方向，缩量时关注成交量变化。</w:t>
      </w:r>
    </w:p>
    <w:p w14:paraId="5D5D92CA">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该因子根据市场状态（放量/缩量）切换关注维度，实现了自适应的信号选择。</w:t>
      </w:r>
    </w:p>
    <w:p w14:paraId="7B0D5D5B">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适用于自适应动量策略。</w:t>
      </w:r>
    </w:p>
    <w:p w14:paraId="055E3953">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可调整放量/缩量的判断标准。</w:t>
      </w:r>
    </w:p>
    <w:p w14:paraId="42AD8F3C">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条件切换可能导致信号不连续。</w:t>
      </w:r>
    </w:p>
    <w:p w14:paraId="1D34F5E9">
      <w:pPr>
        <w:pStyle w:val="4"/>
        <w:spacing w:before="200" w:after="100" w:line="276" w:lineRule="auto"/>
        <w:jc w:val="left"/>
      </w:pPr>
      <w:r>
        <w:rPr>
          <w:rFonts w:ascii="Arial" w:hAnsi="Arial" w:eastAsia="微软雅黑"/>
          <w:b/>
          <w:bCs/>
          <w:i w:val="0"/>
          <w:iCs w:val="0"/>
          <w:color w:val="333333"/>
          <w:sz w:val="24"/>
          <w:szCs w:val="24"/>
        </w:rPr>
        <w:t>Alpha#181</w:t>
      </w:r>
    </w:p>
    <w:p w14:paraId="68FAE246">
      <w:pPr>
        <w:spacing w:after="40"/>
        <w:jc w:val="left"/>
      </w:pPr>
      <w:r>
        <w:rPr>
          <w:rFonts w:ascii="Arial" w:hAnsi="Arial" w:eastAsia="微软雅黑"/>
          <w:b/>
          <w:bCs/>
          <w:i w:val="0"/>
          <w:iCs w:val="0"/>
          <w:color w:val="000000"/>
          <w:sz w:val="21"/>
          <w:szCs w:val="21"/>
        </w:rPr>
        <w:t>公式：</w:t>
      </w:r>
    </w:p>
    <w:p w14:paraId="6CF44708">
      <w:pPr>
        <w:spacing w:before="60" w:after="60" w:line="276" w:lineRule="auto"/>
        <w:ind w:left="240"/>
        <w:jc w:val="left"/>
      </w:pPr>
      <w:r>
        <w:rPr>
          <w:rFonts w:ascii="Courier New" w:hAnsi="Courier New" w:eastAsia="Courier New"/>
          <w:b w:val="0"/>
          <w:bCs w:val="0"/>
          <w:color w:val="333333"/>
          <w:sz w:val="18"/>
          <w:szCs w:val="18"/>
        </w:rPr>
        <w:t>个股超额收益累积/基准偏度 — 偏度调整Alpha</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8C93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3F095DF">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B702330">
            <w:pPr>
              <w:spacing w:after="0" w:line="240" w:lineRule="auto"/>
              <w:jc w:val="left"/>
            </w:pPr>
            <w:r>
              <w:rPr>
                <w:rFonts w:ascii="Arial" w:hAnsi="Arial" w:eastAsia="微软雅黑"/>
                <w:b w:val="0"/>
                <w:bCs w:val="0"/>
                <w:i w:val="0"/>
                <w:iCs w:val="0"/>
                <w:color w:val="000000"/>
                <w:sz w:val="18"/>
                <w:szCs w:val="18"/>
              </w:rPr>
              <w:t>基准</w:t>
            </w:r>
          </w:p>
        </w:tc>
      </w:tr>
      <w:tr w14:paraId="71FD5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AAEE018">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ABC0856">
            <w:pPr>
              <w:spacing w:after="0" w:line="240" w:lineRule="auto"/>
              <w:jc w:val="left"/>
            </w:pPr>
            <w:r>
              <w:rPr>
                <w:rFonts w:ascii="Arial" w:hAnsi="Arial" w:eastAsia="微软雅黑"/>
                <w:b w:val="0"/>
                <w:bCs w:val="0"/>
                <w:i w:val="0"/>
                <w:iCs w:val="0"/>
                <w:color w:val="000000"/>
                <w:sz w:val="18"/>
                <w:szCs w:val="18"/>
              </w:rPr>
              <w:t>正向</w:t>
            </w:r>
          </w:p>
        </w:tc>
      </w:tr>
    </w:tbl>
    <w:p w14:paraId="5D90C16C">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计算个股相对基准的超额收益累积值，除以基准收益率的偏度。</w:t>
      </w:r>
    </w:p>
    <w:p w14:paraId="1AFAF61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该因子将超额收益用基准偏度进行调整。偏度调整后的超额收益更具可比性，消除了基准分布不对称性的影响。</w:t>
      </w:r>
    </w:p>
    <w:p w14:paraId="51CCCE21">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适用于基准调整选股策略。</w:t>
      </w:r>
    </w:p>
    <w:p w14:paraId="37993F07">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可调整累积窗口期；使用不同的偏度估计方法。</w:t>
      </w:r>
    </w:p>
    <w:p w14:paraId="6D6513FD">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需基准指数数据；偏度估计需要足够长的历史数据。</w:t>
      </w:r>
    </w:p>
    <w:p w14:paraId="5C631DC4">
      <w:pPr>
        <w:pStyle w:val="4"/>
        <w:spacing w:before="200" w:after="100" w:line="276" w:lineRule="auto"/>
        <w:jc w:val="left"/>
      </w:pPr>
      <w:r>
        <w:rPr>
          <w:rFonts w:ascii="Arial" w:hAnsi="Arial" w:eastAsia="微软雅黑"/>
          <w:b/>
          <w:bCs/>
          <w:i w:val="0"/>
          <w:iCs w:val="0"/>
          <w:color w:val="333333"/>
          <w:sz w:val="24"/>
          <w:szCs w:val="24"/>
        </w:rPr>
        <w:t>Alpha#182</w:t>
      </w:r>
    </w:p>
    <w:p w14:paraId="2A0D2BB5">
      <w:pPr>
        <w:spacing w:after="40"/>
        <w:jc w:val="left"/>
      </w:pPr>
      <w:r>
        <w:rPr>
          <w:rFonts w:ascii="Arial" w:hAnsi="Arial" w:eastAsia="微软雅黑"/>
          <w:b/>
          <w:bCs/>
          <w:i w:val="0"/>
          <w:iCs w:val="0"/>
          <w:color w:val="000000"/>
          <w:sz w:val="21"/>
          <w:szCs w:val="21"/>
        </w:rPr>
        <w:t>公式：</w:t>
      </w:r>
    </w:p>
    <w:p w14:paraId="6F108DB0">
      <w:pPr>
        <w:spacing w:before="60" w:after="60" w:line="276" w:lineRule="auto"/>
        <w:ind w:left="240"/>
        <w:jc w:val="left"/>
      </w:pPr>
      <w:r>
        <w:rPr>
          <w:rFonts w:ascii="Courier New" w:hAnsi="Courier New" w:eastAsia="Courier New"/>
          <w:b w:val="0"/>
          <w:bCs w:val="0"/>
          <w:color w:val="333333"/>
          <w:sz w:val="18"/>
          <w:szCs w:val="18"/>
        </w:rPr>
        <w:t>20日个股与大盘同向运动天数占比</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3BCE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64B6B69">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A6AA0B3">
            <w:pPr>
              <w:spacing w:after="0" w:line="240" w:lineRule="auto"/>
              <w:jc w:val="left"/>
            </w:pPr>
            <w:r>
              <w:rPr>
                <w:rFonts w:ascii="Arial" w:hAnsi="Arial" w:eastAsia="微软雅黑"/>
                <w:b w:val="0"/>
                <w:bCs w:val="0"/>
                <w:i w:val="0"/>
                <w:iCs w:val="0"/>
                <w:color w:val="000000"/>
                <w:sz w:val="18"/>
                <w:szCs w:val="18"/>
              </w:rPr>
              <w:t>基准</w:t>
            </w:r>
          </w:p>
        </w:tc>
      </w:tr>
      <w:tr w14:paraId="71C3A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3DE41AB">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274FFF7">
            <w:pPr>
              <w:spacing w:after="0" w:line="240" w:lineRule="auto"/>
              <w:jc w:val="left"/>
            </w:pPr>
            <w:r>
              <w:rPr>
                <w:rFonts w:ascii="Arial" w:hAnsi="Arial" w:eastAsia="微软雅黑"/>
                <w:b w:val="0"/>
                <w:bCs w:val="0"/>
                <w:i w:val="0"/>
                <w:iCs w:val="0"/>
                <w:color w:val="000000"/>
                <w:sz w:val="18"/>
                <w:szCs w:val="18"/>
              </w:rPr>
              <w:t>正向</w:t>
            </w:r>
          </w:p>
        </w:tc>
      </w:tr>
    </w:tbl>
    <w:p w14:paraId="4D72DE02">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计算20日内个股与大盘收益率同向变动的天数占比。</w:t>
      </w:r>
    </w:p>
    <w:p w14:paraId="135B6898">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该因子衡量了个股与大盘的联动程度。高占比表示个股与大盘高度同步，低占比表示个股独立性强。</w:t>
      </w:r>
    </w:p>
    <w:p w14:paraId="785C0F65">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适用于市场联动性分析策略。</w:t>
      </w:r>
    </w:p>
    <w:p w14:paraId="3EB2B1EC">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可调整窗口期；使用不同的同向定义。</w:t>
      </w:r>
    </w:p>
    <w:p w14:paraId="4EDF3A6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需基准指数数据；同向运动占比受市场整体趋势影响。</w:t>
      </w:r>
    </w:p>
    <w:p w14:paraId="00605205">
      <w:pPr>
        <w:pStyle w:val="4"/>
        <w:spacing w:before="200" w:after="100" w:line="276" w:lineRule="auto"/>
        <w:jc w:val="left"/>
      </w:pPr>
      <w:r>
        <w:rPr>
          <w:rFonts w:ascii="Arial" w:hAnsi="Arial" w:eastAsia="微软雅黑"/>
          <w:b/>
          <w:bCs/>
          <w:i w:val="0"/>
          <w:iCs w:val="0"/>
          <w:color w:val="333333"/>
          <w:sz w:val="24"/>
          <w:szCs w:val="24"/>
        </w:rPr>
        <w:t>Alpha#183</w:t>
      </w:r>
    </w:p>
    <w:p w14:paraId="1F3C89D7">
      <w:pPr>
        <w:spacing w:after="40"/>
        <w:jc w:val="left"/>
      </w:pPr>
      <w:r>
        <w:rPr>
          <w:rFonts w:ascii="Arial" w:hAnsi="Arial" w:eastAsia="微软雅黑"/>
          <w:b/>
          <w:bCs/>
          <w:i w:val="0"/>
          <w:iCs w:val="0"/>
          <w:color w:val="000000"/>
          <w:sz w:val="21"/>
          <w:szCs w:val="21"/>
        </w:rPr>
        <w:t>公式：</w:t>
      </w:r>
    </w:p>
    <w:p w14:paraId="79780AD0">
      <w:pPr>
        <w:spacing w:before="60" w:after="60" w:line="276" w:lineRule="auto"/>
        <w:ind w:left="240"/>
        <w:jc w:val="left"/>
      </w:pPr>
      <w:r>
        <w:rPr>
          <w:rFonts w:ascii="Courier New" w:hAnsi="Courier New" w:eastAsia="Courier New"/>
          <w:b w:val="0"/>
          <w:bCs w:val="0"/>
          <w:color w:val="333333"/>
          <w:sz w:val="18"/>
          <w:szCs w:val="18"/>
        </w:rPr>
        <w:t>MAX(SUMAC(CLOSE-MA24))-MIN(SUMAC(CLOSE-MA24))/STD(CLOSE,24)</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51AB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82C48BC">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1DA81F4">
            <w:pPr>
              <w:spacing w:after="0" w:line="240" w:lineRule="auto"/>
              <w:jc w:val="left"/>
            </w:pPr>
            <w:r>
              <w:rPr>
                <w:rFonts w:ascii="Arial" w:hAnsi="Arial" w:eastAsia="微软雅黑"/>
                <w:b w:val="0"/>
                <w:bCs w:val="0"/>
                <w:i w:val="0"/>
                <w:iCs w:val="0"/>
                <w:color w:val="000000"/>
                <w:sz w:val="18"/>
                <w:szCs w:val="18"/>
              </w:rPr>
              <w:t>波动率</w:t>
            </w:r>
          </w:p>
        </w:tc>
      </w:tr>
      <w:tr w14:paraId="1092A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76733DD">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19FDD72">
            <w:pPr>
              <w:spacing w:after="0" w:line="240" w:lineRule="auto"/>
              <w:jc w:val="left"/>
            </w:pPr>
            <w:r>
              <w:rPr>
                <w:rFonts w:ascii="Arial" w:hAnsi="Arial" w:eastAsia="微软雅黑"/>
                <w:b w:val="0"/>
                <w:bCs w:val="0"/>
                <w:i w:val="0"/>
                <w:iCs w:val="0"/>
                <w:color w:val="000000"/>
                <w:sz w:val="18"/>
                <w:szCs w:val="18"/>
              </w:rPr>
              <w:t>正向</w:t>
            </w:r>
          </w:p>
        </w:tc>
      </w:tr>
    </w:tbl>
    <w:p w14:paraId="2E696B7B">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计算收盘价与24日均线之差的累积和的最大值减去最小值，除以24日收盘价标准差。</w:t>
      </w:r>
    </w:p>
    <w:p w14:paraId="325C3579">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与Alpha165类似但使用24日窗口期。衡量价格偏离均值的累积波动，用标准差标准化。</w:t>
      </w:r>
    </w:p>
    <w:p w14:paraId="61900251">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适用于累积偏离波动率策略。</w:t>
      </w:r>
    </w:p>
    <w:p w14:paraId="3CDC5C74">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w:t>
      </w:r>
    </w:p>
    <w:p w14:paraId="2D646A7D">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累积和可能随时间发散。</w:t>
      </w:r>
    </w:p>
    <w:p w14:paraId="324A123F">
      <w:pPr>
        <w:pStyle w:val="4"/>
        <w:spacing w:before="200" w:after="100" w:line="276" w:lineRule="auto"/>
        <w:jc w:val="left"/>
      </w:pPr>
      <w:r>
        <w:rPr>
          <w:rFonts w:ascii="Arial" w:hAnsi="Arial" w:eastAsia="微软雅黑"/>
          <w:b/>
          <w:bCs/>
          <w:i w:val="0"/>
          <w:iCs w:val="0"/>
          <w:color w:val="333333"/>
          <w:sz w:val="24"/>
          <w:szCs w:val="24"/>
        </w:rPr>
        <w:t>Alpha#184</w:t>
      </w:r>
    </w:p>
    <w:p w14:paraId="412D61D1">
      <w:pPr>
        <w:spacing w:after="40"/>
        <w:jc w:val="left"/>
      </w:pPr>
      <w:r>
        <w:rPr>
          <w:rFonts w:ascii="Arial" w:hAnsi="Arial" w:eastAsia="微软雅黑"/>
          <w:b/>
          <w:bCs/>
          <w:i w:val="0"/>
          <w:iCs w:val="0"/>
          <w:color w:val="000000"/>
          <w:sz w:val="21"/>
          <w:szCs w:val="21"/>
        </w:rPr>
        <w:t>公式：</w:t>
      </w:r>
    </w:p>
    <w:p w14:paraId="51284729">
      <w:pPr>
        <w:spacing w:before="60" w:after="60" w:line="276" w:lineRule="auto"/>
        <w:ind w:left="240"/>
        <w:jc w:val="left"/>
      </w:pPr>
      <w:r>
        <w:rPr>
          <w:rFonts w:ascii="Courier New" w:hAnsi="Courier New" w:eastAsia="Courier New"/>
          <w:b w:val="0"/>
          <w:bCs w:val="0"/>
          <w:color w:val="333333"/>
          <w:sz w:val="18"/>
          <w:szCs w:val="18"/>
        </w:rPr>
        <w:t>RANK(CORR(DELAY(O-C,1),CLOSE,200))+RANK(O-C)</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032EC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4441E04">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B948743">
            <w:pPr>
              <w:spacing w:after="0" w:line="240" w:lineRule="auto"/>
              <w:jc w:val="left"/>
            </w:pPr>
            <w:r>
              <w:rPr>
                <w:rFonts w:ascii="Arial" w:hAnsi="Arial" w:eastAsia="微软雅黑"/>
                <w:b w:val="0"/>
                <w:bCs w:val="0"/>
                <w:i w:val="0"/>
                <w:iCs w:val="0"/>
                <w:color w:val="000000"/>
                <w:sz w:val="18"/>
                <w:szCs w:val="18"/>
              </w:rPr>
              <w:t>相关性</w:t>
            </w:r>
          </w:p>
        </w:tc>
      </w:tr>
      <w:tr w14:paraId="4529E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5268059">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E3D90C5">
            <w:pPr>
              <w:spacing w:after="0" w:line="240" w:lineRule="auto"/>
              <w:jc w:val="left"/>
            </w:pPr>
            <w:r>
              <w:rPr>
                <w:rFonts w:ascii="Arial" w:hAnsi="Arial" w:eastAsia="微软雅黑"/>
                <w:b w:val="0"/>
                <w:bCs w:val="0"/>
                <w:i w:val="0"/>
                <w:iCs w:val="0"/>
                <w:color w:val="000000"/>
                <w:sz w:val="18"/>
                <w:szCs w:val="18"/>
              </w:rPr>
              <w:t>正向</w:t>
            </w:r>
          </w:p>
        </w:tc>
      </w:tr>
    </w:tbl>
    <w:p w14:paraId="1DA4044A">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计算前一日开盘价与收盘价之差与当前收盘价200日相关系数的截面排名，加上当日开盘价与收盘价之差的截面排名。</w:t>
      </w:r>
    </w:p>
    <w:p w14:paraId="5B80F5DF">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该因子将长期的隔夜缺口与收盘价的相关性与短期的日内缺口信号相加。正相关表示隔夜缺口方向与价格趋势一致。</w:t>
      </w:r>
    </w:p>
    <w:p w14:paraId="1A0F559F">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适用于缺口与趋势综合策略。</w:t>
      </w:r>
    </w:p>
    <w:p w14:paraId="12D130C1">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w:t>
      </w:r>
    </w:p>
    <w:p w14:paraId="5B2EBFF8">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200日的相关系数需要较长历史数据。</w:t>
      </w:r>
    </w:p>
    <w:p w14:paraId="65AD6291">
      <w:pPr>
        <w:pStyle w:val="4"/>
        <w:spacing w:before="200" w:after="100" w:line="276" w:lineRule="auto"/>
        <w:jc w:val="left"/>
      </w:pPr>
      <w:r>
        <w:rPr>
          <w:rFonts w:ascii="Arial" w:hAnsi="Arial" w:eastAsia="微软雅黑"/>
          <w:b/>
          <w:bCs/>
          <w:i w:val="0"/>
          <w:iCs w:val="0"/>
          <w:color w:val="333333"/>
          <w:sz w:val="24"/>
          <w:szCs w:val="24"/>
        </w:rPr>
        <w:t>Alpha#185</w:t>
      </w:r>
    </w:p>
    <w:p w14:paraId="6AE224F8">
      <w:pPr>
        <w:spacing w:after="40"/>
        <w:jc w:val="left"/>
      </w:pPr>
      <w:r>
        <w:rPr>
          <w:rFonts w:ascii="Arial" w:hAnsi="Arial" w:eastAsia="微软雅黑"/>
          <w:b/>
          <w:bCs/>
          <w:i w:val="0"/>
          <w:iCs w:val="0"/>
          <w:color w:val="000000"/>
          <w:sz w:val="21"/>
          <w:szCs w:val="21"/>
        </w:rPr>
        <w:t>公式：</w:t>
      </w:r>
    </w:p>
    <w:p w14:paraId="392F5D16">
      <w:pPr>
        <w:spacing w:before="60" w:after="60" w:line="276" w:lineRule="auto"/>
        <w:ind w:left="240"/>
        <w:jc w:val="left"/>
      </w:pPr>
      <w:r>
        <w:rPr>
          <w:rFonts w:ascii="Courier New" w:hAnsi="Courier New" w:eastAsia="Courier New"/>
          <w:b w:val="0"/>
          <w:bCs w:val="0"/>
          <w:color w:val="333333"/>
          <w:sz w:val="18"/>
          <w:szCs w:val="18"/>
        </w:rPr>
        <w:t>RANK(-(1-OPEN/CLOSE)^2)</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12101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942A0BE">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968F8A7">
            <w:pPr>
              <w:spacing w:after="0" w:line="240" w:lineRule="auto"/>
              <w:jc w:val="left"/>
            </w:pPr>
            <w:r>
              <w:rPr>
                <w:rFonts w:ascii="Arial" w:hAnsi="Arial" w:eastAsia="微软雅黑"/>
                <w:b w:val="0"/>
                <w:bCs w:val="0"/>
                <w:i w:val="0"/>
                <w:iCs w:val="0"/>
                <w:color w:val="000000"/>
                <w:sz w:val="18"/>
                <w:szCs w:val="18"/>
              </w:rPr>
              <w:t>动量</w:t>
            </w:r>
          </w:p>
        </w:tc>
      </w:tr>
      <w:tr w14:paraId="49BC4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6C8C29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0F078A1">
            <w:pPr>
              <w:spacing w:after="0" w:line="240" w:lineRule="auto"/>
              <w:jc w:val="left"/>
            </w:pPr>
            <w:r>
              <w:rPr>
                <w:rFonts w:ascii="Arial" w:hAnsi="Arial" w:eastAsia="微软雅黑"/>
                <w:b w:val="0"/>
                <w:bCs w:val="0"/>
                <w:i w:val="0"/>
                <w:iCs w:val="0"/>
                <w:color w:val="000000"/>
                <w:sz w:val="18"/>
                <w:szCs w:val="18"/>
              </w:rPr>
              <w:t>反向</w:t>
            </w:r>
          </w:p>
        </w:tc>
      </w:tr>
    </w:tbl>
    <w:p w14:paraId="510A36AE">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计算1减开盘价除以收盘价的比值的平方的负值的截面排名。</w:t>
      </w:r>
    </w:p>
    <w:p w14:paraId="3FDD6DFA">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OPEN/CLOSE衡量了日内价格变动方向。当OPEN&lt;CLOSE（上涨）时，1-OPEN/CLOSE为正，取负后为负。平方放大了极端值。反向选择偏好该值低的股票。</w:t>
      </w:r>
    </w:p>
    <w:p w14:paraId="27A2D4FD">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适用于日内价格形态策略。</w:t>
      </w:r>
    </w:p>
    <w:p w14:paraId="7D65F686">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可调整幂次；使用不同的价格比率。</w:t>
      </w:r>
    </w:p>
    <w:p w14:paraId="3B3535EE">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CLOSE为零时需特殊处理（实际不会出现）。</w:t>
      </w:r>
    </w:p>
    <w:p w14:paraId="3B75A8BF">
      <w:pPr>
        <w:pStyle w:val="4"/>
        <w:spacing w:before="200" w:after="100" w:line="276" w:lineRule="auto"/>
        <w:jc w:val="left"/>
      </w:pPr>
      <w:r>
        <w:rPr>
          <w:rFonts w:ascii="Arial" w:hAnsi="Arial" w:eastAsia="微软雅黑"/>
          <w:b/>
          <w:bCs/>
          <w:i w:val="0"/>
          <w:iCs w:val="0"/>
          <w:color w:val="333333"/>
          <w:sz w:val="24"/>
          <w:szCs w:val="24"/>
        </w:rPr>
        <w:t>Alpha#186</w:t>
      </w:r>
    </w:p>
    <w:p w14:paraId="6909F3C6">
      <w:pPr>
        <w:spacing w:after="40"/>
        <w:jc w:val="left"/>
      </w:pPr>
      <w:r>
        <w:rPr>
          <w:rFonts w:ascii="Arial" w:hAnsi="Arial" w:eastAsia="微软雅黑"/>
          <w:b/>
          <w:bCs/>
          <w:i w:val="0"/>
          <w:iCs w:val="0"/>
          <w:color w:val="000000"/>
          <w:sz w:val="21"/>
          <w:szCs w:val="21"/>
        </w:rPr>
        <w:t>公式：</w:t>
      </w:r>
    </w:p>
    <w:p w14:paraId="473495EA">
      <w:pPr>
        <w:spacing w:before="60" w:after="60" w:line="276" w:lineRule="auto"/>
        <w:ind w:left="240"/>
        <w:jc w:val="left"/>
      </w:pPr>
      <w:r>
        <w:rPr>
          <w:rFonts w:ascii="Courier New" w:hAnsi="Courier New" w:eastAsia="Courier New"/>
          <w:b w:val="0"/>
          <w:bCs w:val="0"/>
          <w:color w:val="333333"/>
          <w:sz w:val="18"/>
          <w:szCs w:val="18"/>
        </w:rPr>
        <w:t>(MEAN(|DX|,6)+DELAY(MEAN(|DX|,6),6))/2 — 平滑ADX</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D21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1FC8E482">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BC31C44">
            <w:pPr>
              <w:spacing w:after="0" w:line="240" w:lineRule="auto"/>
              <w:jc w:val="left"/>
            </w:pPr>
            <w:r>
              <w:rPr>
                <w:rFonts w:ascii="Arial" w:hAnsi="Arial" w:eastAsia="微软雅黑"/>
                <w:b w:val="0"/>
                <w:bCs w:val="0"/>
                <w:i w:val="0"/>
                <w:iCs w:val="0"/>
                <w:color w:val="000000"/>
                <w:sz w:val="18"/>
                <w:szCs w:val="18"/>
              </w:rPr>
              <w:t>动量</w:t>
            </w:r>
          </w:p>
        </w:tc>
      </w:tr>
      <w:tr w14:paraId="1491B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2104F597">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4BF8DB45">
            <w:pPr>
              <w:spacing w:after="0" w:line="240" w:lineRule="auto"/>
              <w:jc w:val="left"/>
            </w:pPr>
            <w:r>
              <w:rPr>
                <w:rFonts w:ascii="Arial" w:hAnsi="Arial" w:eastAsia="微软雅黑"/>
                <w:b w:val="0"/>
                <w:bCs w:val="0"/>
                <w:i w:val="0"/>
                <w:iCs w:val="0"/>
                <w:color w:val="000000"/>
                <w:sz w:val="18"/>
                <w:szCs w:val="18"/>
              </w:rPr>
              <w:t>正向</w:t>
            </w:r>
          </w:p>
        </w:tc>
      </w:tr>
    </w:tbl>
    <w:p w14:paraId="1BFF17E4">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计算6日ADX与6日前ADX的平均值，即平滑后的ADX。</w:t>
      </w:r>
    </w:p>
    <w:p w14:paraId="1226ED42">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与Alpha172类似但增加了时间维度的平滑。平滑后的ADX更加稳定，反映中期趋势强度。</w:t>
      </w:r>
    </w:p>
    <w:p w14:paraId="65F6A983">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适用于中期趋势强度策略。</w:t>
      </w:r>
    </w:p>
    <w:p w14:paraId="027FB0B8">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w:t>
      </w:r>
    </w:p>
    <w:p w14:paraId="0C6ACE58">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平滑引入滞后；ADX的计算较为复杂。</w:t>
      </w:r>
    </w:p>
    <w:p w14:paraId="6CE10892">
      <w:pPr>
        <w:pStyle w:val="4"/>
        <w:spacing w:before="200" w:after="100" w:line="276" w:lineRule="auto"/>
        <w:jc w:val="left"/>
      </w:pPr>
      <w:r>
        <w:rPr>
          <w:rFonts w:ascii="Arial" w:hAnsi="Arial" w:eastAsia="微软雅黑"/>
          <w:b/>
          <w:bCs/>
          <w:i w:val="0"/>
          <w:iCs w:val="0"/>
          <w:color w:val="333333"/>
          <w:sz w:val="24"/>
          <w:szCs w:val="24"/>
        </w:rPr>
        <w:t>Alpha#187</w:t>
      </w:r>
    </w:p>
    <w:p w14:paraId="4BA660DF">
      <w:pPr>
        <w:spacing w:after="40"/>
        <w:jc w:val="left"/>
      </w:pPr>
      <w:r>
        <w:rPr>
          <w:rFonts w:ascii="Arial" w:hAnsi="Arial" w:eastAsia="微软雅黑"/>
          <w:b/>
          <w:bCs/>
          <w:i w:val="0"/>
          <w:iCs w:val="0"/>
          <w:color w:val="000000"/>
          <w:sz w:val="21"/>
          <w:szCs w:val="21"/>
        </w:rPr>
        <w:t>公式：</w:t>
      </w:r>
    </w:p>
    <w:p w14:paraId="3AC4D41D">
      <w:pPr>
        <w:spacing w:before="60" w:after="60" w:line="276" w:lineRule="auto"/>
        <w:ind w:left="240"/>
        <w:jc w:val="left"/>
      </w:pPr>
      <w:r>
        <w:rPr>
          <w:rFonts w:ascii="Courier New" w:hAnsi="Courier New" w:eastAsia="Courier New"/>
          <w:b w:val="0"/>
          <w:bCs w:val="0"/>
          <w:color w:val="333333"/>
          <w:sz w:val="18"/>
          <w:szCs w:val="18"/>
        </w:rPr>
        <w:t>SUM(开盘向上突破,20)</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4EDAE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63F2DF2">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3FB3B6C">
            <w:pPr>
              <w:spacing w:after="0" w:line="240" w:lineRule="auto"/>
              <w:jc w:val="left"/>
            </w:pPr>
            <w:r>
              <w:rPr>
                <w:rFonts w:ascii="Arial" w:hAnsi="Arial" w:eastAsia="微软雅黑"/>
                <w:b w:val="0"/>
                <w:bCs w:val="0"/>
                <w:i w:val="0"/>
                <w:iCs w:val="0"/>
                <w:color w:val="000000"/>
                <w:sz w:val="18"/>
                <w:szCs w:val="18"/>
              </w:rPr>
              <w:t>动量</w:t>
            </w:r>
          </w:p>
        </w:tc>
      </w:tr>
      <w:tr w14:paraId="66011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45BE0E1">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09663DF">
            <w:pPr>
              <w:spacing w:after="0" w:line="240" w:lineRule="auto"/>
              <w:jc w:val="left"/>
            </w:pPr>
            <w:r>
              <w:rPr>
                <w:rFonts w:ascii="Arial" w:hAnsi="Arial" w:eastAsia="微软雅黑"/>
                <w:b w:val="0"/>
                <w:bCs w:val="0"/>
                <w:i w:val="0"/>
                <w:iCs w:val="0"/>
                <w:color w:val="000000"/>
                <w:sz w:val="18"/>
                <w:szCs w:val="18"/>
              </w:rPr>
              <w:t>正向</w:t>
            </w:r>
          </w:p>
        </w:tc>
      </w:tr>
    </w:tbl>
    <w:p w14:paraId="7CE56BEB">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计算20日内开盘价高于前一日最高价的天数之和。</w:t>
      </w:r>
    </w:p>
    <w:p w14:paraId="773FC56B">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该因子衡量向上跳空缺口的频率。高值表示频繁出现向上跳空，反映买方力量强劲。</w:t>
      </w:r>
    </w:p>
    <w:p w14:paraId="210658C7">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适用于跳空缺口频率策略。</w:t>
      </w:r>
    </w:p>
    <w:p w14:paraId="03CA765E">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可调整窗口期；使用不同的突破定义。</w:t>
      </w:r>
    </w:p>
    <w:p w14:paraId="43F35BF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需关注除权除息日的跳空影响。</w:t>
      </w:r>
    </w:p>
    <w:p w14:paraId="3AB99B56">
      <w:pPr>
        <w:pStyle w:val="4"/>
        <w:spacing w:before="200" w:after="100" w:line="276" w:lineRule="auto"/>
        <w:jc w:val="left"/>
      </w:pPr>
      <w:r>
        <w:rPr>
          <w:rFonts w:ascii="Arial" w:hAnsi="Arial" w:eastAsia="微软雅黑"/>
          <w:b/>
          <w:bCs/>
          <w:i w:val="0"/>
          <w:iCs w:val="0"/>
          <w:color w:val="333333"/>
          <w:sz w:val="24"/>
          <w:szCs w:val="24"/>
        </w:rPr>
        <w:t>Alpha#188</w:t>
      </w:r>
    </w:p>
    <w:p w14:paraId="1E85D992">
      <w:pPr>
        <w:spacing w:after="40"/>
        <w:jc w:val="left"/>
      </w:pPr>
      <w:r>
        <w:rPr>
          <w:rFonts w:ascii="Arial" w:hAnsi="Arial" w:eastAsia="微软雅黑"/>
          <w:b/>
          <w:bCs/>
          <w:i w:val="0"/>
          <w:iCs w:val="0"/>
          <w:color w:val="000000"/>
          <w:sz w:val="21"/>
          <w:szCs w:val="21"/>
        </w:rPr>
        <w:t>公式：</w:t>
      </w:r>
    </w:p>
    <w:p w14:paraId="27AF227D">
      <w:pPr>
        <w:spacing w:before="60" w:after="60" w:line="276" w:lineRule="auto"/>
        <w:ind w:left="240"/>
        <w:jc w:val="left"/>
      </w:pPr>
      <w:r>
        <w:rPr>
          <w:rFonts w:ascii="Courier New" w:hAnsi="Courier New" w:eastAsia="Courier New"/>
          <w:b w:val="0"/>
          <w:bCs w:val="0"/>
          <w:color w:val="333333"/>
          <w:sz w:val="18"/>
          <w:szCs w:val="18"/>
        </w:rPr>
        <w:t>((H-L-SMA(H-L,11,2))/SMA(H-L,11,2))*100 — 振幅偏离率</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EED7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ABEA8D7">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66C62DD4">
            <w:pPr>
              <w:spacing w:after="0" w:line="240" w:lineRule="auto"/>
              <w:jc w:val="left"/>
            </w:pPr>
            <w:r>
              <w:rPr>
                <w:rFonts w:ascii="Arial" w:hAnsi="Arial" w:eastAsia="微软雅黑"/>
                <w:b w:val="0"/>
                <w:bCs w:val="0"/>
                <w:i w:val="0"/>
                <w:iCs w:val="0"/>
                <w:color w:val="000000"/>
                <w:sz w:val="18"/>
                <w:szCs w:val="18"/>
              </w:rPr>
              <w:t>波动率</w:t>
            </w:r>
          </w:p>
        </w:tc>
      </w:tr>
      <w:tr w14:paraId="3113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E4F6CE2">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113A2E6">
            <w:pPr>
              <w:spacing w:after="0" w:line="240" w:lineRule="auto"/>
              <w:jc w:val="left"/>
            </w:pPr>
            <w:r>
              <w:rPr>
                <w:rFonts w:ascii="Arial" w:hAnsi="Arial" w:eastAsia="微软雅黑"/>
                <w:b w:val="0"/>
                <w:bCs w:val="0"/>
                <w:i w:val="0"/>
                <w:iCs w:val="0"/>
                <w:color w:val="000000"/>
                <w:sz w:val="18"/>
                <w:szCs w:val="18"/>
              </w:rPr>
              <w:t>正向</w:t>
            </w:r>
          </w:p>
        </w:tc>
      </w:tr>
    </w:tbl>
    <w:p w14:paraId="1F10014F">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计算当日振幅减去11日振幅SMA的差，除以11日振幅SMA乘以100。</w:t>
      </w:r>
    </w:p>
    <w:p w14:paraId="422BFABB">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该因子衡量当前振幅偏离近期平均振幅的程度。正值表示振幅扩大，负值表示振幅缩小。</w:t>
      </w:r>
    </w:p>
    <w:p w14:paraId="4650B940">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适用于振幅变化策略。</w:t>
      </w:r>
    </w:p>
    <w:p w14:paraId="1AA540CB">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可调整窗口期；使用不同的振幅定义。</w:t>
      </w:r>
    </w:p>
    <w:p w14:paraId="6CF5D0B6">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分母为零时需特殊处理。</w:t>
      </w:r>
    </w:p>
    <w:p w14:paraId="6503D214">
      <w:pPr>
        <w:pStyle w:val="4"/>
        <w:spacing w:before="200" w:after="100" w:line="276" w:lineRule="auto"/>
        <w:jc w:val="left"/>
      </w:pPr>
      <w:r>
        <w:rPr>
          <w:rFonts w:ascii="Arial" w:hAnsi="Arial" w:eastAsia="微软雅黑"/>
          <w:b/>
          <w:bCs/>
          <w:i w:val="0"/>
          <w:iCs w:val="0"/>
          <w:color w:val="333333"/>
          <w:sz w:val="24"/>
          <w:szCs w:val="24"/>
        </w:rPr>
        <w:t>Alpha#189</w:t>
      </w:r>
    </w:p>
    <w:p w14:paraId="5B784418">
      <w:pPr>
        <w:spacing w:after="40"/>
        <w:jc w:val="left"/>
      </w:pPr>
      <w:r>
        <w:rPr>
          <w:rFonts w:ascii="Arial" w:hAnsi="Arial" w:eastAsia="微软雅黑"/>
          <w:b/>
          <w:bCs/>
          <w:i w:val="0"/>
          <w:iCs w:val="0"/>
          <w:color w:val="000000"/>
          <w:sz w:val="21"/>
          <w:szCs w:val="21"/>
        </w:rPr>
        <w:t>公式：</w:t>
      </w:r>
    </w:p>
    <w:p w14:paraId="222D12F6">
      <w:pPr>
        <w:spacing w:before="60" w:after="60" w:line="276" w:lineRule="auto"/>
        <w:ind w:left="240"/>
        <w:jc w:val="left"/>
      </w:pPr>
      <w:r>
        <w:rPr>
          <w:rFonts w:ascii="Courier New" w:hAnsi="Courier New" w:eastAsia="Courier New"/>
          <w:b w:val="0"/>
          <w:bCs w:val="0"/>
          <w:color w:val="333333"/>
          <w:sz w:val="18"/>
          <w:szCs w:val="18"/>
        </w:rPr>
        <w:t>MEAN(ABS(CLOSE-MA6),6) — MAD</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6FAF9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56A26BF8">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09A91B3F">
            <w:pPr>
              <w:spacing w:after="0" w:line="240" w:lineRule="auto"/>
              <w:jc w:val="left"/>
            </w:pPr>
            <w:r>
              <w:rPr>
                <w:rFonts w:ascii="Arial" w:hAnsi="Arial" w:eastAsia="微软雅黑"/>
                <w:b w:val="0"/>
                <w:bCs w:val="0"/>
                <w:i w:val="0"/>
                <w:iCs w:val="0"/>
                <w:color w:val="000000"/>
                <w:sz w:val="18"/>
                <w:szCs w:val="18"/>
              </w:rPr>
              <w:t>波动率</w:t>
            </w:r>
          </w:p>
        </w:tc>
      </w:tr>
      <w:tr w14:paraId="16DC4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99C60BD">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366BC584">
            <w:pPr>
              <w:spacing w:after="0" w:line="240" w:lineRule="auto"/>
              <w:jc w:val="left"/>
            </w:pPr>
            <w:r>
              <w:rPr>
                <w:rFonts w:ascii="Arial" w:hAnsi="Arial" w:eastAsia="微软雅黑"/>
                <w:b w:val="0"/>
                <w:bCs w:val="0"/>
                <w:i w:val="0"/>
                <w:iCs w:val="0"/>
                <w:color w:val="000000"/>
                <w:sz w:val="18"/>
                <w:szCs w:val="18"/>
              </w:rPr>
              <w:t>正向</w:t>
            </w:r>
          </w:p>
        </w:tc>
      </w:tr>
    </w:tbl>
    <w:p w14:paraId="60FD9085">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计算收盘价与6日均线绝对偏差的6日均值，即MAD（Mean Absolute Deviation）。</w:t>
      </w:r>
    </w:p>
    <w:p w14:paraId="04B7DAF1">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MAD是稳健的波动率度量，对异常值不敏感。高MAD表示价格偏离均线幅度大，波动剧烈。</w:t>
      </w:r>
    </w:p>
    <w:p w14:paraId="3654BB60">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适用于稳健波动率策略。</w:t>
      </w:r>
    </w:p>
    <w:p w14:paraId="787F9519">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可调整窗口期；使用不同的均值计算方式。</w:t>
      </w:r>
    </w:p>
    <w:p w14:paraId="46B147CB">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MAD比标准差更稳健，但信息含量可能较低。</w:t>
      </w:r>
    </w:p>
    <w:p w14:paraId="0E004B63">
      <w:pPr>
        <w:pStyle w:val="4"/>
        <w:spacing w:before="200" w:after="100" w:line="276" w:lineRule="auto"/>
        <w:jc w:val="left"/>
      </w:pPr>
      <w:r>
        <w:rPr>
          <w:rFonts w:ascii="Arial" w:hAnsi="Arial" w:eastAsia="微软雅黑"/>
          <w:b/>
          <w:bCs/>
          <w:i w:val="0"/>
          <w:iCs w:val="0"/>
          <w:color w:val="333333"/>
          <w:sz w:val="24"/>
          <w:szCs w:val="24"/>
        </w:rPr>
        <w:t>Alpha#190</w:t>
      </w:r>
    </w:p>
    <w:p w14:paraId="77919B86">
      <w:pPr>
        <w:spacing w:after="40"/>
        <w:jc w:val="left"/>
      </w:pPr>
      <w:r>
        <w:rPr>
          <w:rFonts w:ascii="Arial" w:hAnsi="Arial" w:eastAsia="微软雅黑"/>
          <w:b/>
          <w:bCs/>
          <w:i w:val="0"/>
          <w:iCs w:val="0"/>
          <w:color w:val="000000"/>
          <w:sz w:val="21"/>
          <w:szCs w:val="21"/>
        </w:rPr>
        <w:t>公式：</w:t>
      </w:r>
    </w:p>
    <w:p w14:paraId="1564FB2C">
      <w:pPr>
        <w:spacing w:before="60" w:after="60" w:line="276" w:lineRule="auto"/>
        <w:ind w:left="240"/>
        <w:jc w:val="left"/>
      </w:pPr>
      <w:r>
        <w:rPr>
          <w:rFonts w:ascii="Courier New" w:hAnsi="Courier New" w:eastAsia="Courier New"/>
          <w:b w:val="0"/>
          <w:bCs w:val="0"/>
          <w:color w:val="333333"/>
          <w:sz w:val="18"/>
          <w:szCs w:val="18"/>
        </w:rPr>
        <w:t>LOG(上涨/下跌日偏差比) — 收益率不对称性</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2056F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416506F8">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2F6F40BB">
            <w:pPr>
              <w:spacing w:after="0" w:line="240" w:lineRule="auto"/>
              <w:jc w:val="left"/>
            </w:pPr>
            <w:r>
              <w:rPr>
                <w:rFonts w:ascii="Arial" w:hAnsi="Arial" w:eastAsia="微软雅黑"/>
                <w:b w:val="0"/>
                <w:bCs w:val="0"/>
                <w:i w:val="0"/>
                <w:iCs w:val="0"/>
                <w:color w:val="000000"/>
                <w:sz w:val="18"/>
                <w:szCs w:val="18"/>
              </w:rPr>
              <w:t>动量</w:t>
            </w:r>
          </w:p>
        </w:tc>
      </w:tr>
      <w:tr w14:paraId="5CD22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5A6C189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79164388">
            <w:pPr>
              <w:spacing w:after="0" w:line="240" w:lineRule="auto"/>
              <w:jc w:val="left"/>
            </w:pPr>
            <w:r>
              <w:rPr>
                <w:rFonts w:ascii="Arial" w:hAnsi="Arial" w:eastAsia="微软雅黑"/>
                <w:b w:val="0"/>
                <w:bCs w:val="0"/>
                <w:i w:val="0"/>
                <w:iCs w:val="0"/>
                <w:color w:val="000000"/>
                <w:sz w:val="18"/>
                <w:szCs w:val="18"/>
              </w:rPr>
              <w:t>正向</w:t>
            </w:r>
          </w:p>
        </w:tc>
      </w:tr>
    </w:tbl>
    <w:p w14:paraId="0E0FF794">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计算上涨日与下跌日的收益率偏差比的对数。</w:t>
      </w:r>
    </w:p>
    <w:p w14:paraId="028C4DBC">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该因子衡量上涨和下跌的不对称性。对数变换使比值更具可比性。正值表示上涨偏差大于下跌偏差。</w:t>
      </w:r>
    </w:p>
    <w:p w14:paraId="1FB4F554">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适用于收益率不对称性策略。</w:t>
      </w:r>
    </w:p>
    <w:p w14:paraId="62714D96">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可调整偏差的定义；使用不同的变换方式。</w:t>
      </w:r>
    </w:p>
    <w:p w14:paraId="210E3B55">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上涨或下跌日偏差为零时对数无定义；需特殊处理。</w:t>
      </w:r>
    </w:p>
    <w:p w14:paraId="24CD6A3E">
      <w:pPr>
        <w:pStyle w:val="4"/>
        <w:spacing w:before="200" w:after="100" w:line="276" w:lineRule="auto"/>
        <w:jc w:val="left"/>
      </w:pPr>
      <w:r>
        <w:rPr>
          <w:rFonts w:ascii="Arial" w:hAnsi="Arial" w:eastAsia="微软雅黑"/>
          <w:b/>
          <w:bCs/>
          <w:i w:val="0"/>
          <w:iCs w:val="0"/>
          <w:color w:val="333333"/>
          <w:sz w:val="24"/>
          <w:szCs w:val="24"/>
        </w:rPr>
        <w:t>Alpha#191</w:t>
      </w:r>
    </w:p>
    <w:p w14:paraId="4E07DCEB">
      <w:pPr>
        <w:spacing w:after="40"/>
        <w:jc w:val="left"/>
      </w:pPr>
      <w:r>
        <w:rPr>
          <w:rFonts w:ascii="Arial" w:hAnsi="Arial" w:eastAsia="微软雅黑"/>
          <w:b/>
          <w:bCs/>
          <w:i w:val="0"/>
          <w:iCs w:val="0"/>
          <w:color w:val="000000"/>
          <w:sz w:val="21"/>
          <w:szCs w:val="21"/>
        </w:rPr>
        <w:t>公式：</w:t>
      </w:r>
    </w:p>
    <w:p w14:paraId="24A8B525">
      <w:pPr>
        <w:spacing w:before="60" w:after="60" w:line="276" w:lineRule="auto"/>
        <w:ind w:left="240"/>
        <w:jc w:val="left"/>
      </w:pPr>
      <w:r>
        <w:rPr>
          <w:rFonts w:ascii="Courier New" w:hAnsi="Courier New" w:eastAsia="Courier New"/>
          <w:b w:val="0"/>
          <w:bCs w:val="0"/>
          <w:color w:val="333333"/>
          <w:sz w:val="18"/>
          <w:szCs w:val="18"/>
        </w:rPr>
        <w:t>CORR(MA(V,20),LOW,5)+((H+L)/2)-CLOSE</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7426"/>
      </w:tblGrid>
      <w:tr w14:paraId="7E4DD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78B11879">
            <w:pPr>
              <w:spacing w:after="0" w:line="240" w:lineRule="auto"/>
              <w:jc w:val="left"/>
            </w:pPr>
            <w:r>
              <w:rPr>
                <w:rFonts w:ascii="Arial" w:hAnsi="Arial" w:eastAsia="微软雅黑"/>
                <w:b/>
                <w:bCs/>
                <w:i w:val="0"/>
                <w:iCs w:val="0"/>
                <w:color w:val="000000"/>
                <w:sz w:val="18"/>
                <w:szCs w:val="18"/>
              </w:rPr>
              <w:t>分类</w:t>
            </w:r>
          </w:p>
        </w:tc>
        <w:tc>
          <w:tcPr>
            <w:tcW w:w="7426" w:type="dxa"/>
            <w:tcBorders>
              <w:top w:val="single" w:color="BBBBBB" w:sz="0" w:space="0"/>
              <w:left w:val="single" w:color="BBBBBB" w:sz="0" w:space="0"/>
              <w:bottom w:val="single" w:color="BBBBBB" w:sz="0" w:space="0"/>
              <w:right w:val="single" w:color="BBBBBB" w:sz="0" w:space="0"/>
            </w:tcBorders>
            <w:shd w:val="clear" w:color="auto" w:fill="F2F6FC"/>
            <w:tcMar>
              <w:top w:w="60" w:type="dxa"/>
              <w:left w:w="100" w:type="dxa"/>
              <w:bottom w:w="60" w:type="dxa"/>
              <w:right w:w="100" w:type="dxa"/>
            </w:tcMar>
            <w:vAlign w:val="center"/>
          </w:tcPr>
          <w:p w14:paraId="3370E13D">
            <w:pPr>
              <w:spacing w:after="0" w:line="240" w:lineRule="auto"/>
              <w:jc w:val="left"/>
            </w:pPr>
            <w:r>
              <w:rPr>
                <w:rFonts w:ascii="Arial" w:hAnsi="Arial" w:eastAsia="微软雅黑"/>
                <w:b w:val="0"/>
                <w:bCs w:val="0"/>
                <w:i w:val="0"/>
                <w:iCs w:val="0"/>
                <w:color w:val="000000"/>
                <w:sz w:val="18"/>
                <w:szCs w:val="18"/>
              </w:rPr>
              <w:t>成交量</w:t>
            </w:r>
          </w:p>
        </w:tc>
      </w:tr>
      <w:tr w14:paraId="7DB8C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6808DA04">
            <w:pPr>
              <w:spacing w:after="0" w:line="240" w:lineRule="auto"/>
              <w:jc w:val="left"/>
            </w:pPr>
            <w:r>
              <w:rPr>
                <w:rFonts w:ascii="Arial" w:hAnsi="Arial" w:eastAsia="微软雅黑"/>
                <w:b/>
                <w:bCs/>
                <w:i w:val="0"/>
                <w:iCs w:val="0"/>
                <w:color w:val="000000"/>
                <w:sz w:val="18"/>
                <w:szCs w:val="18"/>
              </w:rPr>
              <w:t>方向</w:t>
            </w:r>
          </w:p>
        </w:tc>
        <w:tc>
          <w:tcPr>
            <w:tcW w:w="7426" w:type="dxa"/>
            <w:tcBorders>
              <w:top w:val="single" w:color="BBBBBB" w:sz="0" w:space="0"/>
              <w:left w:val="single" w:color="BBBBBB" w:sz="0" w:space="0"/>
              <w:bottom w:val="single" w:color="BBBBBB" w:sz="0" w:space="0"/>
              <w:right w:val="single" w:color="BBBBBB" w:sz="0" w:space="0"/>
            </w:tcBorders>
            <w:tcMar>
              <w:top w:w="60" w:type="dxa"/>
              <w:left w:w="100" w:type="dxa"/>
              <w:bottom w:w="60" w:type="dxa"/>
              <w:right w:w="100" w:type="dxa"/>
            </w:tcMar>
            <w:vAlign w:val="center"/>
          </w:tcPr>
          <w:p w14:paraId="07AF4E2A">
            <w:pPr>
              <w:spacing w:after="0" w:line="240" w:lineRule="auto"/>
              <w:jc w:val="left"/>
            </w:pPr>
            <w:r>
              <w:rPr>
                <w:rFonts w:ascii="Arial" w:hAnsi="Arial" w:eastAsia="微软雅黑"/>
                <w:b w:val="0"/>
                <w:bCs w:val="0"/>
                <w:i w:val="0"/>
                <w:iCs w:val="0"/>
                <w:color w:val="000000"/>
                <w:sz w:val="18"/>
                <w:szCs w:val="18"/>
              </w:rPr>
              <w:t>正向</w:t>
            </w:r>
          </w:p>
        </w:tc>
      </w:tr>
    </w:tbl>
    <w:p w14:paraId="52102F91">
      <w:pPr>
        <w:spacing w:after="120" w:line="276" w:lineRule="auto"/>
        <w:jc w:val="left"/>
      </w:pPr>
      <w:r>
        <w:rPr>
          <w:rFonts w:ascii="Arial" w:hAnsi="Arial" w:eastAsia="微软雅黑"/>
          <w:b/>
          <w:bCs/>
          <w:i w:val="0"/>
          <w:iCs w:val="0"/>
          <w:color w:val="000000"/>
          <w:sz w:val="21"/>
          <w:szCs w:val="21"/>
        </w:rPr>
        <w:t>公式解释：</w:t>
      </w:r>
      <w:r>
        <w:rPr>
          <w:rFonts w:ascii="Arial" w:hAnsi="Arial" w:eastAsia="微软雅黑"/>
          <w:b w:val="0"/>
          <w:bCs w:val="0"/>
          <w:i w:val="0"/>
          <w:iCs w:val="0"/>
          <w:color w:val="000000"/>
          <w:sz w:val="21"/>
          <w:szCs w:val="21"/>
        </w:rPr>
        <w:t>计算20日成交量均值与最低价5日相关系数，加上中间价减去收盘价。</w:t>
      </w:r>
    </w:p>
    <w:p w14:paraId="24575C34">
      <w:pPr>
        <w:spacing w:after="120" w:line="276" w:lineRule="auto"/>
        <w:jc w:val="left"/>
      </w:pPr>
      <w:r>
        <w:rPr>
          <w:rFonts w:ascii="Arial" w:hAnsi="Arial" w:eastAsia="微软雅黑"/>
          <w:b/>
          <w:bCs/>
          <w:i w:val="0"/>
          <w:iCs w:val="0"/>
          <w:color w:val="000000"/>
          <w:sz w:val="21"/>
          <w:szCs w:val="21"/>
        </w:rPr>
        <w:t>背后逻辑：</w:t>
      </w:r>
      <w:r>
        <w:rPr>
          <w:rFonts w:ascii="Arial" w:hAnsi="Arial" w:eastAsia="微软雅黑"/>
          <w:b w:val="0"/>
          <w:bCs w:val="0"/>
          <w:i w:val="0"/>
          <w:iCs w:val="0"/>
          <w:color w:val="000000"/>
          <w:sz w:val="21"/>
          <w:szCs w:val="21"/>
        </w:rPr>
        <w:t>该因子将量价相关性信号与价格位置信号相加。相关性项衡量成交量与低价的关联，价格位置项衡量收盘价在当日振幅中的位置。</w:t>
      </w:r>
    </w:p>
    <w:p w14:paraId="46E0F5E2">
      <w:pPr>
        <w:spacing w:after="120" w:line="276" w:lineRule="auto"/>
        <w:jc w:val="left"/>
      </w:pPr>
      <w:r>
        <w:rPr>
          <w:rFonts w:ascii="Arial" w:hAnsi="Arial" w:eastAsia="微软雅黑"/>
          <w:b/>
          <w:bCs/>
          <w:i w:val="0"/>
          <w:iCs w:val="0"/>
          <w:color w:val="000000"/>
          <w:sz w:val="21"/>
          <w:szCs w:val="21"/>
        </w:rPr>
        <w:t>适用场景：</w:t>
      </w:r>
      <w:r>
        <w:rPr>
          <w:rFonts w:ascii="Arial" w:hAnsi="Arial" w:eastAsia="微软雅黑"/>
          <w:b w:val="0"/>
          <w:bCs w:val="0"/>
          <w:i w:val="0"/>
          <w:iCs w:val="0"/>
          <w:color w:val="000000"/>
          <w:sz w:val="21"/>
          <w:szCs w:val="21"/>
        </w:rPr>
        <w:t>适用于量价综合策略。</w:t>
      </w:r>
    </w:p>
    <w:p w14:paraId="78464BBE">
      <w:pPr>
        <w:spacing w:after="120" w:line="276" w:lineRule="auto"/>
        <w:jc w:val="left"/>
      </w:pPr>
      <w:r>
        <w:rPr>
          <w:rFonts w:ascii="Arial" w:hAnsi="Arial" w:eastAsia="微软雅黑"/>
          <w:b/>
          <w:bCs/>
          <w:i w:val="0"/>
          <w:iCs w:val="0"/>
          <w:color w:val="000000"/>
          <w:sz w:val="21"/>
          <w:szCs w:val="21"/>
        </w:rPr>
        <w:t>变种与优化：</w:t>
      </w:r>
      <w:r>
        <w:rPr>
          <w:rFonts w:ascii="Arial" w:hAnsi="Arial" w:eastAsia="微软雅黑"/>
          <w:b w:val="0"/>
          <w:bCs w:val="0"/>
          <w:i w:val="0"/>
          <w:iCs w:val="0"/>
          <w:color w:val="000000"/>
          <w:sz w:val="21"/>
          <w:szCs w:val="21"/>
        </w:rPr>
        <w:t>可调整各窗口期；使用不同的组合方式。</w:t>
      </w:r>
    </w:p>
    <w:p w14:paraId="3C2F62C0">
      <w:pPr>
        <w:spacing w:after="120" w:line="276" w:lineRule="auto"/>
        <w:jc w:val="left"/>
      </w:pPr>
      <w:r>
        <w:rPr>
          <w:rFonts w:ascii="Arial" w:hAnsi="Arial" w:eastAsia="微软雅黑"/>
          <w:b/>
          <w:bCs/>
          <w:i w:val="0"/>
          <w:iCs w:val="0"/>
          <w:color w:val="000000"/>
          <w:sz w:val="21"/>
          <w:szCs w:val="21"/>
        </w:rPr>
        <w:t>注意事项：</w:t>
      </w:r>
      <w:r>
        <w:rPr>
          <w:rFonts w:ascii="Arial" w:hAnsi="Arial" w:eastAsia="微软雅黑"/>
          <w:b w:val="0"/>
          <w:bCs w:val="0"/>
          <w:i w:val="0"/>
          <w:iCs w:val="0"/>
          <w:color w:val="000000"/>
          <w:sz w:val="21"/>
          <w:szCs w:val="21"/>
        </w:rPr>
        <w:t>两个子信号的量纲不同；需做标准化。</w:t>
      </w:r>
    </w:p>
    <w:p w14:paraId="4604C203">
      <w:pPr>
        <w:pStyle w:val="2"/>
        <w:pageBreakBefore/>
        <w:spacing w:before="360" w:after="200" w:line="276" w:lineRule="auto"/>
        <w:jc w:val="left"/>
      </w:pPr>
      <w:r>
        <w:rPr>
          <w:rFonts w:ascii="Arial" w:hAnsi="Arial" w:eastAsia="微软雅黑"/>
          <w:b/>
          <w:bCs/>
          <w:i w:val="0"/>
          <w:iCs w:val="0"/>
          <w:color w:val="1A3C6D"/>
          <w:sz w:val="32"/>
          <w:szCs w:val="32"/>
        </w:rPr>
        <w:t>第五章 使用建议与发散思路</w:t>
      </w:r>
    </w:p>
    <w:p w14:paraId="2CAC1017">
      <w:pPr>
        <w:pStyle w:val="3"/>
        <w:spacing w:before="280" w:after="160" w:line="276" w:lineRule="auto"/>
        <w:jc w:val="left"/>
      </w:pPr>
      <w:r>
        <w:rPr>
          <w:rFonts w:ascii="Arial" w:hAnsi="Arial" w:eastAsia="微软雅黑"/>
          <w:b/>
          <w:bCs/>
          <w:i w:val="0"/>
          <w:iCs w:val="0"/>
          <w:color w:val="2B579A"/>
          <w:sz w:val="28"/>
          <w:szCs w:val="28"/>
        </w:rPr>
        <w:t>5.1 因子选择策略</w:t>
      </w:r>
    </w:p>
    <w:p w14:paraId="65B86DED">
      <w:pPr>
        <w:spacing w:after="120" w:line="276" w:lineRule="auto"/>
        <w:jc w:val="left"/>
      </w:pPr>
      <w:r>
        <w:rPr>
          <w:rFonts w:ascii="Arial" w:hAnsi="Arial" w:eastAsia="微软雅黑"/>
          <w:b w:val="0"/>
          <w:bCs w:val="0"/>
          <w:i w:val="0"/>
          <w:iCs w:val="0"/>
          <w:color w:val="000000"/>
          <w:sz w:val="21"/>
          <w:szCs w:val="21"/>
        </w:rPr>
        <w:t>从191个因子中筛选有效因子是实际应用的关键步骤。以下是推荐的筛选流程：</w:t>
      </w:r>
    </w:p>
    <w:p w14:paraId="05A11311">
      <w:pPr>
        <w:spacing w:after="120" w:line="276" w:lineRule="auto"/>
        <w:jc w:val="left"/>
      </w:pPr>
      <w:r>
        <w:rPr>
          <w:rFonts w:ascii="Arial" w:hAnsi="Arial" w:eastAsia="微软雅黑"/>
          <w:b/>
          <w:bCs/>
          <w:i w:val="0"/>
          <w:iCs w:val="0"/>
          <w:color w:val="000000"/>
          <w:sz w:val="21"/>
          <w:szCs w:val="21"/>
        </w:rPr>
        <w:t>5.1.1 IC/IR测试方法</w:t>
      </w:r>
    </w:p>
    <w:p w14:paraId="4B2C2FDB">
      <w:pPr>
        <w:pStyle w:val="16"/>
        <w:numPr>
          <w:ilvl w:val="0"/>
          <w:numId w:val="1"/>
        </w:numPr>
        <w:spacing w:after="60" w:line="276" w:lineRule="auto"/>
      </w:pPr>
      <w:r>
        <w:rPr>
          <w:rFonts w:ascii="Arial" w:hAnsi="Arial" w:eastAsia="微软雅黑"/>
          <w:b w:val="0"/>
          <w:bCs w:val="0"/>
          <w:i w:val="0"/>
          <w:iCs w:val="0"/>
          <w:color w:val="000000"/>
          <w:sz w:val="21"/>
          <w:szCs w:val="21"/>
        </w:rPr>
        <w:t>计算每个因子的IC（Information Coefficient）序列，即因子值与下一期收益率的截面相关系数</w:t>
      </w:r>
    </w:p>
    <w:p w14:paraId="08ED8439">
      <w:pPr>
        <w:pStyle w:val="16"/>
        <w:numPr>
          <w:ilvl w:val="0"/>
          <w:numId w:val="1"/>
        </w:numPr>
        <w:spacing w:after="60" w:line="276" w:lineRule="auto"/>
      </w:pPr>
      <w:r>
        <w:rPr>
          <w:rFonts w:ascii="Arial" w:hAnsi="Arial" w:eastAsia="微软雅黑"/>
          <w:b w:val="0"/>
          <w:bCs w:val="0"/>
          <w:i w:val="0"/>
          <w:iCs w:val="0"/>
          <w:color w:val="000000"/>
          <w:sz w:val="21"/>
          <w:szCs w:val="21"/>
        </w:rPr>
        <w:t>统计IC均值、IC标准差和IR（Information Ratio = IC均值/IC标准差）</w:t>
      </w:r>
    </w:p>
    <w:p w14:paraId="650E3FC5">
      <w:pPr>
        <w:pStyle w:val="16"/>
        <w:numPr>
          <w:ilvl w:val="0"/>
          <w:numId w:val="1"/>
        </w:numPr>
        <w:spacing w:after="60" w:line="276" w:lineRule="auto"/>
      </w:pPr>
      <w:r>
        <w:rPr>
          <w:rFonts w:ascii="Arial" w:hAnsi="Arial" w:eastAsia="微软雅黑"/>
          <w:b w:val="0"/>
          <w:bCs w:val="0"/>
          <w:i w:val="0"/>
          <w:iCs w:val="0"/>
          <w:color w:val="000000"/>
          <w:sz w:val="21"/>
          <w:szCs w:val="21"/>
        </w:rPr>
        <w:t>筛选标准：IC均值绝对值 &gt; 0.03，IR绝对值 &gt; 0.5，IC胜率 &gt; 55%</w:t>
      </w:r>
    </w:p>
    <w:p w14:paraId="751D59AE">
      <w:pPr>
        <w:pStyle w:val="16"/>
        <w:numPr>
          <w:ilvl w:val="0"/>
          <w:numId w:val="1"/>
        </w:numPr>
        <w:spacing w:after="60" w:line="276" w:lineRule="auto"/>
      </w:pPr>
      <w:r>
        <w:rPr>
          <w:rFonts w:ascii="Arial" w:hAnsi="Arial" w:eastAsia="微软雅黑"/>
          <w:b w:val="0"/>
          <w:bCs w:val="0"/>
          <w:i w:val="0"/>
          <w:iCs w:val="0"/>
          <w:color w:val="000000"/>
          <w:sz w:val="21"/>
          <w:szCs w:val="21"/>
        </w:rPr>
        <w:t>关注IC的稳定性，避免IC波动过大的因子</w:t>
      </w:r>
    </w:p>
    <w:p w14:paraId="61ED6040">
      <w:pPr>
        <w:pStyle w:val="16"/>
        <w:numPr>
          <w:ilvl w:val="0"/>
          <w:numId w:val="1"/>
        </w:numPr>
        <w:spacing w:after="60" w:line="276" w:lineRule="auto"/>
      </w:pPr>
      <w:r>
        <w:rPr>
          <w:rFonts w:ascii="Arial" w:hAnsi="Arial" w:eastAsia="微软雅黑"/>
          <w:b w:val="0"/>
          <w:bCs w:val="0"/>
          <w:i w:val="0"/>
          <w:iCs w:val="0"/>
          <w:color w:val="000000"/>
          <w:sz w:val="21"/>
          <w:szCs w:val="21"/>
        </w:rPr>
        <w:t>进行分层回测验证因子的单调性</w:t>
      </w:r>
    </w:p>
    <w:p w14:paraId="07CED858">
      <w:pPr>
        <w:spacing w:after="120" w:line="276" w:lineRule="auto"/>
        <w:jc w:val="left"/>
      </w:pPr>
      <w:r>
        <w:rPr>
          <w:rFonts w:ascii="Arial" w:hAnsi="Arial" w:eastAsia="微软雅黑"/>
          <w:b/>
          <w:bCs/>
          <w:i w:val="0"/>
          <w:iCs w:val="0"/>
          <w:color w:val="000000"/>
          <w:sz w:val="21"/>
          <w:szCs w:val="21"/>
        </w:rPr>
        <w:t>5.1.2 因子正交化处理</w:t>
      </w:r>
    </w:p>
    <w:p w14:paraId="09BC0D43">
      <w:pPr>
        <w:pStyle w:val="16"/>
        <w:numPr>
          <w:ilvl w:val="0"/>
          <w:numId w:val="1"/>
        </w:numPr>
        <w:spacing w:after="60" w:line="276" w:lineRule="auto"/>
      </w:pPr>
      <w:r>
        <w:rPr>
          <w:rFonts w:ascii="Arial" w:hAnsi="Arial" w:eastAsia="微软雅黑"/>
          <w:b w:val="0"/>
          <w:bCs w:val="0"/>
          <w:i w:val="0"/>
          <w:iCs w:val="0"/>
          <w:color w:val="000000"/>
          <w:sz w:val="21"/>
          <w:szCs w:val="21"/>
        </w:rPr>
        <w:t>使用施密特正交化或PCA方法对因子进行正交化</w:t>
      </w:r>
    </w:p>
    <w:p w14:paraId="4D49BAED">
      <w:pPr>
        <w:pStyle w:val="16"/>
        <w:numPr>
          <w:ilvl w:val="0"/>
          <w:numId w:val="1"/>
        </w:numPr>
        <w:spacing w:after="60" w:line="276" w:lineRule="auto"/>
      </w:pPr>
      <w:r>
        <w:rPr>
          <w:rFonts w:ascii="Arial" w:hAnsi="Arial" w:eastAsia="微软雅黑"/>
          <w:b w:val="0"/>
          <w:bCs w:val="0"/>
          <w:i w:val="0"/>
          <w:iCs w:val="0"/>
          <w:color w:val="000000"/>
          <w:sz w:val="21"/>
          <w:szCs w:val="21"/>
        </w:rPr>
        <w:t>消除因子间的共线性，提取纯因子收益</w:t>
      </w:r>
    </w:p>
    <w:p w14:paraId="14B36BBA">
      <w:pPr>
        <w:pStyle w:val="16"/>
        <w:numPr>
          <w:ilvl w:val="0"/>
          <w:numId w:val="1"/>
        </w:numPr>
        <w:spacing w:after="60" w:line="276" w:lineRule="auto"/>
      </w:pPr>
      <w:r>
        <w:rPr>
          <w:rFonts w:ascii="Arial" w:hAnsi="Arial" w:eastAsia="微软雅黑"/>
          <w:b w:val="0"/>
          <w:bCs w:val="0"/>
          <w:i w:val="0"/>
          <w:iCs w:val="0"/>
          <w:color w:val="000000"/>
          <w:sz w:val="21"/>
          <w:szCs w:val="21"/>
        </w:rPr>
        <w:t>正交化顺序建议：先正交化低IC因子，保留高IC因子的原始信息</w:t>
      </w:r>
    </w:p>
    <w:p w14:paraId="56B1F605">
      <w:pPr>
        <w:pStyle w:val="16"/>
        <w:numPr>
          <w:ilvl w:val="0"/>
          <w:numId w:val="1"/>
        </w:numPr>
        <w:spacing w:after="60" w:line="276" w:lineRule="auto"/>
      </w:pPr>
      <w:r>
        <w:rPr>
          <w:rFonts w:ascii="Arial" w:hAnsi="Arial" w:eastAsia="微软雅黑"/>
          <w:b w:val="0"/>
          <w:bCs w:val="0"/>
          <w:i w:val="0"/>
          <w:iCs w:val="0"/>
          <w:color w:val="000000"/>
          <w:sz w:val="21"/>
          <w:szCs w:val="21"/>
        </w:rPr>
        <w:t>注意正交化可能改变因子的经济含义</w:t>
      </w:r>
    </w:p>
    <w:p w14:paraId="1F3BF17B">
      <w:pPr>
        <w:spacing w:after="120" w:line="276" w:lineRule="auto"/>
        <w:jc w:val="left"/>
      </w:pPr>
      <w:r>
        <w:rPr>
          <w:rFonts w:ascii="Arial" w:hAnsi="Arial" w:eastAsia="微软雅黑"/>
          <w:b/>
          <w:bCs/>
          <w:i w:val="0"/>
          <w:iCs w:val="0"/>
          <w:color w:val="000000"/>
          <w:sz w:val="21"/>
          <w:szCs w:val="21"/>
        </w:rPr>
        <w:t>5.1.3 多因子合成方法</w:t>
      </w:r>
    </w:p>
    <w:p w14:paraId="65F2FCC0">
      <w:pPr>
        <w:pStyle w:val="16"/>
        <w:numPr>
          <w:ilvl w:val="0"/>
          <w:numId w:val="1"/>
        </w:numPr>
        <w:spacing w:after="60" w:line="276" w:lineRule="auto"/>
      </w:pPr>
      <w:r>
        <w:rPr>
          <w:rFonts w:ascii="Arial" w:hAnsi="Arial" w:eastAsia="微软雅黑"/>
          <w:b w:val="0"/>
          <w:bCs w:val="0"/>
          <w:i w:val="0"/>
          <w:iCs w:val="0"/>
          <w:color w:val="000000"/>
          <w:sz w:val="21"/>
          <w:szCs w:val="21"/>
        </w:rPr>
        <w:t>等权合成：最简单的方法，对标准化后的因子等权相加</w:t>
      </w:r>
    </w:p>
    <w:p w14:paraId="237427C4">
      <w:pPr>
        <w:pStyle w:val="16"/>
        <w:numPr>
          <w:ilvl w:val="0"/>
          <w:numId w:val="1"/>
        </w:numPr>
        <w:spacing w:after="60" w:line="276" w:lineRule="auto"/>
      </w:pPr>
      <w:r>
        <w:rPr>
          <w:rFonts w:ascii="Arial" w:hAnsi="Arial" w:eastAsia="微软雅黑"/>
          <w:b w:val="0"/>
          <w:bCs w:val="0"/>
          <w:i w:val="0"/>
          <w:iCs w:val="0"/>
          <w:color w:val="000000"/>
          <w:sz w:val="21"/>
          <w:szCs w:val="21"/>
        </w:rPr>
        <w:t>IC加权：根据因子的IC均值分配权重，IC绝对值大的因子权重高</w:t>
      </w:r>
    </w:p>
    <w:p w14:paraId="7A472EE6">
      <w:pPr>
        <w:pStyle w:val="16"/>
        <w:numPr>
          <w:ilvl w:val="0"/>
          <w:numId w:val="1"/>
        </w:numPr>
        <w:spacing w:after="60" w:line="276" w:lineRule="auto"/>
      </w:pPr>
      <w:r>
        <w:rPr>
          <w:rFonts w:ascii="Arial" w:hAnsi="Arial" w:eastAsia="微软雅黑"/>
          <w:b w:val="0"/>
          <w:bCs w:val="0"/>
          <w:i w:val="0"/>
          <w:iCs w:val="0"/>
          <w:color w:val="000000"/>
          <w:sz w:val="21"/>
          <w:szCs w:val="21"/>
        </w:rPr>
        <w:t>优化权重：通过最大化IR或最小化波动率来优化权重</w:t>
      </w:r>
    </w:p>
    <w:p w14:paraId="26A71286">
      <w:pPr>
        <w:pStyle w:val="16"/>
        <w:numPr>
          <w:ilvl w:val="0"/>
          <w:numId w:val="1"/>
        </w:numPr>
        <w:spacing w:after="60" w:line="276" w:lineRule="auto"/>
      </w:pPr>
      <w:r>
        <w:rPr>
          <w:rFonts w:ascii="Arial" w:hAnsi="Arial" w:eastAsia="微软雅黑"/>
          <w:b w:val="0"/>
          <w:bCs w:val="0"/>
          <w:i w:val="0"/>
          <w:iCs w:val="0"/>
          <w:color w:val="000000"/>
          <w:sz w:val="21"/>
          <w:szCs w:val="21"/>
        </w:rPr>
        <w:t>机器学习方法：使用XGBoost、LSTM等模型进行非线性合成</w:t>
      </w:r>
    </w:p>
    <w:p w14:paraId="14FB134F">
      <w:pPr>
        <w:pStyle w:val="3"/>
        <w:spacing w:before="280" w:after="160" w:line="276" w:lineRule="auto"/>
        <w:jc w:val="left"/>
      </w:pPr>
      <w:r>
        <w:rPr>
          <w:rFonts w:ascii="Arial" w:hAnsi="Arial" w:eastAsia="微软雅黑"/>
          <w:b/>
          <w:bCs/>
          <w:i w:val="0"/>
          <w:iCs w:val="0"/>
          <w:color w:val="2B579A"/>
          <w:sz w:val="28"/>
          <w:szCs w:val="28"/>
        </w:rPr>
        <w:t>5.2 注意事项</w:t>
      </w:r>
    </w:p>
    <w:p w14:paraId="1E2A91C8">
      <w:pPr>
        <w:spacing w:after="120" w:line="276" w:lineRule="auto"/>
        <w:jc w:val="left"/>
      </w:pPr>
      <w:r>
        <w:rPr>
          <w:rFonts w:ascii="Arial" w:hAnsi="Arial" w:eastAsia="微软雅黑"/>
          <w:b/>
          <w:bCs/>
          <w:i w:val="0"/>
          <w:iCs w:val="0"/>
          <w:color w:val="000000"/>
          <w:sz w:val="21"/>
          <w:szCs w:val="21"/>
        </w:rPr>
        <w:t>5.2.1 过拟合风险</w:t>
      </w:r>
    </w:p>
    <w:p w14:paraId="16CEFE57">
      <w:pPr>
        <w:pStyle w:val="16"/>
        <w:numPr>
          <w:ilvl w:val="0"/>
          <w:numId w:val="1"/>
        </w:numPr>
        <w:spacing w:after="60" w:line="276" w:lineRule="auto"/>
      </w:pPr>
      <w:r>
        <w:rPr>
          <w:rFonts w:ascii="Arial" w:hAnsi="Arial" w:eastAsia="微软雅黑"/>
          <w:b w:val="0"/>
          <w:bCs w:val="0"/>
          <w:i w:val="0"/>
          <w:iCs w:val="0"/>
          <w:color w:val="000000"/>
          <w:sz w:val="21"/>
          <w:szCs w:val="21"/>
        </w:rPr>
        <w:t>避免在样本内过度优化参数</w:t>
      </w:r>
    </w:p>
    <w:p w14:paraId="1F93AFC4">
      <w:pPr>
        <w:pStyle w:val="16"/>
        <w:numPr>
          <w:ilvl w:val="0"/>
          <w:numId w:val="1"/>
        </w:numPr>
        <w:spacing w:after="60" w:line="276" w:lineRule="auto"/>
      </w:pPr>
      <w:r>
        <w:rPr>
          <w:rFonts w:ascii="Arial" w:hAnsi="Arial" w:eastAsia="微软雅黑"/>
          <w:b w:val="0"/>
          <w:bCs w:val="0"/>
          <w:i w:val="0"/>
          <w:iCs w:val="0"/>
          <w:color w:val="000000"/>
          <w:sz w:val="21"/>
          <w:szCs w:val="21"/>
        </w:rPr>
        <w:t>使用滚动窗口进行样本外测试</w:t>
      </w:r>
    </w:p>
    <w:p w14:paraId="46EF31E8">
      <w:pPr>
        <w:pStyle w:val="16"/>
        <w:numPr>
          <w:ilvl w:val="0"/>
          <w:numId w:val="1"/>
        </w:numPr>
        <w:spacing w:after="60" w:line="276" w:lineRule="auto"/>
      </w:pPr>
      <w:r>
        <w:rPr>
          <w:rFonts w:ascii="Arial" w:hAnsi="Arial" w:eastAsia="微软雅黑"/>
          <w:b w:val="0"/>
          <w:bCs w:val="0"/>
          <w:i w:val="0"/>
          <w:iCs w:val="0"/>
          <w:color w:val="000000"/>
          <w:sz w:val="21"/>
          <w:szCs w:val="21"/>
        </w:rPr>
        <w:t>因子数量不宜过多，建议精选10-20个有效因子</w:t>
      </w:r>
    </w:p>
    <w:p w14:paraId="0593891F">
      <w:pPr>
        <w:pStyle w:val="16"/>
        <w:numPr>
          <w:ilvl w:val="0"/>
          <w:numId w:val="1"/>
        </w:numPr>
        <w:spacing w:after="60" w:line="276" w:lineRule="auto"/>
      </w:pPr>
      <w:r>
        <w:rPr>
          <w:rFonts w:ascii="Arial" w:hAnsi="Arial" w:eastAsia="微软雅黑"/>
          <w:b w:val="0"/>
          <w:bCs w:val="0"/>
          <w:i w:val="0"/>
          <w:iCs w:val="0"/>
          <w:color w:val="000000"/>
          <w:sz w:val="21"/>
          <w:szCs w:val="21"/>
        </w:rPr>
        <w:t>关注因子的经济含义，避免纯数据挖掘</w:t>
      </w:r>
    </w:p>
    <w:p w14:paraId="7D953F0A">
      <w:pPr>
        <w:spacing w:after="120" w:line="276" w:lineRule="auto"/>
        <w:jc w:val="left"/>
      </w:pPr>
      <w:r>
        <w:rPr>
          <w:rFonts w:ascii="Arial" w:hAnsi="Arial" w:eastAsia="微软雅黑"/>
          <w:b/>
          <w:bCs/>
          <w:i w:val="0"/>
          <w:iCs w:val="0"/>
          <w:color w:val="000000"/>
          <w:sz w:val="21"/>
          <w:szCs w:val="21"/>
        </w:rPr>
        <w:t>5.2.2 未来函数检查</w:t>
      </w:r>
    </w:p>
    <w:p w14:paraId="403A1ED5">
      <w:pPr>
        <w:pStyle w:val="16"/>
        <w:numPr>
          <w:ilvl w:val="0"/>
          <w:numId w:val="1"/>
        </w:numPr>
        <w:spacing w:after="60" w:line="276" w:lineRule="auto"/>
      </w:pPr>
      <w:r>
        <w:rPr>
          <w:rFonts w:ascii="Arial" w:hAnsi="Arial" w:eastAsia="微软雅黑"/>
          <w:b w:val="0"/>
          <w:bCs w:val="0"/>
          <w:i w:val="0"/>
          <w:iCs w:val="0"/>
          <w:color w:val="000000"/>
          <w:sz w:val="21"/>
          <w:szCs w:val="21"/>
        </w:rPr>
        <w:t>确保因子计算不使用未来数据</w:t>
      </w:r>
    </w:p>
    <w:p w14:paraId="43BB4BDF">
      <w:pPr>
        <w:pStyle w:val="16"/>
        <w:numPr>
          <w:ilvl w:val="0"/>
          <w:numId w:val="1"/>
        </w:numPr>
        <w:spacing w:after="60" w:line="276" w:lineRule="auto"/>
      </w:pPr>
      <w:r>
        <w:rPr>
          <w:rFonts w:ascii="Arial" w:hAnsi="Arial" w:eastAsia="微软雅黑"/>
          <w:b w:val="0"/>
          <w:bCs w:val="0"/>
          <w:i w:val="0"/>
          <w:iCs w:val="0"/>
          <w:color w:val="000000"/>
          <w:sz w:val="21"/>
          <w:szCs w:val="21"/>
        </w:rPr>
        <w:t>特别注意DELAY操作的正确使用</w:t>
      </w:r>
    </w:p>
    <w:p w14:paraId="1214F319">
      <w:pPr>
        <w:pStyle w:val="16"/>
        <w:numPr>
          <w:ilvl w:val="0"/>
          <w:numId w:val="1"/>
        </w:numPr>
        <w:spacing w:after="60" w:line="276" w:lineRule="auto"/>
      </w:pPr>
      <w:r>
        <w:rPr>
          <w:rFonts w:ascii="Arial" w:hAnsi="Arial" w:eastAsia="微软雅黑"/>
          <w:b w:val="0"/>
          <w:bCs w:val="0"/>
          <w:i w:val="0"/>
          <w:iCs w:val="0"/>
          <w:color w:val="000000"/>
          <w:sz w:val="21"/>
          <w:szCs w:val="21"/>
        </w:rPr>
        <w:t>检查SMA、MEAN等算子的窗口期是否包含当日</w:t>
      </w:r>
    </w:p>
    <w:p w14:paraId="086AE0FB">
      <w:pPr>
        <w:pStyle w:val="16"/>
        <w:numPr>
          <w:ilvl w:val="0"/>
          <w:numId w:val="1"/>
        </w:numPr>
        <w:spacing w:after="60" w:line="276" w:lineRule="auto"/>
      </w:pPr>
      <w:r>
        <w:rPr>
          <w:rFonts w:ascii="Arial" w:hAnsi="Arial" w:eastAsia="微软雅黑"/>
          <w:b w:val="0"/>
          <w:bCs w:val="0"/>
          <w:i w:val="0"/>
          <w:iCs w:val="0"/>
          <w:color w:val="000000"/>
          <w:sz w:val="21"/>
          <w:szCs w:val="21"/>
        </w:rPr>
        <w:t>对每个因子进行严格的前向验证</w:t>
      </w:r>
    </w:p>
    <w:p w14:paraId="046D4DE8">
      <w:pPr>
        <w:spacing w:after="120" w:line="276" w:lineRule="auto"/>
        <w:jc w:val="left"/>
      </w:pPr>
      <w:r>
        <w:rPr>
          <w:rFonts w:ascii="Arial" w:hAnsi="Arial" w:eastAsia="微软雅黑"/>
          <w:b/>
          <w:bCs/>
          <w:i w:val="0"/>
          <w:iCs w:val="0"/>
          <w:color w:val="000000"/>
          <w:sz w:val="21"/>
          <w:szCs w:val="21"/>
        </w:rPr>
        <w:t>5.2.3 停牌和涨跌停处理</w:t>
      </w:r>
    </w:p>
    <w:p w14:paraId="6C34A633">
      <w:pPr>
        <w:pStyle w:val="16"/>
        <w:numPr>
          <w:ilvl w:val="0"/>
          <w:numId w:val="1"/>
        </w:numPr>
        <w:spacing w:after="60" w:line="276" w:lineRule="auto"/>
      </w:pPr>
      <w:r>
        <w:rPr>
          <w:rFonts w:ascii="Arial" w:hAnsi="Arial" w:eastAsia="微软雅黑"/>
          <w:b w:val="0"/>
          <w:bCs w:val="0"/>
          <w:i w:val="0"/>
          <w:iCs w:val="0"/>
          <w:color w:val="000000"/>
          <w:sz w:val="21"/>
          <w:szCs w:val="21"/>
        </w:rPr>
        <w:t>停牌日的因子值应使用前一日值填充或标记为缺失</w:t>
      </w:r>
    </w:p>
    <w:p w14:paraId="37B8B6C9">
      <w:pPr>
        <w:pStyle w:val="16"/>
        <w:numPr>
          <w:ilvl w:val="0"/>
          <w:numId w:val="1"/>
        </w:numPr>
        <w:spacing w:after="60" w:line="276" w:lineRule="auto"/>
      </w:pPr>
      <w:r>
        <w:rPr>
          <w:rFonts w:ascii="Arial" w:hAnsi="Arial" w:eastAsia="微软雅黑"/>
          <w:b w:val="0"/>
          <w:bCs w:val="0"/>
          <w:i w:val="0"/>
          <w:iCs w:val="0"/>
          <w:color w:val="000000"/>
          <w:sz w:val="21"/>
          <w:szCs w:val="21"/>
        </w:rPr>
        <w:t>涨跌停日的成交量可能失真，需特殊处理</w:t>
      </w:r>
    </w:p>
    <w:p w14:paraId="30B367B5">
      <w:pPr>
        <w:pStyle w:val="16"/>
        <w:numPr>
          <w:ilvl w:val="0"/>
          <w:numId w:val="1"/>
        </w:numPr>
        <w:spacing w:after="60" w:line="276" w:lineRule="auto"/>
      </w:pPr>
      <w:r>
        <w:rPr>
          <w:rFonts w:ascii="Arial" w:hAnsi="Arial" w:eastAsia="微软雅黑"/>
          <w:b w:val="0"/>
          <w:bCs w:val="0"/>
          <w:i w:val="0"/>
          <w:iCs w:val="0"/>
          <w:color w:val="000000"/>
          <w:sz w:val="21"/>
          <w:szCs w:val="21"/>
        </w:rPr>
        <w:t>建议在因子计算前进行数据清洗</w:t>
      </w:r>
    </w:p>
    <w:p w14:paraId="2E28E012">
      <w:pPr>
        <w:pStyle w:val="16"/>
        <w:numPr>
          <w:ilvl w:val="0"/>
          <w:numId w:val="1"/>
        </w:numPr>
        <w:spacing w:after="60" w:line="276" w:lineRule="auto"/>
      </w:pPr>
      <w:r>
        <w:rPr>
          <w:rFonts w:ascii="Arial" w:hAnsi="Arial" w:eastAsia="微软雅黑"/>
          <w:b w:val="0"/>
          <w:bCs w:val="0"/>
          <w:i w:val="0"/>
          <w:iCs w:val="0"/>
          <w:color w:val="000000"/>
          <w:sz w:val="21"/>
          <w:szCs w:val="21"/>
        </w:rPr>
        <w:t>回测时排除停牌和涨跌停股票</w:t>
      </w:r>
    </w:p>
    <w:p w14:paraId="16566949">
      <w:pPr>
        <w:spacing w:after="120" w:line="276" w:lineRule="auto"/>
        <w:jc w:val="left"/>
      </w:pPr>
      <w:r>
        <w:rPr>
          <w:rFonts w:ascii="Arial" w:hAnsi="Arial" w:eastAsia="微软雅黑"/>
          <w:b/>
          <w:bCs/>
          <w:i w:val="0"/>
          <w:iCs w:val="0"/>
          <w:color w:val="000000"/>
          <w:sz w:val="21"/>
          <w:szCs w:val="21"/>
        </w:rPr>
        <w:t>5.2.4 极值处理</w:t>
      </w:r>
    </w:p>
    <w:p w14:paraId="6CAB1F04">
      <w:pPr>
        <w:pStyle w:val="16"/>
        <w:numPr>
          <w:ilvl w:val="0"/>
          <w:numId w:val="1"/>
        </w:numPr>
        <w:spacing w:after="60" w:line="276" w:lineRule="auto"/>
      </w:pPr>
      <w:r>
        <w:rPr>
          <w:rFonts w:ascii="Arial" w:hAnsi="Arial" w:eastAsia="微软雅黑"/>
          <w:b w:val="0"/>
          <w:bCs w:val="0"/>
          <w:i w:val="0"/>
          <w:iCs w:val="0"/>
          <w:color w:val="000000"/>
          <w:sz w:val="21"/>
          <w:szCs w:val="21"/>
        </w:rPr>
        <w:t>MAD法：使用中位数绝对偏差（MAD）进行极值截断</w:t>
      </w:r>
    </w:p>
    <w:p w14:paraId="6D0ECAA6">
      <w:pPr>
        <w:pStyle w:val="16"/>
        <w:numPr>
          <w:ilvl w:val="0"/>
          <w:numId w:val="1"/>
        </w:numPr>
        <w:spacing w:after="60" w:line="276" w:lineRule="auto"/>
      </w:pPr>
      <w:r>
        <w:rPr>
          <w:rFonts w:ascii="Arial" w:hAnsi="Arial" w:eastAsia="微软雅黑"/>
          <w:b w:val="0"/>
          <w:bCs w:val="0"/>
          <w:i w:val="0"/>
          <w:iCs w:val="0"/>
          <w:color w:val="000000"/>
          <w:sz w:val="21"/>
          <w:szCs w:val="21"/>
        </w:rPr>
        <w:t>Winsorize法：将因子值在1%和99%分位数处截断</w:t>
      </w:r>
    </w:p>
    <w:p w14:paraId="441B21BF">
      <w:pPr>
        <w:pStyle w:val="16"/>
        <w:numPr>
          <w:ilvl w:val="0"/>
          <w:numId w:val="1"/>
        </w:numPr>
        <w:spacing w:after="60" w:line="276" w:lineRule="auto"/>
      </w:pPr>
      <w:r>
        <w:rPr>
          <w:rFonts w:ascii="Arial" w:hAnsi="Arial" w:eastAsia="微软雅黑"/>
          <w:b w:val="0"/>
          <w:bCs w:val="0"/>
          <w:i w:val="0"/>
          <w:iCs w:val="0"/>
          <w:color w:val="000000"/>
          <w:sz w:val="21"/>
          <w:szCs w:val="21"/>
        </w:rPr>
        <w:t>标准化：使用Z-Score或Rank方法进行截面标准化</w:t>
      </w:r>
    </w:p>
    <w:p w14:paraId="392E25D8">
      <w:pPr>
        <w:pStyle w:val="16"/>
        <w:numPr>
          <w:ilvl w:val="0"/>
          <w:numId w:val="1"/>
        </w:numPr>
        <w:spacing w:after="60" w:line="276" w:lineRule="auto"/>
      </w:pPr>
      <w:r>
        <w:rPr>
          <w:rFonts w:ascii="Arial" w:hAnsi="Arial" w:eastAsia="微软雅黑"/>
          <w:b w:val="0"/>
          <w:bCs w:val="0"/>
          <w:i w:val="0"/>
          <w:iCs w:val="0"/>
          <w:color w:val="000000"/>
          <w:sz w:val="21"/>
          <w:szCs w:val="21"/>
        </w:rPr>
        <w:t>建议先去极值再标准化</w:t>
      </w:r>
    </w:p>
    <w:p w14:paraId="606D4160">
      <w:pPr>
        <w:spacing w:after="120" w:line="276" w:lineRule="auto"/>
        <w:jc w:val="left"/>
      </w:pPr>
      <w:r>
        <w:rPr>
          <w:rFonts w:ascii="Arial" w:hAnsi="Arial" w:eastAsia="微软雅黑"/>
          <w:b/>
          <w:bCs/>
          <w:i w:val="0"/>
          <w:iCs w:val="0"/>
          <w:color w:val="000000"/>
          <w:sz w:val="21"/>
          <w:szCs w:val="21"/>
        </w:rPr>
        <w:t>5.2.5 因子衰减分析</w:t>
      </w:r>
    </w:p>
    <w:p w14:paraId="6755DA55">
      <w:pPr>
        <w:pStyle w:val="16"/>
        <w:numPr>
          <w:ilvl w:val="0"/>
          <w:numId w:val="1"/>
        </w:numPr>
        <w:spacing w:after="60" w:line="276" w:lineRule="auto"/>
      </w:pPr>
      <w:r>
        <w:rPr>
          <w:rFonts w:ascii="Arial" w:hAnsi="Arial" w:eastAsia="微软雅黑"/>
          <w:b w:val="0"/>
          <w:bCs w:val="0"/>
          <w:i w:val="0"/>
          <w:iCs w:val="0"/>
          <w:color w:val="000000"/>
          <w:sz w:val="21"/>
          <w:szCs w:val="21"/>
        </w:rPr>
        <w:t>分析因子IC随持有期的变化，确定最优持有期</w:t>
      </w:r>
    </w:p>
    <w:p w14:paraId="428B14FB">
      <w:pPr>
        <w:pStyle w:val="16"/>
        <w:numPr>
          <w:ilvl w:val="0"/>
          <w:numId w:val="1"/>
        </w:numPr>
        <w:spacing w:after="60" w:line="276" w:lineRule="auto"/>
      </w:pPr>
      <w:r>
        <w:rPr>
          <w:rFonts w:ascii="Arial" w:hAnsi="Arial" w:eastAsia="微软雅黑"/>
          <w:b w:val="0"/>
          <w:bCs w:val="0"/>
          <w:i w:val="0"/>
          <w:iCs w:val="0"/>
          <w:color w:val="000000"/>
          <w:sz w:val="21"/>
          <w:szCs w:val="21"/>
        </w:rPr>
        <w:t>短期因子（如5日动量）通常衰减较快</w:t>
      </w:r>
    </w:p>
    <w:p w14:paraId="45592749">
      <w:pPr>
        <w:pStyle w:val="16"/>
        <w:numPr>
          <w:ilvl w:val="0"/>
          <w:numId w:val="1"/>
        </w:numPr>
        <w:spacing w:after="60" w:line="276" w:lineRule="auto"/>
      </w:pPr>
      <w:r>
        <w:rPr>
          <w:rFonts w:ascii="Arial" w:hAnsi="Arial" w:eastAsia="微软雅黑"/>
          <w:b w:val="0"/>
          <w:bCs w:val="0"/>
          <w:i w:val="0"/>
          <w:iCs w:val="0"/>
          <w:color w:val="000000"/>
          <w:sz w:val="21"/>
          <w:szCs w:val="21"/>
        </w:rPr>
        <w:t>中期因子（如20日动量）信号更持久</w:t>
      </w:r>
    </w:p>
    <w:p w14:paraId="2A50D280">
      <w:pPr>
        <w:pStyle w:val="16"/>
        <w:numPr>
          <w:ilvl w:val="0"/>
          <w:numId w:val="1"/>
        </w:numPr>
        <w:spacing w:after="60" w:line="276" w:lineRule="auto"/>
      </w:pPr>
      <w:r>
        <w:rPr>
          <w:rFonts w:ascii="Arial" w:hAnsi="Arial" w:eastAsia="微软雅黑"/>
          <w:b w:val="0"/>
          <w:bCs w:val="0"/>
          <w:i w:val="0"/>
          <w:iCs w:val="0"/>
          <w:color w:val="000000"/>
          <w:sz w:val="21"/>
          <w:szCs w:val="21"/>
        </w:rPr>
        <w:t>根据衰减特征调整调仓频率</w:t>
      </w:r>
    </w:p>
    <w:p w14:paraId="48FE6683">
      <w:pPr>
        <w:pStyle w:val="3"/>
        <w:spacing w:before="280" w:after="160" w:line="276" w:lineRule="auto"/>
        <w:jc w:val="left"/>
      </w:pPr>
      <w:r>
        <w:rPr>
          <w:rFonts w:ascii="Arial" w:hAnsi="Arial" w:eastAsia="微软雅黑"/>
          <w:b/>
          <w:bCs/>
          <w:i w:val="0"/>
          <w:iCs w:val="0"/>
          <w:color w:val="2B579A"/>
          <w:sz w:val="28"/>
          <w:szCs w:val="28"/>
        </w:rPr>
        <w:t>5.3 变种方向</w:t>
      </w:r>
    </w:p>
    <w:p w14:paraId="7E1A84D0">
      <w:pPr>
        <w:spacing w:after="120" w:line="276" w:lineRule="auto"/>
        <w:jc w:val="left"/>
      </w:pPr>
      <w:r>
        <w:rPr>
          <w:rFonts w:ascii="Arial" w:hAnsi="Arial" w:eastAsia="微软雅黑"/>
          <w:b/>
          <w:bCs/>
          <w:i w:val="0"/>
          <w:iCs w:val="0"/>
          <w:color w:val="000000"/>
          <w:sz w:val="21"/>
          <w:szCs w:val="21"/>
        </w:rPr>
        <w:t>5.3.1 窗口期优化</w:t>
      </w:r>
    </w:p>
    <w:p w14:paraId="61CD97AB">
      <w:pPr>
        <w:pStyle w:val="16"/>
        <w:numPr>
          <w:ilvl w:val="0"/>
          <w:numId w:val="1"/>
        </w:numPr>
        <w:spacing w:after="60" w:line="276" w:lineRule="auto"/>
      </w:pPr>
      <w:r>
        <w:rPr>
          <w:rFonts w:ascii="Arial" w:hAnsi="Arial" w:eastAsia="微软雅黑"/>
          <w:b w:val="0"/>
          <w:bCs w:val="0"/>
          <w:i w:val="0"/>
          <w:iCs w:val="0"/>
          <w:color w:val="000000"/>
          <w:sz w:val="21"/>
          <w:szCs w:val="21"/>
        </w:rPr>
        <w:t>对因子中的所有窗口期参数进行网格搜索</w:t>
      </w:r>
    </w:p>
    <w:p w14:paraId="0E7AAF17">
      <w:pPr>
        <w:pStyle w:val="16"/>
        <w:numPr>
          <w:ilvl w:val="0"/>
          <w:numId w:val="1"/>
        </w:numPr>
        <w:spacing w:after="60" w:line="276" w:lineRule="auto"/>
      </w:pPr>
      <w:r>
        <w:rPr>
          <w:rFonts w:ascii="Arial" w:hAnsi="Arial" w:eastAsia="微软雅黑"/>
          <w:b w:val="0"/>
          <w:bCs w:val="0"/>
          <w:i w:val="0"/>
          <w:iCs w:val="0"/>
          <w:color w:val="000000"/>
          <w:sz w:val="21"/>
          <w:szCs w:val="21"/>
        </w:rPr>
        <w:t>不同市场环境下最优窗口期可能不同</w:t>
      </w:r>
    </w:p>
    <w:p w14:paraId="32E665DF">
      <w:pPr>
        <w:pStyle w:val="16"/>
        <w:numPr>
          <w:ilvl w:val="0"/>
          <w:numId w:val="1"/>
        </w:numPr>
        <w:spacing w:after="60" w:line="276" w:lineRule="auto"/>
      </w:pPr>
      <w:r>
        <w:rPr>
          <w:rFonts w:ascii="Arial" w:hAnsi="Arial" w:eastAsia="微软雅黑"/>
          <w:b w:val="0"/>
          <w:bCs w:val="0"/>
          <w:i w:val="0"/>
          <w:iCs w:val="0"/>
          <w:color w:val="000000"/>
          <w:sz w:val="21"/>
          <w:szCs w:val="21"/>
        </w:rPr>
        <w:t>考虑使用自适应窗口期（如基于波动率调整）</w:t>
      </w:r>
    </w:p>
    <w:p w14:paraId="7ACBAFB2">
      <w:pPr>
        <w:pStyle w:val="16"/>
        <w:numPr>
          <w:ilvl w:val="0"/>
          <w:numId w:val="1"/>
        </w:numPr>
        <w:spacing w:after="60" w:line="276" w:lineRule="auto"/>
      </w:pPr>
      <w:r>
        <w:rPr>
          <w:rFonts w:ascii="Arial" w:hAnsi="Arial" w:eastAsia="微软雅黑"/>
          <w:b w:val="0"/>
          <w:bCs w:val="0"/>
          <w:i w:val="0"/>
          <w:iCs w:val="0"/>
          <w:color w:val="000000"/>
          <w:sz w:val="21"/>
          <w:szCs w:val="21"/>
        </w:rPr>
        <w:t>注意窗口期优化容易过拟合，需严格验证</w:t>
      </w:r>
    </w:p>
    <w:p w14:paraId="3F2A722C">
      <w:pPr>
        <w:spacing w:after="120" w:line="276" w:lineRule="auto"/>
        <w:jc w:val="left"/>
      </w:pPr>
      <w:r>
        <w:rPr>
          <w:rFonts w:ascii="Arial" w:hAnsi="Arial" w:eastAsia="微软雅黑"/>
          <w:b/>
          <w:bCs/>
          <w:i w:val="0"/>
          <w:iCs w:val="0"/>
          <w:color w:val="000000"/>
          <w:sz w:val="21"/>
          <w:szCs w:val="21"/>
        </w:rPr>
        <w:t>5.3.2 算子替换</w:t>
      </w:r>
    </w:p>
    <w:p w14:paraId="3A68FA13">
      <w:pPr>
        <w:pStyle w:val="16"/>
        <w:numPr>
          <w:ilvl w:val="0"/>
          <w:numId w:val="1"/>
        </w:numPr>
        <w:spacing w:after="60" w:line="276" w:lineRule="auto"/>
      </w:pPr>
      <w:r>
        <w:rPr>
          <w:rFonts w:ascii="Arial" w:hAnsi="Arial" w:eastAsia="微软雅黑"/>
          <w:b w:val="0"/>
          <w:bCs w:val="0"/>
          <w:i w:val="0"/>
          <w:iCs w:val="0"/>
          <w:color w:val="000000"/>
          <w:sz w:val="21"/>
          <w:szCs w:val="21"/>
        </w:rPr>
        <w:t>RANK 替换为 TSRANK：从截面比较变为时序比较</w:t>
      </w:r>
    </w:p>
    <w:p w14:paraId="7FB8ACA9">
      <w:pPr>
        <w:pStyle w:val="16"/>
        <w:numPr>
          <w:ilvl w:val="0"/>
          <w:numId w:val="1"/>
        </w:numPr>
        <w:spacing w:after="60" w:line="276" w:lineRule="auto"/>
      </w:pPr>
      <w:r>
        <w:rPr>
          <w:rFonts w:ascii="Arial" w:hAnsi="Arial" w:eastAsia="微软雅黑"/>
          <w:b w:val="0"/>
          <w:bCs w:val="0"/>
          <w:i w:val="0"/>
          <w:iCs w:val="0"/>
          <w:color w:val="000000"/>
          <w:sz w:val="21"/>
          <w:szCs w:val="21"/>
        </w:rPr>
        <w:t>SMA 替换为 EMA：改变平滑特性</w:t>
      </w:r>
    </w:p>
    <w:p w14:paraId="299E068A">
      <w:pPr>
        <w:pStyle w:val="16"/>
        <w:numPr>
          <w:ilvl w:val="0"/>
          <w:numId w:val="1"/>
        </w:numPr>
        <w:spacing w:after="60" w:line="276" w:lineRule="auto"/>
      </w:pPr>
      <w:r>
        <w:rPr>
          <w:rFonts w:ascii="Arial" w:hAnsi="Arial" w:eastAsia="微软雅黑"/>
          <w:b w:val="0"/>
          <w:bCs w:val="0"/>
          <w:i w:val="0"/>
          <w:iCs w:val="0"/>
          <w:color w:val="000000"/>
          <w:sz w:val="21"/>
          <w:szCs w:val="21"/>
        </w:rPr>
        <w:t>MEAN 替换为 MEDIAN：增强稳健性</w:t>
      </w:r>
    </w:p>
    <w:p w14:paraId="1BB3E48C">
      <w:pPr>
        <w:pStyle w:val="16"/>
        <w:numPr>
          <w:ilvl w:val="0"/>
          <w:numId w:val="1"/>
        </w:numPr>
        <w:spacing w:after="60" w:line="276" w:lineRule="auto"/>
      </w:pPr>
      <w:r>
        <w:rPr>
          <w:rFonts w:ascii="Arial" w:hAnsi="Arial" w:eastAsia="微软雅黑"/>
          <w:b w:val="0"/>
          <w:bCs w:val="0"/>
          <w:i w:val="0"/>
          <w:iCs w:val="0"/>
          <w:color w:val="000000"/>
          <w:sz w:val="21"/>
          <w:szCs w:val="21"/>
        </w:rPr>
        <w:t>STD 替换为 MAD：降低异常值影响</w:t>
      </w:r>
    </w:p>
    <w:p w14:paraId="784A753B">
      <w:pPr>
        <w:pStyle w:val="16"/>
        <w:numPr>
          <w:ilvl w:val="0"/>
          <w:numId w:val="1"/>
        </w:numPr>
        <w:spacing w:after="60" w:line="276" w:lineRule="auto"/>
      </w:pPr>
      <w:r>
        <w:rPr>
          <w:rFonts w:ascii="Arial" w:hAnsi="Arial" w:eastAsia="微软雅黑"/>
          <w:b w:val="0"/>
          <w:bCs w:val="0"/>
          <w:i w:val="0"/>
          <w:iCs w:val="0"/>
          <w:color w:val="000000"/>
          <w:sz w:val="21"/>
          <w:szCs w:val="21"/>
        </w:rPr>
        <w:t>线性算子替换为非线性算子（如排名的幂次）</w:t>
      </w:r>
    </w:p>
    <w:p w14:paraId="65CA9CD9">
      <w:pPr>
        <w:spacing w:after="120" w:line="276" w:lineRule="auto"/>
        <w:jc w:val="left"/>
      </w:pPr>
      <w:r>
        <w:rPr>
          <w:rFonts w:ascii="Arial" w:hAnsi="Arial" w:eastAsia="微软雅黑"/>
          <w:b/>
          <w:bCs/>
          <w:i w:val="0"/>
          <w:iCs w:val="0"/>
          <w:color w:val="000000"/>
          <w:sz w:val="21"/>
          <w:szCs w:val="21"/>
        </w:rPr>
        <w:t>5.3.3 跨周期扩展</w:t>
      </w:r>
    </w:p>
    <w:p w14:paraId="7205765A">
      <w:pPr>
        <w:pStyle w:val="16"/>
        <w:numPr>
          <w:ilvl w:val="0"/>
          <w:numId w:val="1"/>
        </w:numPr>
        <w:spacing w:after="60" w:line="276" w:lineRule="auto"/>
      </w:pPr>
      <w:r>
        <w:rPr>
          <w:rFonts w:ascii="Arial" w:hAnsi="Arial" w:eastAsia="微软雅黑"/>
          <w:b w:val="0"/>
          <w:bCs w:val="0"/>
          <w:i w:val="0"/>
          <w:iCs w:val="0"/>
          <w:color w:val="000000"/>
          <w:sz w:val="21"/>
          <w:szCs w:val="21"/>
        </w:rPr>
        <w:t>将日频因子扩展到分钟级：提高信号频率</w:t>
      </w:r>
    </w:p>
    <w:p w14:paraId="60DA9571">
      <w:pPr>
        <w:pStyle w:val="16"/>
        <w:numPr>
          <w:ilvl w:val="0"/>
          <w:numId w:val="1"/>
        </w:numPr>
        <w:spacing w:after="60" w:line="276" w:lineRule="auto"/>
      </w:pPr>
      <w:r>
        <w:rPr>
          <w:rFonts w:ascii="Arial" w:hAnsi="Arial" w:eastAsia="微软雅黑"/>
          <w:b w:val="0"/>
          <w:bCs w:val="0"/>
          <w:i w:val="0"/>
          <w:iCs w:val="0"/>
          <w:color w:val="000000"/>
          <w:sz w:val="21"/>
          <w:szCs w:val="21"/>
        </w:rPr>
        <w:t>将日频因子扩展到周频：降低交易成本</w:t>
      </w:r>
    </w:p>
    <w:p w14:paraId="1ED76ED3">
      <w:pPr>
        <w:pStyle w:val="16"/>
        <w:numPr>
          <w:ilvl w:val="0"/>
          <w:numId w:val="1"/>
        </w:numPr>
        <w:spacing w:after="60" w:line="276" w:lineRule="auto"/>
      </w:pPr>
      <w:r>
        <w:rPr>
          <w:rFonts w:ascii="Arial" w:hAnsi="Arial" w:eastAsia="微软雅黑"/>
          <w:b w:val="0"/>
          <w:bCs w:val="0"/>
          <w:i w:val="0"/>
          <w:iCs w:val="0"/>
          <w:color w:val="000000"/>
          <w:sz w:val="21"/>
          <w:szCs w:val="21"/>
        </w:rPr>
        <w:t>多周期融合：结合不同频率的因子信号</w:t>
      </w:r>
    </w:p>
    <w:p w14:paraId="54C2D9D4">
      <w:pPr>
        <w:pStyle w:val="16"/>
        <w:numPr>
          <w:ilvl w:val="0"/>
          <w:numId w:val="1"/>
        </w:numPr>
        <w:spacing w:after="60" w:line="276" w:lineRule="auto"/>
      </w:pPr>
      <w:r>
        <w:rPr>
          <w:rFonts w:ascii="Arial" w:hAnsi="Arial" w:eastAsia="微软雅黑"/>
          <w:b w:val="0"/>
          <w:bCs w:val="0"/>
          <w:i w:val="0"/>
          <w:iCs w:val="0"/>
          <w:color w:val="000000"/>
          <w:sz w:val="21"/>
          <w:szCs w:val="21"/>
        </w:rPr>
        <w:t>注意不同频率数据的处理方式差异</w:t>
      </w:r>
    </w:p>
    <w:p w14:paraId="5930FAE1">
      <w:pPr>
        <w:spacing w:after="120" w:line="276" w:lineRule="auto"/>
        <w:jc w:val="left"/>
      </w:pPr>
      <w:r>
        <w:rPr>
          <w:rFonts w:ascii="Arial" w:hAnsi="Arial" w:eastAsia="微软雅黑"/>
          <w:b/>
          <w:bCs/>
          <w:i w:val="0"/>
          <w:iCs w:val="0"/>
          <w:color w:val="000000"/>
          <w:sz w:val="21"/>
          <w:szCs w:val="21"/>
        </w:rPr>
        <w:t>5.3.4 机器学习增强</w:t>
      </w:r>
    </w:p>
    <w:p w14:paraId="278992A2">
      <w:pPr>
        <w:pStyle w:val="16"/>
        <w:numPr>
          <w:ilvl w:val="0"/>
          <w:numId w:val="1"/>
        </w:numPr>
        <w:spacing w:after="60" w:line="276" w:lineRule="auto"/>
      </w:pPr>
      <w:r>
        <w:rPr>
          <w:rFonts w:ascii="Arial" w:hAnsi="Arial" w:eastAsia="微软雅黑"/>
          <w:b w:val="0"/>
          <w:bCs w:val="0"/>
          <w:i w:val="0"/>
          <w:iCs w:val="0"/>
          <w:color w:val="000000"/>
          <w:sz w:val="21"/>
          <w:szCs w:val="21"/>
        </w:rPr>
        <w:t>使用遗传编程自动挖掘因子表达式</w:t>
      </w:r>
    </w:p>
    <w:p w14:paraId="758176C6">
      <w:pPr>
        <w:pStyle w:val="16"/>
        <w:numPr>
          <w:ilvl w:val="0"/>
          <w:numId w:val="1"/>
        </w:numPr>
        <w:spacing w:after="60" w:line="276" w:lineRule="auto"/>
      </w:pPr>
      <w:r>
        <w:rPr>
          <w:rFonts w:ascii="Arial" w:hAnsi="Arial" w:eastAsia="微软雅黑"/>
          <w:b w:val="0"/>
          <w:bCs w:val="0"/>
          <w:i w:val="0"/>
          <w:iCs w:val="0"/>
          <w:color w:val="000000"/>
          <w:sz w:val="21"/>
          <w:szCs w:val="21"/>
        </w:rPr>
        <w:t>使用AutoML优化因子参数和组合方式</w:t>
      </w:r>
    </w:p>
    <w:p w14:paraId="53FFE0D3">
      <w:pPr>
        <w:pStyle w:val="16"/>
        <w:numPr>
          <w:ilvl w:val="0"/>
          <w:numId w:val="1"/>
        </w:numPr>
        <w:spacing w:after="60" w:line="276" w:lineRule="auto"/>
      </w:pPr>
      <w:r>
        <w:rPr>
          <w:rFonts w:ascii="Arial" w:hAnsi="Arial" w:eastAsia="微软雅黑"/>
          <w:b w:val="0"/>
          <w:bCs w:val="0"/>
          <w:i w:val="0"/>
          <w:iCs w:val="0"/>
          <w:color w:val="000000"/>
          <w:sz w:val="21"/>
          <w:szCs w:val="21"/>
        </w:rPr>
        <w:t>使用深度学习进行非线性因子组合</w:t>
      </w:r>
    </w:p>
    <w:p w14:paraId="046B9EE5">
      <w:pPr>
        <w:pStyle w:val="16"/>
        <w:numPr>
          <w:ilvl w:val="0"/>
          <w:numId w:val="1"/>
        </w:numPr>
        <w:spacing w:after="60" w:line="276" w:lineRule="auto"/>
      </w:pPr>
      <w:r>
        <w:rPr>
          <w:rFonts w:ascii="Arial" w:hAnsi="Arial" w:eastAsia="微软雅黑"/>
          <w:b w:val="0"/>
          <w:bCs w:val="0"/>
          <w:i w:val="0"/>
          <w:iCs w:val="0"/>
          <w:color w:val="000000"/>
          <w:sz w:val="21"/>
          <w:szCs w:val="21"/>
        </w:rPr>
        <w:t>使用NLP技术从研报中提取因子灵感</w:t>
      </w:r>
    </w:p>
    <w:p w14:paraId="195EC968">
      <w:pPr>
        <w:pStyle w:val="3"/>
        <w:spacing w:before="280" w:after="160" w:line="276" w:lineRule="auto"/>
        <w:jc w:val="left"/>
      </w:pPr>
      <w:r>
        <w:rPr>
          <w:rFonts w:ascii="Arial" w:hAnsi="Arial" w:eastAsia="微软雅黑"/>
          <w:b/>
          <w:bCs/>
          <w:i w:val="0"/>
          <w:iCs w:val="0"/>
          <w:color w:val="2B579A"/>
          <w:sz w:val="28"/>
          <w:szCs w:val="28"/>
        </w:rPr>
        <w:t>5.4 发散思路</w:t>
      </w:r>
    </w:p>
    <w:p w14:paraId="3CA4888C">
      <w:pPr>
        <w:spacing w:after="120" w:line="276" w:lineRule="auto"/>
        <w:jc w:val="left"/>
      </w:pPr>
      <w:r>
        <w:rPr>
          <w:rFonts w:ascii="Arial" w:hAnsi="Arial" w:eastAsia="微软雅黑"/>
          <w:b/>
          <w:bCs/>
          <w:i w:val="0"/>
          <w:iCs w:val="0"/>
          <w:color w:val="000000"/>
          <w:sz w:val="21"/>
          <w:szCs w:val="21"/>
        </w:rPr>
        <w:t>5.4.1 跨市场应用</w:t>
      </w:r>
    </w:p>
    <w:p w14:paraId="5E33AD51">
      <w:pPr>
        <w:pStyle w:val="16"/>
        <w:numPr>
          <w:ilvl w:val="0"/>
          <w:numId w:val="1"/>
        </w:numPr>
        <w:spacing w:after="60" w:line="276" w:lineRule="auto"/>
      </w:pPr>
      <w:r>
        <w:rPr>
          <w:rFonts w:ascii="Arial" w:hAnsi="Arial" w:eastAsia="微软雅黑"/>
          <w:b w:val="0"/>
          <w:bCs w:val="0"/>
          <w:i w:val="0"/>
          <w:iCs w:val="0"/>
          <w:color w:val="000000"/>
          <w:sz w:val="21"/>
          <w:szCs w:val="21"/>
        </w:rPr>
        <w:t>将Alpha191思路应用到期货市场：使用持仓量替代成交量</w:t>
      </w:r>
    </w:p>
    <w:p w14:paraId="31E52153">
      <w:pPr>
        <w:pStyle w:val="16"/>
        <w:numPr>
          <w:ilvl w:val="0"/>
          <w:numId w:val="1"/>
        </w:numPr>
        <w:spacing w:after="60" w:line="276" w:lineRule="auto"/>
      </w:pPr>
      <w:r>
        <w:rPr>
          <w:rFonts w:ascii="Arial" w:hAnsi="Arial" w:eastAsia="微软雅黑"/>
          <w:b w:val="0"/>
          <w:bCs w:val="0"/>
          <w:i w:val="0"/>
          <w:iCs w:val="0"/>
          <w:color w:val="000000"/>
          <w:sz w:val="21"/>
          <w:szCs w:val="21"/>
        </w:rPr>
        <w:t>应用到加密货币市场：7x24小时交易需要调整时间窗口</w:t>
      </w:r>
    </w:p>
    <w:p w14:paraId="07A74ED8">
      <w:pPr>
        <w:pStyle w:val="16"/>
        <w:numPr>
          <w:ilvl w:val="0"/>
          <w:numId w:val="1"/>
        </w:numPr>
        <w:spacing w:after="60" w:line="276" w:lineRule="auto"/>
      </w:pPr>
      <w:r>
        <w:rPr>
          <w:rFonts w:ascii="Arial" w:hAnsi="Arial" w:eastAsia="微软雅黑"/>
          <w:b w:val="0"/>
          <w:bCs w:val="0"/>
          <w:i w:val="0"/>
          <w:iCs w:val="0"/>
          <w:color w:val="000000"/>
          <w:sz w:val="21"/>
          <w:szCs w:val="21"/>
        </w:rPr>
        <w:t>应用到港股/美股：注意交易规则差异（如涨跌停、T+1等）</w:t>
      </w:r>
    </w:p>
    <w:p w14:paraId="35648788">
      <w:pPr>
        <w:pStyle w:val="16"/>
        <w:numPr>
          <w:ilvl w:val="0"/>
          <w:numId w:val="1"/>
        </w:numPr>
        <w:spacing w:after="60" w:line="276" w:lineRule="auto"/>
      </w:pPr>
      <w:r>
        <w:rPr>
          <w:rFonts w:ascii="Arial" w:hAnsi="Arial" w:eastAsia="微软雅黑"/>
          <w:b w:val="0"/>
          <w:bCs w:val="0"/>
          <w:i w:val="0"/>
          <w:iCs w:val="0"/>
          <w:color w:val="000000"/>
          <w:sz w:val="21"/>
          <w:szCs w:val="21"/>
        </w:rPr>
        <w:t>跨市场因子可能需要重新校准参数</w:t>
      </w:r>
    </w:p>
    <w:p w14:paraId="332BEE0A">
      <w:pPr>
        <w:spacing w:after="120" w:line="276" w:lineRule="auto"/>
        <w:jc w:val="left"/>
      </w:pPr>
      <w:r>
        <w:rPr>
          <w:rFonts w:ascii="Arial" w:hAnsi="Arial" w:eastAsia="微软雅黑"/>
          <w:b/>
          <w:bCs/>
          <w:i w:val="0"/>
          <w:iCs w:val="0"/>
          <w:color w:val="000000"/>
          <w:sz w:val="21"/>
          <w:szCs w:val="21"/>
        </w:rPr>
        <w:t>5.4.2 另类数据结合</w:t>
      </w:r>
    </w:p>
    <w:p w14:paraId="03AA4072">
      <w:pPr>
        <w:pStyle w:val="16"/>
        <w:numPr>
          <w:ilvl w:val="0"/>
          <w:numId w:val="1"/>
        </w:numPr>
        <w:spacing w:after="60" w:line="276" w:lineRule="auto"/>
      </w:pPr>
      <w:r>
        <w:rPr>
          <w:rFonts w:ascii="Arial" w:hAnsi="Arial" w:eastAsia="微软雅黑"/>
          <w:b w:val="0"/>
          <w:bCs w:val="0"/>
          <w:i w:val="0"/>
          <w:iCs w:val="0"/>
          <w:color w:val="000000"/>
          <w:sz w:val="21"/>
          <w:szCs w:val="21"/>
        </w:rPr>
        <w:t>舆情数据：将新闻情感得分作为因子输入</w:t>
      </w:r>
    </w:p>
    <w:p w14:paraId="54D95C22">
      <w:pPr>
        <w:pStyle w:val="16"/>
        <w:numPr>
          <w:ilvl w:val="0"/>
          <w:numId w:val="1"/>
        </w:numPr>
        <w:spacing w:after="60" w:line="276" w:lineRule="auto"/>
      </w:pPr>
      <w:r>
        <w:rPr>
          <w:rFonts w:ascii="Arial" w:hAnsi="Arial" w:eastAsia="微软雅黑"/>
          <w:b w:val="0"/>
          <w:bCs w:val="0"/>
          <w:i w:val="0"/>
          <w:iCs w:val="0"/>
          <w:color w:val="000000"/>
          <w:sz w:val="21"/>
          <w:szCs w:val="21"/>
        </w:rPr>
        <w:t>资金流向：将主力资金净流入作为成交量加权因子</w:t>
      </w:r>
    </w:p>
    <w:p w14:paraId="3B4D47DC">
      <w:pPr>
        <w:pStyle w:val="16"/>
        <w:numPr>
          <w:ilvl w:val="0"/>
          <w:numId w:val="1"/>
        </w:numPr>
        <w:spacing w:after="60" w:line="276" w:lineRule="auto"/>
      </w:pPr>
      <w:r>
        <w:rPr>
          <w:rFonts w:ascii="Arial" w:hAnsi="Arial" w:eastAsia="微软雅黑"/>
          <w:b w:val="0"/>
          <w:bCs w:val="0"/>
          <w:i w:val="0"/>
          <w:iCs w:val="0"/>
          <w:color w:val="000000"/>
          <w:sz w:val="21"/>
          <w:szCs w:val="21"/>
        </w:rPr>
        <w:t>卫星数据：用于商品期货的基本面因子</w:t>
      </w:r>
    </w:p>
    <w:p w14:paraId="14009210">
      <w:pPr>
        <w:pStyle w:val="16"/>
        <w:numPr>
          <w:ilvl w:val="0"/>
          <w:numId w:val="1"/>
        </w:numPr>
        <w:spacing w:after="60" w:line="276" w:lineRule="auto"/>
      </w:pPr>
      <w:r>
        <w:rPr>
          <w:rFonts w:ascii="Arial" w:hAnsi="Arial" w:eastAsia="微软雅黑"/>
          <w:b w:val="0"/>
          <w:bCs w:val="0"/>
          <w:i w:val="0"/>
          <w:iCs w:val="0"/>
          <w:color w:val="000000"/>
          <w:sz w:val="21"/>
          <w:szCs w:val="21"/>
        </w:rPr>
        <w:t>供应链数据：用于行业关联分析</w:t>
      </w:r>
    </w:p>
    <w:p w14:paraId="4C6FFCF6">
      <w:pPr>
        <w:spacing w:after="120" w:line="276" w:lineRule="auto"/>
        <w:jc w:val="left"/>
      </w:pPr>
      <w:r>
        <w:rPr>
          <w:rFonts w:ascii="Arial" w:hAnsi="Arial" w:eastAsia="微软雅黑"/>
          <w:b/>
          <w:bCs/>
          <w:i w:val="0"/>
          <w:iCs w:val="0"/>
          <w:color w:val="000000"/>
          <w:sz w:val="21"/>
          <w:szCs w:val="21"/>
        </w:rPr>
        <w:t>5.4.3 与WorldQuant Alpha101对比和融合</w:t>
      </w:r>
    </w:p>
    <w:p w14:paraId="437064F9">
      <w:pPr>
        <w:pStyle w:val="16"/>
        <w:numPr>
          <w:ilvl w:val="0"/>
          <w:numId w:val="1"/>
        </w:numPr>
        <w:spacing w:after="60" w:line="276" w:lineRule="auto"/>
      </w:pPr>
      <w:r>
        <w:rPr>
          <w:rFonts w:ascii="Arial" w:hAnsi="Arial" w:eastAsia="微软雅黑"/>
          <w:b w:val="0"/>
          <w:bCs w:val="0"/>
          <w:i w:val="0"/>
          <w:iCs w:val="0"/>
          <w:color w:val="000000"/>
          <w:sz w:val="21"/>
          <w:szCs w:val="21"/>
        </w:rPr>
        <w:t>Alpha101更侧重于算子的多样性和组合方式</w:t>
      </w:r>
    </w:p>
    <w:p w14:paraId="4F9201BD">
      <w:pPr>
        <w:pStyle w:val="16"/>
        <w:numPr>
          <w:ilvl w:val="0"/>
          <w:numId w:val="1"/>
        </w:numPr>
        <w:spacing w:after="60" w:line="276" w:lineRule="auto"/>
      </w:pPr>
      <w:r>
        <w:rPr>
          <w:rFonts w:ascii="Arial" w:hAnsi="Arial" w:eastAsia="微软雅黑"/>
          <w:b w:val="0"/>
          <w:bCs w:val="0"/>
          <w:i w:val="0"/>
          <w:iCs w:val="0"/>
          <w:color w:val="000000"/>
          <w:sz w:val="21"/>
          <w:szCs w:val="21"/>
        </w:rPr>
        <w:t>Alpha191更侧重于短周期价量特征</w:t>
      </w:r>
    </w:p>
    <w:p w14:paraId="0DC9A451">
      <w:pPr>
        <w:pStyle w:val="16"/>
        <w:numPr>
          <w:ilvl w:val="0"/>
          <w:numId w:val="1"/>
        </w:numPr>
        <w:spacing w:after="60" w:line="276" w:lineRule="auto"/>
      </w:pPr>
      <w:r>
        <w:rPr>
          <w:rFonts w:ascii="Arial" w:hAnsi="Arial" w:eastAsia="微软雅黑"/>
          <w:b w:val="0"/>
          <w:bCs w:val="0"/>
          <w:i w:val="0"/>
          <w:iCs w:val="0"/>
          <w:color w:val="000000"/>
          <w:sz w:val="21"/>
          <w:szCs w:val="21"/>
        </w:rPr>
        <w:t>两者可以互补：Alpha101提供长期结构因子，Alpha191提供短期交易因子</w:t>
      </w:r>
    </w:p>
    <w:p w14:paraId="285385C4">
      <w:pPr>
        <w:pStyle w:val="16"/>
        <w:numPr>
          <w:ilvl w:val="0"/>
          <w:numId w:val="1"/>
        </w:numPr>
        <w:spacing w:after="60" w:line="276" w:lineRule="auto"/>
      </w:pPr>
      <w:r>
        <w:rPr>
          <w:rFonts w:ascii="Arial" w:hAnsi="Arial" w:eastAsia="微软雅黑"/>
          <w:b w:val="0"/>
          <w:bCs w:val="0"/>
          <w:i w:val="0"/>
          <w:iCs w:val="0"/>
          <w:color w:val="000000"/>
          <w:sz w:val="21"/>
          <w:szCs w:val="21"/>
        </w:rPr>
        <w:t>融合时注意消除重复因子</w:t>
      </w:r>
    </w:p>
    <w:p w14:paraId="18021A5F">
      <w:pPr>
        <w:spacing w:after="120" w:line="276" w:lineRule="auto"/>
        <w:jc w:val="left"/>
      </w:pPr>
      <w:r>
        <w:rPr>
          <w:rFonts w:ascii="Arial" w:hAnsi="Arial" w:eastAsia="微软雅黑"/>
          <w:b/>
          <w:bCs/>
          <w:i w:val="0"/>
          <w:iCs w:val="0"/>
          <w:color w:val="000000"/>
          <w:sz w:val="21"/>
          <w:szCs w:val="21"/>
        </w:rPr>
        <w:t>5.4.4 因子库的动态更新机制</w:t>
      </w:r>
    </w:p>
    <w:p w14:paraId="3C716E5F">
      <w:pPr>
        <w:pStyle w:val="16"/>
        <w:numPr>
          <w:ilvl w:val="0"/>
          <w:numId w:val="1"/>
        </w:numPr>
        <w:spacing w:after="60" w:line="276" w:lineRule="auto"/>
      </w:pPr>
      <w:r>
        <w:rPr>
          <w:rFonts w:ascii="Arial" w:hAnsi="Arial" w:eastAsia="微软雅黑"/>
          <w:b w:val="0"/>
          <w:bCs w:val="0"/>
          <w:i w:val="0"/>
          <w:iCs w:val="0"/>
          <w:color w:val="000000"/>
          <w:sz w:val="21"/>
          <w:szCs w:val="21"/>
        </w:rPr>
        <w:t>建立因子IC监控体系，及时发现失效因子</w:t>
      </w:r>
    </w:p>
    <w:p w14:paraId="3F401BAA">
      <w:pPr>
        <w:pStyle w:val="16"/>
        <w:numPr>
          <w:ilvl w:val="0"/>
          <w:numId w:val="1"/>
        </w:numPr>
        <w:spacing w:after="60" w:line="276" w:lineRule="auto"/>
      </w:pPr>
      <w:r>
        <w:rPr>
          <w:rFonts w:ascii="Arial" w:hAnsi="Arial" w:eastAsia="微软雅黑"/>
          <w:b w:val="0"/>
          <w:bCs w:val="0"/>
          <w:i w:val="0"/>
          <w:iCs w:val="0"/>
          <w:color w:val="000000"/>
          <w:sz w:val="21"/>
          <w:szCs w:val="21"/>
        </w:rPr>
        <w:t>定期（如季度）进行因子有效性评估</w:t>
      </w:r>
    </w:p>
    <w:p w14:paraId="22C46C6D">
      <w:pPr>
        <w:pStyle w:val="16"/>
        <w:numPr>
          <w:ilvl w:val="0"/>
          <w:numId w:val="1"/>
        </w:numPr>
        <w:spacing w:after="60" w:line="276" w:lineRule="auto"/>
      </w:pPr>
      <w:r>
        <w:rPr>
          <w:rFonts w:ascii="Arial" w:hAnsi="Arial" w:eastAsia="微软雅黑"/>
          <w:b w:val="0"/>
          <w:bCs w:val="0"/>
          <w:i w:val="0"/>
          <w:iCs w:val="0"/>
          <w:color w:val="000000"/>
          <w:sz w:val="21"/>
          <w:szCs w:val="21"/>
        </w:rPr>
        <w:t>根据市场环境变化动态调整因子权重</w:t>
      </w:r>
    </w:p>
    <w:p w14:paraId="676C51A5">
      <w:pPr>
        <w:pStyle w:val="16"/>
        <w:numPr>
          <w:ilvl w:val="0"/>
          <w:numId w:val="1"/>
        </w:numPr>
        <w:spacing w:after="60" w:line="276" w:lineRule="auto"/>
      </w:pPr>
      <w:r>
        <w:rPr>
          <w:rFonts w:ascii="Arial" w:hAnsi="Arial" w:eastAsia="微软雅黑"/>
          <w:b w:val="0"/>
          <w:bCs w:val="0"/>
          <w:i w:val="0"/>
          <w:iCs w:val="0"/>
          <w:color w:val="000000"/>
          <w:sz w:val="21"/>
          <w:szCs w:val="21"/>
        </w:rPr>
        <w:t>建立因子淘汰和新因子引入的标准化流程</w:t>
      </w:r>
    </w:p>
    <w:p w14:paraId="7199F770">
      <w:pPr>
        <w:pStyle w:val="2"/>
        <w:pageBreakBefore/>
        <w:spacing w:before="360" w:after="200" w:line="276" w:lineRule="auto"/>
        <w:jc w:val="left"/>
      </w:pPr>
      <w:r>
        <w:rPr>
          <w:rFonts w:ascii="Arial" w:hAnsi="Arial" w:eastAsia="微软雅黑"/>
          <w:b/>
          <w:bCs/>
          <w:i w:val="0"/>
          <w:iCs w:val="0"/>
          <w:color w:val="1A3C6D"/>
          <w:sz w:val="32"/>
          <w:szCs w:val="32"/>
        </w:rPr>
        <w:t>第六章 参考资源</w:t>
      </w:r>
    </w:p>
    <w:p w14:paraId="3CE0D50F">
      <w:pPr>
        <w:pStyle w:val="3"/>
        <w:spacing w:before="280" w:after="160" w:line="276" w:lineRule="auto"/>
        <w:jc w:val="left"/>
      </w:pPr>
      <w:r>
        <w:rPr>
          <w:rFonts w:ascii="Arial" w:hAnsi="Arial" w:eastAsia="微软雅黑"/>
          <w:b/>
          <w:bCs/>
          <w:i w:val="0"/>
          <w:iCs w:val="0"/>
          <w:color w:val="2B579A"/>
          <w:sz w:val="28"/>
          <w:szCs w:val="28"/>
        </w:rPr>
        <w:t>6.1 国泰君安研报原文</w:t>
      </w:r>
    </w:p>
    <w:p w14:paraId="656C52E0">
      <w:pPr>
        <w:pStyle w:val="16"/>
        <w:numPr>
          <w:ilvl w:val="0"/>
          <w:numId w:val="1"/>
        </w:numPr>
        <w:spacing w:after="60" w:line="276" w:lineRule="auto"/>
      </w:pPr>
      <w:r>
        <w:rPr>
          <w:rFonts w:ascii="Arial" w:hAnsi="Arial" w:eastAsia="微软雅黑"/>
          <w:b w:val="0"/>
          <w:bCs w:val="0"/>
          <w:i w:val="0"/>
          <w:iCs w:val="0"/>
          <w:color w:val="000000"/>
          <w:sz w:val="21"/>
          <w:szCs w:val="21"/>
        </w:rPr>
        <w:t>《基于短周期价量特征的多因子选股体系——数量化专题之九十三》</w:t>
      </w:r>
    </w:p>
    <w:p w14:paraId="5280F429">
      <w:pPr>
        <w:pStyle w:val="16"/>
        <w:numPr>
          <w:ilvl w:val="0"/>
          <w:numId w:val="1"/>
        </w:numPr>
        <w:spacing w:after="60" w:line="276" w:lineRule="auto"/>
      </w:pPr>
      <w:r>
        <w:rPr>
          <w:rFonts w:ascii="Arial" w:hAnsi="Arial" w:eastAsia="微软雅黑"/>
          <w:b w:val="0"/>
          <w:bCs w:val="0"/>
          <w:i w:val="0"/>
          <w:iCs w:val="0"/>
          <w:color w:val="000000"/>
          <w:sz w:val="21"/>
          <w:szCs w:val="21"/>
        </w:rPr>
        <w:t>发布机构：国泰君安证券研究所</w:t>
      </w:r>
    </w:p>
    <w:p w14:paraId="6C3475A3">
      <w:pPr>
        <w:pStyle w:val="16"/>
        <w:numPr>
          <w:ilvl w:val="0"/>
          <w:numId w:val="1"/>
        </w:numPr>
        <w:spacing w:after="60" w:line="276" w:lineRule="auto"/>
      </w:pPr>
      <w:r>
        <w:rPr>
          <w:rFonts w:ascii="Arial" w:hAnsi="Arial" w:eastAsia="微软雅黑"/>
          <w:b w:val="0"/>
          <w:bCs w:val="0"/>
          <w:i w:val="0"/>
          <w:iCs w:val="0"/>
          <w:color w:val="000000"/>
          <w:sz w:val="21"/>
          <w:szCs w:val="21"/>
        </w:rPr>
        <w:t>发布时间：2017年6月</w:t>
      </w:r>
    </w:p>
    <w:p w14:paraId="65F17B51">
      <w:pPr>
        <w:pStyle w:val="16"/>
        <w:numPr>
          <w:ilvl w:val="0"/>
          <w:numId w:val="1"/>
        </w:numPr>
        <w:spacing w:after="60" w:line="276" w:lineRule="auto"/>
      </w:pPr>
      <w:r>
        <w:rPr>
          <w:rFonts w:ascii="Arial" w:hAnsi="Arial" w:eastAsia="微软雅黑"/>
          <w:b w:val="0"/>
          <w:bCs w:val="0"/>
          <w:i w:val="0"/>
          <w:iCs w:val="0"/>
          <w:color w:val="000000"/>
          <w:sz w:val="21"/>
          <w:szCs w:val="21"/>
        </w:rPr>
        <w:t>该研报是Alpha191因子库的原始来源，包含完整的因子定义和回测结果</w:t>
      </w:r>
    </w:p>
    <w:p w14:paraId="0CE27DE8">
      <w:pPr>
        <w:pStyle w:val="3"/>
        <w:spacing w:before="280" w:after="160" w:line="276" w:lineRule="auto"/>
        <w:jc w:val="left"/>
      </w:pPr>
      <w:r>
        <w:rPr>
          <w:rFonts w:ascii="Arial" w:hAnsi="Arial" w:eastAsia="微软雅黑"/>
          <w:b/>
          <w:bCs/>
          <w:i w:val="0"/>
          <w:iCs w:val="0"/>
          <w:color w:val="2B579A"/>
          <w:sz w:val="28"/>
          <w:szCs w:val="28"/>
        </w:rPr>
        <w:t>6.2 DolphinDB gtja191Alpha模块</w:t>
      </w:r>
    </w:p>
    <w:p w14:paraId="703212A9">
      <w:pPr>
        <w:pStyle w:val="16"/>
        <w:numPr>
          <w:ilvl w:val="0"/>
          <w:numId w:val="1"/>
        </w:numPr>
        <w:spacing w:after="60" w:line="276" w:lineRule="auto"/>
      </w:pPr>
      <w:r>
        <w:rPr>
          <w:rFonts w:ascii="Arial" w:hAnsi="Arial" w:eastAsia="微软雅黑"/>
          <w:b w:val="0"/>
          <w:bCs w:val="0"/>
          <w:i w:val="0"/>
          <w:iCs w:val="0"/>
          <w:color w:val="000000"/>
          <w:sz w:val="21"/>
          <w:szCs w:val="21"/>
        </w:rPr>
        <w:t>DolphinDB内置了gtja191Alpha模块，提供了全部191个因子的标准实现</w:t>
      </w:r>
    </w:p>
    <w:p w14:paraId="22735957">
      <w:pPr>
        <w:pStyle w:val="16"/>
        <w:numPr>
          <w:ilvl w:val="0"/>
          <w:numId w:val="1"/>
        </w:numPr>
        <w:spacing w:after="60" w:line="276" w:lineRule="auto"/>
      </w:pPr>
      <w:r>
        <w:rPr>
          <w:rFonts w:ascii="Arial" w:hAnsi="Arial" w:eastAsia="微软雅黑"/>
          <w:b w:val="0"/>
          <w:bCs w:val="0"/>
          <w:i w:val="0"/>
          <w:iCs w:val="0"/>
          <w:color w:val="000000"/>
          <w:sz w:val="21"/>
          <w:szCs w:val="21"/>
        </w:rPr>
        <w:t>适用于高性能因子计算和回测</w:t>
      </w:r>
    </w:p>
    <w:p w14:paraId="47AC3AEB">
      <w:pPr>
        <w:pStyle w:val="16"/>
        <w:numPr>
          <w:ilvl w:val="0"/>
          <w:numId w:val="1"/>
        </w:numPr>
        <w:spacing w:after="60" w:line="276" w:lineRule="auto"/>
      </w:pPr>
      <w:r>
        <w:rPr>
          <w:rFonts w:ascii="Arial" w:hAnsi="Arial" w:eastAsia="微软雅黑"/>
          <w:b w:val="0"/>
          <w:bCs w:val="0"/>
          <w:i w:val="0"/>
          <w:iCs w:val="0"/>
          <w:color w:val="000000"/>
          <w:sz w:val="21"/>
          <w:szCs w:val="21"/>
        </w:rPr>
        <w:t>支持分布式计算，可处理大规模股票数据</w:t>
      </w:r>
    </w:p>
    <w:p w14:paraId="50D05474">
      <w:pPr>
        <w:pStyle w:val="16"/>
        <w:numPr>
          <w:ilvl w:val="0"/>
          <w:numId w:val="1"/>
        </w:numPr>
        <w:spacing w:after="60" w:line="276" w:lineRule="auto"/>
      </w:pPr>
      <w:r>
        <w:rPr>
          <w:rFonts w:ascii="Arial" w:hAnsi="Arial" w:eastAsia="微软雅黑"/>
          <w:b w:val="0"/>
          <w:bCs w:val="0"/>
          <w:i w:val="0"/>
          <w:iCs w:val="0"/>
          <w:color w:val="000000"/>
          <w:sz w:val="21"/>
          <w:szCs w:val="21"/>
        </w:rPr>
        <w:t>文档地址：https://docs.dolphindb.cn/</w:t>
      </w:r>
    </w:p>
    <w:p w14:paraId="6BE4854E">
      <w:pPr>
        <w:pStyle w:val="3"/>
        <w:spacing w:before="280" w:after="160" w:line="276" w:lineRule="auto"/>
        <w:jc w:val="left"/>
      </w:pPr>
      <w:r>
        <w:rPr>
          <w:rFonts w:ascii="Arial" w:hAnsi="Arial" w:eastAsia="微软雅黑"/>
          <w:b/>
          <w:bCs/>
          <w:i w:val="0"/>
          <w:iCs w:val="0"/>
          <w:color w:val="2B579A"/>
          <w:sz w:val="28"/>
          <w:szCs w:val="28"/>
        </w:rPr>
        <w:t>6.3 BigQuant Alpha191公式页面</w:t>
      </w:r>
    </w:p>
    <w:p w14:paraId="19B37BA6">
      <w:pPr>
        <w:pStyle w:val="16"/>
        <w:numPr>
          <w:ilvl w:val="0"/>
          <w:numId w:val="1"/>
        </w:numPr>
        <w:spacing w:after="60" w:line="276" w:lineRule="auto"/>
      </w:pPr>
      <w:r>
        <w:rPr>
          <w:rFonts w:ascii="Arial" w:hAnsi="Arial" w:eastAsia="微软雅黑"/>
          <w:b w:val="0"/>
          <w:bCs w:val="0"/>
          <w:i w:val="0"/>
          <w:iCs w:val="0"/>
          <w:color w:val="000000"/>
          <w:sz w:val="21"/>
          <w:szCs w:val="21"/>
        </w:rPr>
        <w:t>BigQuant平台提供了Alpha191因子的在线查看和回测功能</w:t>
      </w:r>
    </w:p>
    <w:p w14:paraId="1B645C14">
      <w:pPr>
        <w:pStyle w:val="16"/>
        <w:numPr>
          <w:ilvl w:val="0"/>
          <w:numId w:val="1"/>
        </w:numPr>
        <w:spacing w:after="60" w:line="276" w:lineRule="auto"/>
      </w:pPr>
      <w:r>
        <w:rPr>
          <w:rFonts w:ascii="Arial" w:hAnsi="Arial" w:eastAsia="微软雅黑"/>
          <w:b w:val="0"/>
          <w:bCs w:val="0"/>
          <w:i w:val="0"/>
          <w:iCs w:val="0"/>
          <w:color w:val="000000"/>
          <w:sz w:val="21"/>
          <w:szCs w:val="21"/>
        </w:rPr>
        <w:t>支持Python和平台内置语言实现</w:t>
      </w:r>
    </w:p>
    <w:p w14:paraId="1715B622">
      <w:pPr>
        <w:pStyle w:val="16"/>
        <w:numPr>
          <w:ilvl w:val="0"/>
          <w:numId w:val="1"/>
        </w:numPr>
        <w:spacing w:after="60" w:line="276" w:lineRule="auto"/>
      </w:pPr>
      <w:r>
        <w:rPr>
          <w:rFonts w:ascii="Arial" w:hAnsi="Arial" w:eastAsia="微软雅黑"/>
          <w:b w:val="0"/>
          <w:bCs w:val="0"/>
          <w:i w:val="0"/>
          <w:iCs w:val="0"/>
          <w:color w:val="000000"/>
          <w:sz w:val="21"/>
          <w:szCs w:val="21"/>
        </w:rPr>
        <w:t>提供因子IC分析和分层回测工具</w:t>
      </w:r>
    </w:p>
    <w:p w14:paraId="7E168BAD">
      <w:pPr>
        <w:pStyle w:val="16"/>
        <w:numPr>
          <w:ilvl w:val="0"/>
          <w:numId w:val="1"/>
        </w:numPr>
        <w:spacing w:after="60" w:line="276" w:lineRule="auto"/>
      </w:pPr>
      <w:r>
        <w:rPr>
          <w:rFonts w:ascii="Arial" w:hAnsi="Arial" w:eastAsia="微软雅黑"/>
          <w:b w:val="0"/>
          <w:bCs w:val="0"/>
          <w:i w:val="0"/>
          <w:iCs w:val="0"/>
          <w:color w:val="000000"/>
          <w:sz w:val="21"/>
          <w:szCs w:val="21"/>
        </w:rPr>
        <w:t>网址：https://bigquant.com/</w:t>
      </w:r>
    </w:p>
    <w:p w14:paraId="1B7D543B">
      <w:pPr>
        <w:pStyle w:val="3"/>
        <w:spacing w:before="280" w:after="160" w:line="276" w:lineRule="auto"/>
        <w:jc w:val="left"/>
      </w:pPr>
      <w:r>
        <w:rPr>
          <w:rFonts w:ascii="Arial" w:hAnsi="Arial" w:eastAsia="微软雅黑"/>
          <w:b/>
          <w:bCs/>
          <w:i w:val="0"/>
          <w:iCs w:val="0"/>
          <w:color w:val="2B579A"/>
          <w:sz w:val="28"/>
          <w:szCs w:val="28"/>
        </w:rPr>
        <w:t>6.4 GitHub开源实现</w:t>
      </w:r>
    </w:p>
    <w:p w14:paraId="4705D842">
      <w:pPr>
        <w:pStyle w:val="16"/>
        <w:numPr>
          <w:ilvl w:val="0"/>
          <w:numId w:val="1"/>
        </w:numPr>
        <w:spacing w:after="60" w:line="276" w:lineRule="auto"/>
      </w:pPr>
      <w:r>
        <w:rPr>
          <w:rFonts w:ascii="Arial" w:hAnsi="Arial" w:eastAsia="微软雅黑"/>
          <w:b w:val="0"/>
          <w:bCs w:val="0"/>
          <w:i w:val="0"/>
          <w:iCs w:val="0"/>
          <w:color w:val="000000"/>
          <w:sz w:val="21"/>
          <w:szCs w:val="21"/>
        </w:rPr>
        <w:t>多个开源项目提供了Alpha191的Python/Pandas实现</w:t>
      </w:r>
    </w:p>
    <w:p w14:paraId="75C1AD43">
      <w:pPr>
        <w:pStyle w:val="16"/>
        <w:numPr>
          <w:ilvl w:val="0"/>
          <w:numId w:val="1"/>
        </w:numPr>
        <w:spacing w:after="60" w:line="276" w:lineRule="auto"/>
      </w:pPr>
      <w:r>
        <w:rPr>
          <w:rFonts w:ascii="Arial" w:hAnsi="Arial" w:eastAsia="微软雅黑"/>
          <w:b w:val="0"/>
          <w:bCs w:val="0"/>
          <w:i w:val="0"/>
          <w:iCs w:val="0"/>
          <w:color w:val="000000"/>
          <w:sz w:val="21"/>
          <w:szCs w:val="21"/>
        </w:rPr>
        <w:t>常见的实现语言包括Python、R、MATLAB等</w:t>
      </w:r>
    </w:p>
    <w:p w14:paraId="7CE1A630">
      <w:pPr>
        <w:pStyle w:val="16"/>
        <w:numPr>
          <w:ilvl w:val="0"/>
          <w:numId w:val="1"/>
        </w:numPr>
        <w:spacing w:after="60" w:line="276" w:lineRule="auto"/>
      </w:pPr>
      <w:r>
        <w:rPr>
          <w:rFonts w:ascii="Arial" w:hAnsi="Arial" w:eastAsia="微软雅黑"/>
          <w:b w:val="0"/>
          <w:bCs w:val="0"/>
          <w:i w:val="0"/>
          <w:iCs w:val="0"/>
          <w:color w:val="000000"/>
          <w:sz w:val="21"/>
          <w:szCs w:val="21"/>
        </w:rPr>
        <w:t>建议参考多个实现版本进行交叉验证</w:t>
      </w:r>
    </w:p>
    <w:p w14:paraId="540058C0">
      <w:pPr>
        <w:pStyle w:val="16"/>
        <w:numPr>
          <w:ilvl w:val="0"/>
          <w:numId w:val="1"/>
        </w:numPr>
        <w:spacing w:after="60" w:line="276" w:lineRule="auto"/>
      </w:pPr>
      <w:r>
        <w:rPr>
          <w:rFonts w:ascii="Arial" w:hAnsi="Arial" w:eastAsia="微软雅黑"/>
          <w:b w:val="0"/>
          <w:bCs w:val="0"/>
          <w:i w:val="0"/>
          <w:iCs w:val="0"/>
          <w:color w:val="000000"/>
          <w:sz w:val="21"/>
          <w:szCs w:val="21"/>
        </w:rPr>
        <w:t>搜索关键词：Alpha191、gtja alpha191、国泰君安191因子</w:t>
      </w:r>
    </w:p>
    <w:p w14:paraId="01086641">
      <w:pPr>
        <w:pStyle w:val="3"/>
        <w:spacing w:before="280" w:after="160" w:line="276" w:lineRule="auto"/>
        <w:jc w:val="left"/>
      </w:pPr>
      <w:r>
        <w:rPr>
          <w:rFonts w:ascii="Arial" w:hAnsi="Arial" w:eastAsia="微软雅黑"/>
          <w:b/>
          <w:bCs/>
          <w:i w:val="0"/>
          <w:iCs w:val="0"/>
          <w:color w:val="2B579A"/>
          <w:sz w:val="28"/>
          <w:szCs w:val="28"/>
        </w:rPr>
        <w:t>6.5 相关文献</w:t>
      </w:r>
    </w:p>
    <w:p w14:paraId="4C7EE7E8">
      <w:pPr>
        <w:pStyle w:val="16"/>
        <w:numPr>
          <w:ilvl w:val="0"/>
          <w:numId w:val="1"/>
        </w:numPr>
        <w:spacing w:after="60" w:line="276" w:lineRule="auto"/>
      </w:pPr>
      <w:r>
        <w:rPr>
          <w:rFonts w:ascii="Arial" w:hAnsi="Arial" w:eastAsia="微软雅黑"/>
          <w:b w:val="0"/>
          <w:bCs w:val="0"/>
          <w:i w:val="0"/>
          <w:iCs w:val="0"/>
          <w:color w:val="000000"/>
          <w:sz w:val="21"/>
          <w:szCs w:val="21"/>
        </w:rPr>
        <w:t>WorldQuant Alpha101: 101 Formulaic Alphas (Kakushadze, 2016)</w:t>
      </w:r>
    </w:p>
    <w:p w14:paraId="30E7000D">
      <w:pPr>
        <w:pStyle w:val="16"/>
        <w:numPr>
          <w:ilvl w:val="0"/>
          <w:numId w:val="1"/>
        </w:numPr>
        <w:spacing w:after="60" w:line="276" w:lineRule="auto"/>
      </w:pPr>
      <w:r>
        <w:rPr>
          <w:rFonts w:ascii="Arial" w:hAnsi="Arial" w:eastAsia="微软雅黑"/>
          <w:b w:val="0"/>
          <w:bCs w:val="0"/>
          <w:i w:val="0"/>
          <w:iCs w:val="0"/>
          <w:color w:val="000000"/>
          <w:sz w:val="21"/>
          <w:szCs w:val="21"/>
        </w:rPr>
        <w:t>Fama-French三因子模型 (Fama &amp; French, 1993)</w:t>
      </w:r>
    </w:p>
    <w:p w14:paraId="471CEEF2">
      <w:pPr>
        <w:pStyle w:val="16"/>
        <w:numPr>
          <w:ilvl w:val="0"/>
          <w:numId w:val="1"/>
        </w:numPr>
        <w:spacing w:after="60" w:line="276" w:lineRule="auto"/>
      </w:pPr>
      <w:r>
        <w:rPr>
          <w:rFonts w:ascii="Arial" w:hAnsi="Arial" w:eastAsia="微软雅黑"/>
          <w:b w:val="0"/>
          <w:bCs w:val="0"/>
          <w:i w:val="0"/>
          <w:iCs w:val="0"/>
          <w:color w:val="000000"/>
          <w:sz w:val="21"/>
          <w:szCs w:val="21"/>
        </w:rPr>
        <w:t>动量生命周期 (Daniel &amp; Moskowitz, 2016)</w:t>
      </w:r>
    </w:p>
    <w:p w14:paraId="3F9086AB">
      <w:pPr>
        <w:pStyle w:val="16"/>
        <w:numPr>
          <w:ilvl w:val="0"/>
          <w:numId w:val="1"/>
        </w:numPr>
        <w:spacing w:after="60" w:line="276" w:lineRule="auto"/>
      </w:pPr>
      <w:r>
        <w:rPr>
          <w:rFonts w:ascii="Arial" w:hAnsi="Arial" w:eastAsia="微软雅黑"/>
          <w:b w:val="0"/>
          <w:bCs w:val="0"/>
          <w:i w:val="0"/>
          <w:iCs w:val="0"/>
          <w:color w:val="000000"/>
          <w:sz w:val="21"/>
          <w:szCs w:val="21"/>
        </w:rPr>
        <w:t>低波动异象 (Baker, Bradley &amp; Wurgler, 2011)</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0D18C">
    <w:pPr>
      <w:spacing w:after="0"/>
      <w:jc w:val="center"/>
    </w:pPr>
    <w:r>
      <w:rPr>
        <w:rFonts w:ascii="Arial" w:hAnsi="Arial" w:eastAsia="微软雅黑"/>
        <w:b w:val="0"/>
        <w:bCs w:val="0"/>
        <w:i w:val="0"/>
        <w:iCs w:val="0"/>
        <w:color w:val="999999"/>
        <w:sz w:val="16"/>
        <w:szCs w:val="16"/>
      </w:rPr>
      <w:t xml:space="preserve">第 </w:t>
    </w:r>
    <w:r>
      <w:rPr>
        <w:rFonts w:ascii="Arial" w:hAnsi="Arial"/>
        <w:color w:val="999999"/>
        <w:sz w:val="16"/>
        <w:szCs w:val="16"/>
      </w:rPr>
      <w:fldChar w:fldCharType="begin"/>
    </w:r>
    <w:r>
      <w:rPr>
        <w:rFonts w:ascii="Arial" w:hAnsi="Arial"/>
        <w:color w:val="999999"/>
        <w:sz w:val="16"/>
        <w:szCs w:val="16"/>
      </w:rPr>
      <w:instrText xml:space="preserve">PAGE</w:instrText>
    </w:r>
    <w:r>
      <w:rPr>
        <w:rFonts w:ascii="Arial" w:hAnsi="Arial"/>
        <w:color w:val="999999"/>
        <w:sz w:val="16"/>
        <w:szCs w:val="16"/>
      </w:rPr>
      <w:fldChar w:fldCharType="separate"/>
    </w:r>
    <w:r>
      <w:rPr>
        <w:rFonts w:ascii="Arial" w:hAnsi="Arial"/>
        <w:color w:val="999999"/>
        <w:sz w:val="16"/>
        <w:szCs w:val="16"/>
      </w:rPr>
      <w:fldChar w:fldCharType="end"/>
    </w:r>
    <w:r>
      <w:rPr>
        <w:rFonts w:ascii="Arial" w:hAnsi="Arial" w:eastAsia="微软雅黑"/>
        <w:b w:val="0"/>
        <w:bCs w:val="0"/>
        <w:i w:val="0"/>
        <w:iCs w:val="0"/>
        <w:color w:val="999999"/>
        <w:sz w:val="16"/>
        <w:szCs w:val="16"/>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FB13D">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23717038">
                          <w:pPr>
                            <w:jc w:val="right"/>
                          </w:pPr>
                          <w:r>
                            <w:rPr>
                              <w:rFonts w:ascii="Arial" w:hAnsi="Arial" w:eastAsia="宋体"/>
                              <w:color w:val="808080"/>
                              <w:sz w:val="32"/>
                              <w:szCs w:val="32"/>
                              <w14:textFill>
                                <w14:solidFill>
                                  <w14:srgbClr w14:val="808080">
                                    <w14:alpha w14:val="19999"/>
                                  </w14:srgbClr>
                                </w14:solidFill>
                              </w14:textFill>
                            </w:rPr>
                            <w:t>TRAE AI 生成</w:t>
                          </w: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weHJHMIBAACTAwAADgAAAGRycy9lMm9Eb2MueG1srVNNj9Mw&#10;EL0j8R8s32na0uUjaroSVIuQECAtiPPUcRoL22PGbpP+e8ZO24XlsgdycGbGkzfz3kzWt6Oz4qgp&#10;GvSNXMzmUmivsDV+38jv3+5evJEiJvAtWPS6kScd5e3m+bP1EGq9xB5tq0kwiI/1EBrZpxTqqoqq&#10;1w7iDIP2fNkhOUjs0r5qCQZGd7ZazuevqgGpDYRKx8jR7XQpz4j0FEDsOqP0FtXBaZ8mVNIWElOK&#10;vQlRbkq3XadV+tJ1USdhG8lMUzm5CNu7fFabNdR7gtAbdW4BntLCI04OjOeiV6gtJBAHMv9AOaMI&#10;I3ZpptBVE5GiCLNYzB9pc99D0IULSx3DVfT4/2DV5+NXEqblTZDCg+OB/4CkeXj0M4szhFhzzn3g&#10;rDS+wzEnnuORg5nz2JHLb2Yj+J6lPV2l1WMSioNLHj0/Uii+e3lTbIapHr4OFNMHjU5ko5HEoyuK&#10;wvFTTFPqJSUX83hnrOU41Nb/FWDMHKly61OL2Urjbjz3vcP2xHQGnnoj468DkJbCfvQsa16Ri0HF&#10;eLtYrfKyFGd183rJDnjVIy/R7mK+T2Wlcpe5Fs+qUDvvVV6GP/2S9fAvb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LbXZNUAAAAEAQAADwAAAAAAAAABACAAAAAiAAAAZHJzL2Rvd25yZXYueG1s&#10;UEsBAhQAFAAAAAgAh07iQMHhyRzCAQAAkwMAAA4AAAAAAAAAAQAgAAAAJAEAAGRycy9lMm9Eb2Mu&#10;eG1sUEsFBgAAAAAGAAYAWQEAAFgFAAAAAA==&#10;">
              <v:fill on="f" focussize="0,0"/>
              <v:stroke on="f"/>
              <v:imagedata o:title=""/>
              <o:lock v:ext="edit" aspectratio="f"/>
              <v:textbox inset="0mm,0mm,2.54mm,1.27mm">
                <w:txbxContent>
                  <w:p w14:paraId="23717038">
                    <w:pPr>
                      <w:jc w:val="right"/>
                    </w:pPr>
                    <w:r>
                      <w:rPr>
                        <w:rFonts w:ascii="Arial" w:hAnsi="Arial" w:eastAsia="宋体"/>
                        <w:color w:val="808080"/>
                        <w:sz w:val="32"/>
                        <w:szCs w:val="32"/>
                        <w14:textFill>
                          <w14:solidFill>
                            <w14:srgbClr w14:val="808080">
                              <w14:alpha w14:val="19999"/>
                            </w14:srgbClr>
                          </w14:solidFill>
                        </w14:textFill>
                      </w:rPr>
                      <w:t>TRAE AI 生成</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useFELayout/>
    <w:compatSetting w:name="compatibilityMode" w:uri="http://schemas.microsoft.com/office/word" w:val="15"/>
  </w:compat>
  <w:rsids>
    <w:rsidRoot w:val="00000000"/>
    <w:rsid w:val="162D7365"/>
    <w:rsid w:val="5BBC53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heme="minorBidi"/>
      <w:sz w:val="21"/>
      <w:szCs w:val="21"/>
    </w:rPr>
  </w:style>
  <w:style w:type="paragraph" w:styleId="2">
    <w:name w:val="heading 1"/>
    <w:next w:val="1"/>
    <w:qFormat/>
    <w:uiPriority w:val="0"/>
    <w:pPr>
      <w:keepNext w:val="0"/>
      <w:keepLines w:val="0"/>
      <w:spacing w:before="360" w:after="200"/>
      <w:outlineLvl w:val="0"/>
    </w:pPr>
    <w:rPr>
      <w:rFonts w:ascii="Arial" w:hAnsi="Arial" w:eastAsia="微软雅黑" w:cstheme="minorBidi"/>
      <w:b/>
      <w:bCs/>
      <w:color w:val="1A3C6D"/>
      <w:sz w:val="32"/>
      <w:szCs w:val="32"/>
    </w:rPr>
  </w:style>
  <w:style w:type="paragraph" w:styleId="3">
    <w:name w:val="heading 2"/>
    <w:next w:val="1"/>
    <w:qFormat/>
    <w:uiPriority w:val="0"/>
    <w:pPr>
      <w:keepNext w:val="0"/>
      <w:keepLines w:val="0"/>
      <w:spacing w:before="280" w:after="160"/>
      <w:outlineLvl w:val="1"/>
    </w:pPr>
    <w:rPr>
      <w:rFonts w:ascii="Arial" w:hAnsi="Arial" w:eastAsia="微软雅黑" w:cstheme="minorBidi"/>
      <w:b/>
      <w:bCs/>
      <w:color w:val="2B579A"/>
      <w:sz w:val="28"/>
      <w:szCs w:val="28"/>
    </w:rPr>
  </w:style>
  <w:style w:type="paragraph" w:styleId="4">
    <w:name w:val="heading 3"/>
    <w:next w:val="1"/>
    <w:qFormat/>
    <w:uiPriority w:val="0"/>
    <w:pPr>
      <w:keepNext w:val="0"/>
      <w:keepLines w:val="0"/>
      <w:spacing w:before="200" w:after="100"/>
      <w:outlineLvl w:val="2"/>
    </w:pPr>
    <w:rPr>
      <w:rFonts w:ascii="Arial" w:hAnsi="Arial" w:eastAsia="微软雅黑" w:cstheme="minorBidi"/>
      <w:b/>
      <w:bCs/>
      <w:color w:val="333333"/>
      <w:sz w:val="24"/>
      <w:szCs w:val="24"/>
    </w:rPr>
  </w:style>
  <w:style w:type="paragraph" w:styleId="5">
    <w:name w:val="heading 4"/>
    <w:next w:val="1"/>
    <w:qFormat/>
    <w:uiPriority w:val="0"/>
    <w:rPr>
      <w:rFonts w:ascii="Arial" w:hAnsi="Arial" w:eastAsia="微软雅黑" w:cstheme="minorBidi"/>
      <w:i/>
      <w:iCs/>
      <w:color w:val="2E74B5"/>
      <w:sz w:val="21"/>
      <w:szCs w:val="21"/>
    </w:rPr>
  </w:style>
  <w:style w:type="paragraph" w:styleId="6">
    <w:name w:val="heading 5"/>
    <w:next w:val="1"/>
    <w:qFormat/>
    <w:uiPriority w:val="0"/>
    <w:rPr>
      <w:rFonts w:ascii="Arial" w:hAnsi="Arial" w:eastAsia="微软雅黑" w:cstheme="minorBidi"/>
      <w:color w:val="2E74B5"/>
      <w:sz w:val="21"/>
      <w:szCs w:val="21"/>
    </w:rPr>
  </w:style>
  <w:style w:type="paragraph" w:styleId="7">
    <w:name w:val="heading 6"/>
    <w:next w:val="1"/>
    <w:qFormat/>
    <w:uiPriority w:val="0"/>
    <w:rPr>
      <w:rFonts w:ascii="Arial" w:hAnsi="Arial" w:eastAsia="微软雅黑" w:cstheme="minorBidi"/>
      <w:color w:val="1F4D78"/>
      <w:sz w:val="21"/>
      <w:szCs w:val="21"/>
    </w:rPr>
  </w:style>
  <w:style w:type="character" w:default="1" w:styleId="12">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Arial" w:hAnsi="Arial" w:eastAsia="微软雅黑" w:cstheme="minorBidi"/>
      <w:sz w:val="20"/>
      <w:szCs w:val="20"/>
    </w:rPr>
  </w:style>
  <w:style w:type="paragraph" w:styleId="9">
    <w:name w:val="footnote text"/>
    <w:link w:val="17"/>
    <w:semiHidden/>
    <w:unhideWhenUsed/>
    <w:qFormat/>
    <w:uiPriority w:val="99"/>
    <w:pPr>
      <w:spacing w:after="0" w:line="240" w:lineRule="auto"/>
    </w:pPr>
    <w:rPr>
      <w:rFonts w:ascii="Arial" w:hAnsi="Arial" w:eastAsia="微软雅黑" w:cstheme="minorBidi"/>
      <w:sz w:val="20"/>
      <w:szCs w:val="20"/>
    </w:rPr>
  </w:style>
  <w:style w:type="paragraph" w:styleId="10">
    <w:name w:val="Title"/>
    <w:qFormat/>
    <w:uiPriority w:val="0"/>
    <w:rPr>
      <w:rFonts w:ascii="Arial" w:hAnsi="Arial" w:eastAsia="微软雅黑" w:cstheme="minorBidi"/>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微软雅黑" w:cstheme="minorBidi"/>
      <w:sz w:val="21"/>
      <w:szCs w:val="21"/>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86</Pages>
  <Words>2084</Words>
  <Characters>3597</Characters>
  <TotalTime>0</TotalTime>
  <ScaleCrop>false</ScaleCrop>
  <LinksUpToDate>false</LinksUpToDate>
  <CharactersWithSpaces>3686</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2026-05-04T08:50:00Z</dcterms:created>
  <dc:creator>Un-named</dc:creator>
  <cp:lastModifiedBy>余佳鹿其</cp:lastModifiedBy>
  <dcterms:modified xsi:type="dcterms:W3CDTF">2026-05-11T02:19:18Z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7589B09319BC4B9A93835432331B5122_13</vt:lpwstr>
  </property>
</Properties>
</file>