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日期：2024.11.17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33240" cy="5779770"/>
            <wp:effectExtent l="0" t="0" r="11430" b="10160"/>
            <wp:docPr id="1" name="图片 1" descr="游戏思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游戏思路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3324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对图片的相关解释：</w:t>
      </w:r>
    </w:p>
    <w:p>
      <w:pPr>
        <w:rPr>
          <w:rFonts w:hint="eastAsia" w:ascii="仿宋" w:hAnsi="仿宋" w:eastAsia="仿宋" w:cs="仿宋"/>
          <w:color w:val="auto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大屏左上角为博物馆的标志，紧接其后面的是茶叶游戏的标题和音乐开关按钮，左边为百草神农的线稿，右边为茶圣陆羽的线稿，中间大概标志物为一只手拿着茶叶，该标志物左右边可以加点类似弧形形状加以修饰，同时上面可以有开始游戏提示，点击开始即可自动跳到时间轴中的汉晋时期，开启其相对应朝代的游戏过程。玩家完成“汉晋—唐代—宋代—明清—现代”</w:t>
      </w:r>
      <w:r>
        <w:rPr>
          <w:rFonts w:hint="eastAsia" w:ascii="仿宋" w:hAnsi="仿宋" w:eastAsia="仿宋" w:cs="仿宋"/>
          <w:color w:val="C00000"/>
          <w:sz w:val="28"/>
          <w:szCs w:val="36"/>
          <w:lang w:val="en-US" w:eastAsia="zh-CN"/>
        </w:rPr>
        <w:t>萃茶到时候再考虑加不加进去，</w:t>
      </w:r>
      <w:r>
        <w:rPr>
          <w:rFonts w:hint="eastAsia" w:ascii="仿宋" w:hAnsi="仿宋" w:eastAsia="仿宋" w:cs="仿宋"/>
          <w:color w:val="auto"/>
          <w:sz w:val="28"/>
          <w:szCs w:val="36"/>
          <w:lang w:val="en-US" w:eastAsia="zh-CN"/>
        </w:rPr>
        <w:t>可以有相对应游戏完成相关的画面。</w:t>
      </w:r>
    </w:p>
    <w:p>
      <w:pPr>
        <w:rPr>
          <w:rFonts w:hint="eastAsia" w:ascii="仿宋" w:hAnsi="仿宋" w:eastAsia="仿宋" w:cs="仿宋"/>
          <w:color w:val="auto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36"/>
          <w:lang w:val="en-US" w:eastAsia="zh-CN"/>
        </w:rPr>
        <w:t>任务：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color w:val="auto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36"/>
          <w:lang w:val="en-US" w:eastAsia="zh-CN"/>
        </w:rPr>
        <w:t>进行各个朝代茶具的考古，可进入其对应的博物馆官网进行查找资料，需要具有每个朝代特定的特色。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color w:val="auto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36"/>
          <w:lang w:val="en-US" w:eastAsia="zh-CN"/>
        </w:rPr>
        <w:t>了解茶游戏的目的与意义：例如可以减少青少年饮用碳酸等不健康饮品的次数，宣传中国茶文化等等。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color w:val="auto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36"/>
          <w:lang w:val="en-US" w:eastAsia="zh-CN"/>
        </w:rPr>
        <w:t>进行明清与现代泡茶工艺的异同。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color w:val="auto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36"/>
          <w:lang w:val="en-US" w:eastAsia="zh-CN"/>
        </w:rPr>
        <w:t>汉晋时期的泡茶过程。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color w:val="auto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36"/>
          <w:lang w:val="en-US" w:eastAsia="zh-CN"/>
        </w:rPr>
        <w:t>找神农和茶圣的线稿。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color w:val="auto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36"/>
          <w:lang w:val="en-US" w:eastAsia="zh-CN"/>
        </w:rPr>
        <w:t>了解各个朝代的泡茶流程。</w:t>
      </w:r>
      <w:bookmarkStart w:id="0" w:name="_GoBack"/>
      <w:bookmarkEnd w:id="0"/>
    </w:p>
    <w:p>
      <w:pPr>
        <w:numPr>
          <w:numId w:val="0"/>
        </w:numPr>
        <w:rPr>
          <w:rFonts w:hint="default" w:ascii="仿宋" w:hAnsi="仿宋" w:eastAsia="仿宋" w:cs="仿宋"/>
          <w:color w:val="auto"/>
          <w:sz w:val="28"/>
          <w:szCs w:val="36"/>
          <w:lang w:val="en-US" w:eastAsia="zh-CN"/>
        </w:rPr>
      </w:pPr>
      <w:r>
        <w:rPr>
          <w:rFonts w:hint="default" w:ascii="仿宋" w:hAnsi="仿宋" w:eastAsia="仿宋" w:cs="仿宋"/>
          <w:color w:val="auto"/>
          <w:sz w:val="28"/>
          <w:szCs w:val="36"/>
          <w:lang w:val="en-US" w:eastAsia="zh-CN"/>
        </w:rPr>
        <w:drawing>
          <wp:inline distT="0" distB="0" distL="114300" distR="114300">
            <wp:extent cx="5253990" cy="7009130"/>
            <wp:effectExtent l="0" t="0" r="3810" b="1270"/>
            <wp:docPr id="2" name="图片 2" descr="茶叶数据可视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茶叶数据可视化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700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上图展示的内容主要展现在信息可视化方面！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以两种茶叶为主，分别为白马茶和六堡茶。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白马茶：产于广东省封开县杏花镇，属于绿茶系列。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石砚山茶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六堡茶（较为出名）：产于广西省梧州市苍梧县，属于黑茶系列。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茶船古道河流大体走向：六堡河—东安江—贺江—西江—广州。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茶船古道是文化交流的重要通道，其中要研究下岭南文化、客家文化、粤港澳文化及其南洋文化。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查找“海上丝绸之路”的茶叶概况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338A76"/>
    <w:multiLevelType w:val="singleLevel"/>
    <w:tmpl w:val="B9338A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FA39E2"/>
    <w:multiLevelType w:val="singleLevel"/>
    <w:tmpl w:val="5BFA39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3YTA5NTNjOTNlNzI2MjQwOTE4NDA4ZjA4NDM4OWYifQ=="/>
    <w:docVar w:name="KSO_WPS_MARK_KEY" w:val="d0c4cd96-f55c-49e8-b14e-a80436ee2689"/>
  </w:docVars>
  <w:rsids>
    <w:rsidRoot w:val="00000000"/>
    <w:rsid w:val="6682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25</TotalTime>
  <ScaleCrop>false</ScaleCrop>
  <LinksUpToDate>false</LinksUpToDate>
  <CharactersWithSpaces>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2024-11-17T09:05:05Z</dcterms:created>
  <dc:creator>34677</dc:creator>
  <cp:lastModifiedBy>丸子头女孩</cp:lastModifiedBy>
  <dcterms:modified xsi:type="dcterms:W3CDTF">2024-11-17T09:30:33Z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0605B43200414E3B9BE59A15BC1C40EC</vt:lpwstr>
  </property>
</Properties>
</file>