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DFH-SAL-005 顧客本位販売運営規程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顧客本位販売運営規程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販売企画、商品主管、販売現場</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顧客利益を優先する販売設計、説明、フォローの最低基準を定義する。販売統制に関する最低統制を定め、顧客本位販売運営対象チャネルにおける販売判断が担当者の経験則や販売目標だけで行われることを防止する。顧客本位販売運営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顧客本位販売運営では、規程逸脱、販売停止提案、例外承認が同時に発生しやすい。ダミー顧客本位推進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販売企画、商品主管、販売現場</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顧客本位販売運営に関する企画、受付、顧客説明、申込、承認、証跡保存、苦情初動、販売品質点検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顧客本位販売運営の販売判断は、顧客の理解、意向、属性、既存契約、リスクまたは返済負担を確認したうえで行う。</w:t>
      </w:r>
    </w:p>
    <w:p>
      <w:pPr>
        <w:pStyle w:val="ListBullet"/>
        <w:spacing w:after="60"/>
      </w:pPr>
      <w:r>
        <w:rPr>
          <w:rFonts w:ascii="Calibri" w:hAnsi="Calibri" w:eastAsia="Yu Gothic"/>
          <w:sz w:val="21"/>
        </w:rPr>
        <w:t>顧客本位販売運営対象チャネルで顧客に提示した条件は、契約前説明、FAQ、顧客接点部門の回答、販売後フォローと矛盾してはならない。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顧客本位販売運営対象商品について、審査通過、収益、補償、特典、返金、税務効果など未確定事項を断定してはならない。</w:t>
      </w:r>
    </w:p>
    <w:p>
      <w:pPr>
        <w:pStyle w:val="ListBullet"/>
        <w:spacing w:after="60"/>
      </w:pPr>
      <w:r>
        <w:rPr>
          <w:rFonts w:ascii="Calibri" w:hAnsi="Calibri" w:eastAsia="Yu Gothic"/>
          <w:sz w:val="21"/>
        </w:rPr>
        <w:t>ダミー顧客本位推進部は、販売件数だけでなく、説明補足率、申込不備率、苦情転化率、証跡欠落率を併せて評価する。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顧客本位販売運営の受付、説明、顧客確認、申込連携、販売後フォローを実施し、判断根拠を顧客単位で記録する。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顧客本位販売運営の統制設計と運用状況を、抽出条件を明示したサンプルで独立評価する。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顧客利益を優先する販売設計、説明、フォローの最低基準を定義する。説明順序、禁止表現、追加確認の要否を判断し、顧客の質問を残す。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顧客本位販売運営の処理で、顧客説明より販売件数やキャンペーン期限が優先されている。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ダミー顧客本位推進部の判断が口頭またはメール断片で残り、後日検索できない。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顧客本位販売運営に起因する不備が単発処理として扱われ、同一導線・同一商品への波及確認が行われていない。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顧客本位販売運営対象チャネルまたは顧客本位販売運営対象商品で同種不備が継続する場合、対象範囲と暫定告知を整理する。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顧客本位販売運営の受付、判断、承認、差戻しの時系列を確認するための主証跡。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DFH-SAL-005、顧客ID、申込ID、商品ID、担当者ID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ダミー顧客本位推進部から後続部署へ引き継いだ課題、改善要望、期限、完了確認。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顧客本位販売運営の運用状況を、KPI/KRI、苦情、申込不備、担当者別ばらつきで振り返る記録。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顧客本位販売運営規程の運用では、規程逸脱を単発処理として閉じず、販売停止提案、例外承認、主管部署間の判断相違までを同じ管理単位で追跡する。日次確認は顧客本位販売運営対象チャネルの滞留と顧客連絡漏れを防ぐための統制であり、月次確認は顧客本位販売運営対象商品の説明資料、画面、研修、委託先管理を見直すための統制である。顧客本位販売運営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顧客本位販売運営の未完了、顧客回答待ち、説明補足、同意未取得、申込不備を確認する。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顧客本位販売運営の制度設計、教育状況、規程改定要否、第二線指摘の完了状況を確認する。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顧客本位販売運営の証跡は、後日の苦情、監査、当局照会、システム障害時の顧客影響調査に耐える粒度で保存する。単に「顧客本位販売運営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DFH-SAL-005、顧客ID、申込ID、商品ID、担当者ID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ダミー顧客本位推進部から後続部署へ引き継いだ課題、改善要望、期限、完了確認。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顧客本位販売運営では手続速度より理解確認を優先する。期限、取消可否、不利益事項を再説明し、急がせる表現を避ける。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ダミー顧客本位推進部への引継ぎ後、顧客から同じ質問が再度寄せられた。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顧客本位販売運営対象チャネルで想定される顧客接点が、文書上の対象チャネルと実際の運用で一致しているか確認する。</w:t>
      </w:r>
    </w:p>
    <w:p>
      <w:pPr>
        <w:pStyle w:val="ListBullet"/>
        <w:spacing w:after="60"/>
      </w:pPr>
      <w:r>
        <w:rPr>
          <w:rFonts w:ascii="Calibri" w:hAnsi="Calibri" w:eastAsia="Yu Gothic"/>
          <w:sz w:val="21"/>
        </w:rPr>
        <w:t>顧客本位販売運営対象商品に固有の説明事項、販売制限、資格要件、顧客属性条件が最新であるか確認する。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顧客からの質問、迷い、不満、家族相談希望が、顧客本位販売運営の販売可否判断に反映されているか確認する。</w:t>
      </w:r>
    </w:p>
    <w:p>
      <w:pPr>
        <w:pStyle w:val="ListBullet"/>
        <w:spacing w:after="60"/>
      </w:pPr>
      <w:r>
        <w:rPr>
          <w:rFonts w:ascii="Calibri" w:hAnsi="Calibri" w:eastAsia="Yu Gothic"/>
          <w:sz w:val="21"/>
        </w:rPr>
        <w:t>月次KPI/KRIの悪化が、担当者個人の問題、資料不備、顧客本位販売運営対象チャネルの導線設計、顧客本位販売運営対象商品の商品条件、委託先運用のどこに起因するかを切り分ける。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顧客本位販売運営の不備を検出した場合は、個別案件の修正だけで完了させず、同種不備が再発する構造を確認する。是正分類は、担当者教育、説明資料、顧客本位販売運営対象チャネルの画面・応対導線、顧客本位販売運営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顧客本位販売運営で必要な顧客意向、経験、資産状況、返済能力または加入目的の確認不足。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顧客本位推進部は、本書の内容を販売担当者、管理者、代理店、委託先に周知し、顧客本位販売運営対象商品の商品改定、法令改正、顧客本位販売運営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顧客本位販売運営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新任担当者は、顧客本位販売運営対象商品の販売開始前に商品別研修、顧客説明研修、個人情報・AML/CFT研修を完了する。</w:t>
      </w:r>
    </w:p>
    <w:p>
      <w:pPr>
        <w:pStyle w:val="ListBullet"/>
        <w:spacing w:after="60"/>
      </w:pPr>
      <w:r>
        <w:rPr>
          <w:rFonts w:ascii="Calibri" w:hAnsi="Calibri" w:eastAsia="Yu Gothic"/>
          <w:sz w:val="21"/>
        </w:rPr>
        <w:t>顧客本位販売運営の販売権限は、研修受講、理解度テスト、ロールプレイ評価、管理者承認を満たした担当者に限定する。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委託先の販売品質は、月次件数だけでなく、顧客本位販売運営対象チャネルの録音、チャット、申込不備、苦情、説明補足のサンプルで確認する。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ダミー顧客本位推進部は、顧客本位販売運営を単独工程として扱わず、販売前設計、顧客接点、申込、販売後フォロー、品質点検を一つの流れとして管理する。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規程逸脱が起点となる案件では、誰が正本を更新し、誰が顧客本位販売運営対象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顧客本位販売運営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顧客本位販売運営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顧客本位販売運営対象チャネル上の表示変更要否、ダミー顧客本位推進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顧客本位販売運営は契約成立または申込受付で終わらない。販売後の問い合わせ、初回利用停滞、早期解約、不満申出は、販売時の説明、適合性確認、同意取得、資料表示に戻して原因を確認する。顧客本位販売運営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顧客本位販売運営の件数や処理期限だけを見ると、販売品質の悪化を見落とす。販売目標偏重、第二線確認の形骸化、証跡欠落、説明補足、販売見送り、早期解約を同じ案件群で突合し、顧客本位販売運営対象チャネル固有の問題なのか、顧客本位販売運営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顧客利益の確認を理念文ではなく、販売導線、商品選定、フォロー施策の判断項目に落とし込む。</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ダミー顧客本位推進部が月次点検で確認し、必要に応じて販売停止提案または例外承認へ接続する。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販売件数が好調でも、説明補足率や早期解約率が悪化した場合は施策を見直す。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ダミー顧客本位推進部が月次点検で確認し、必要に応じて販売停止提案または例外承認へ接続する。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顧客が望まないクロスセルや短期乗換を、成果指標から除外する。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ダミー顧客本位推進部が月次点検で確認し、必要に応じて販売停止提案または例外承認へ接続する。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苦情やVOCを商品改善へ戻す責任部署と期限を明確にする。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ダミー顧客本位推進部が月次点検で確認し、必要に応じて販売停止提案または例外承認へ接続する。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顧客本位販売運営の受付から完了までを一意に追跡するID。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顧客本位販売運営後の初回利用、問い合わせ、説明補足、解約兆候、苦情分類。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顧客が顧客本位販売運営対象商品のメリットだけを聞き、リスク説明を急いで終わらせたいと言った場合はどうするか。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顧客本位販売運営の証跡が一部欠落しているが、顧客が同意していると言っている場合はどうするか。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販売後に顧客本位販売運営対象商品について苦情が出た場合、販売担当者だけで回答してよいか。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顧客本位販売運営における例外処理は、顧客利便性を理由に証跡、説明、同意、承認を省略するための手段ではない。販売担当者は、例外承認の発生理由、顧客本位販売運営対象商品への顧客影響、代替手段、再発防止の要否を記録し、販売管理者へ報告する。金銭影響、個人情報影響、苦情化、顧客本位販売運営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ダミー顧客本位推進部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顧客本位販売運営の通常手順では判断できない例外、期限超過、部門間判断相違がある。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顧客本位販売運営対象商品に関する法令違反疑義、無資格販売、利益相反説明不足がある。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顧客本位販売運営対象チャネルで広範な顧客影響、システム障害、誤表示、個人情報影響がある。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DFH-CMP-007 顧客本位業務運営方針</w:t>
      </w:r>
    </w:p>
    <w:p>
      <w:pPr>
        <w:pStyle w:val="ListBullet"/>
        <w:spacing w:after="60"/>
      </w:pPr>
      <w:r>
        <w:rPr>
          <w:rFonts w:ascii="Calibri" w:hAnsi="Calibri" w:eastAsia="Yu Gothic"/>
          <w:sz w:val="21"/>
        </w:rPr>
        <w:t>DFH-CMP-008 フィデューシャリー・デューティー基本方針</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実務検証用に、顧客本位販売運営の手順、判断基準、証跡、KPI、現場事例を具体化。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