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DFH-SAL-006 不適切販売防止規程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DFH-SAL-006</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不適切販売防止規程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販売担当者、管理者、委託先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誤認誘導、説明省略、過度な勧誘、無資格販売を防止する基準を定義する。販売統制に関する最低統制を定め、不適切販売防止対象チャネルにおける販売判断が担当者の経験則や販売目標だけで行われることを防止する。不適切販売防止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不適切販売防止では、規程逸脱、販売停止提案、例外承認が同時に発生しやすい。ダミーコンプライアンス統括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販売担当者、管理者、委託先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不適切販売防止に関する企画、受付、顧客説明、申込、承認、証跡保存、苦情初動、販売品質点検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不適切販売防止の販売判断は、顧客の理解、意向、属性、既存契約、リスクまたは返済負担を確認したうえで行う。</w:t>
      </w:r>
    </w:p>
    <w:p>
      <w:pPr>
        <w:pStyle w:val="ListBullet"/>
        <w:spacing w:after="60"/>
      </w:pPr>
      <w:r>
        <w:rPr>
          <w:rFonts w:ascii="Calibri" w:hAnsi="Calibri" w:eastAsia="Yu Gothic"/>
          <w:sz w:val="21"/>
        </w:rPr>
        <w:t>不適切販売防止対象チャネルで顧客に提示した条件は、契約前説明、FAQ、顧客接点部門の回答、販売後フォローと矛盾してはならない。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不適切販売防止対象商品について、審査通過、収益、補償、特典、返金、税務効果など未確定事項を断定してはならない。</w:t>
      </w:r>
    </w:p>
    <w:p>
      <w:pPr>
        <w:pStyle w:val="ListBullet"/>
        <w:spacing w:after="60"/>
      </w:pPr>
      <w:r>
        <w:rPr>
          <w:rFonts w:ascii="Calibri" w:hAnsi="Calibri" w:eastAsia="Yu Gothic"/>
          <w:sz w:val="21"/>
        </w:rPr>
        <w:t>ダミーコンプライアンス統括部は、販売件数だけでなく、説明補足率、申込不備率、苦情転化率、証跡欠落率を併せて評価する。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不適切販売防止の受付、説明、顧客確認、申込連携、販売後フォローを実施し、判断根拠を顧客単位で記録する。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不適切販売防止の統制設計と運用状況を、抽出条件を明示したサンプルで独立評価する。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誤認誘導、説明省略、過度な勧誘、無資格販売を防止する基準を定義する。説明順序、禁止表現、追加確認の要否を判断し、顧客の質問を残す。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不適切販売防止の処理で、顧客説明より販売件数やキャンペーン期限が優先されている。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不適切販売防止に起因する不備が単発処理として扱われ、同一導線・同一商品への波及確認が行われていない。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不適切販売防止対象チャネルまたは不適切販売防止対象商品で同種不備が継続する場合、対象範囲と暫定告知を整理する。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不適切販売防止の受付、判断、承認、差戻しの時系列を確認するための主証跡。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DFH-SAL-006、顧客ID、申込ID、商品ID、担当者ID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不適切販売防止の運用状況を、KPI/KRI、苦情、申込不備、担当者別ばらつきで振り返る記録。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不適切販売防止規程の運用では、規程逸脱を単発処理として閉じず、販売停止提案、例外承認、主管部署間の判断相違までを同じ管理単位で追跡する。日次確認は不適切販売防止対象チャネルの滞留と顧客連絡漏れを防ぐための統制であり、月次確認は不適切販売防止対象商品の説明資料、画面、研修、委託先管理を見直すための統制である。不適切販売防止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不適切販売防止の未完了、顧客回答待ち、説明補足、同意未取得、申込不備を確認する。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不適切販売防止の制度設計、教育状況、規程改定要否、第二線指摘の完了状況を確認する。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不適切販売防止の証跡は、後日の苦情、監査、当局照会、システム障害時の顧客影響調査に耐える粒度で保存する。単に「不適切販売防止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DFH-SAL-006、顧客ID、申込ID、商品ID、担当者ID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不適切販売防止では手続速度より理解確認を優先する。期限、取消可否、不利益事項を再説明し、急がせる表現を避ける。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不適切販売防止対象チャネルで想定される顧客接点が、文書上の対象チャネルと実際の運用で一致しているか確認する。</w:t>
      </w:r>
    </w:p>
    <w:p>
      <w:pPr>
        <w:pStyle w:val="ListBullet"/>
        <w:spacing w:after="60"/>
      </w:pPr>
      <w:r>
        <w:rPr>
          <w:rFonts w:ascii="Calibri" w:hAnsi="Calibri" w:eastAsia="Yu Gothic"/>
          <w:sz w:val="21"/>
        </w:rPr>
        <w:t>不適切販売防止対象商品に固有の説明事項、販売制限、資格要件、顧客属性条件が最新であるか確認する。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顧客からの質問、迷い、不満、家族相談希望が、不適切販売防止の販売可否判断に反映されているか確認する。</w:t>
      </w:r>
    </w:p>
    <w:p>
      <w:pPr>
        <w:pStyle w:val="ListBullet"/>
        <w:spacing w:after="60"/>
      </w:pPr>
      <w:r>
        <w:rPr>
          <w:rFonts w:ascii="Calibri" w:hAnsi="Calibri" w:eastAsia="Yu Gothic"/>
          <w:sz w:val="21"/>
        </w:rPr>
        <w:t>月次KPI/KRIの悪化が、担当者個人の問題、資料不備、不適切販売防止対象チャネルの導線設計、不適切販売防止対象商品の商品条件、委託先運用のどこに起因するかを切り分ける。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不適切販売防止の不備を検出した場合は、個別案件の修正だけで完了させず、同種不備が再発する構造を確認する。是正分類は、担当者教育、説明資料、不適切販売防止対象チャネルの画面・応対導線、不適切販売防止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不適切販売防止で必要な顧客意向、経験、資産状況、返済能力または加入目的の確認不足。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コンプライアンス統括部は、本書の内容を販売担当者、管理者、代理店、委託先に周知し、不適切販売防止対象商品の商品改定、法令改正、不適切販売防止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不適切販売防止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新任担当者は、不適切販売防止対象商品の販売開始前に商品別研修、顧客説明研修、個人情報・AML/CFT研修を完了する。</w:t>
      </w:r>
    </w:p>
    <w:p>
      <w:pPr>
        <w:pStyle w:val="ListBullet"/>
        <w:spacing w:after="60"/>
      </w:pPr>
      <w:r>
        <w:rPr>
          <w:rFonts w:ascii="Calibri" w:hAnsi="Calibri" w:eastAsia="Yu Gothic"/>
          <w:sz w:val="21"/>
        </w:rPr>
        <w:t>不適切販売防止の販売権限は、研修受講、理解度テスト、ロールプレイ評価、管理者承認を満たした担当者に限定する。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委託先の販売品質は、月次件数だけでなく、不適切販売防止対象チャネルの録音、チャット、申込不備、苦情、説明補足のサンプルで確認する。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不適切販売防止対象チャネルで発生する不適切販売防止の不備は、担当者の説明漏れだけでなく、資料版数、画面導線、承認期限、委託先連携に起因することが多い。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規程逸脱が起点となる案件では、誰が正本を更新し、誰が不適切販売防止対象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不適切販売防止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不適切販売防止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不適切販売防止対象チャネル上の表示変更要否、ダミーコンプライアンス統括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不適切販売防止は契約成立または申込受付で終わらない。販売後の問い合わせ、初回利用停滞、早期解約、不満申出は、販売時の説明、適合性確認、同意取得、資料表示に戻して原因を確認する。不適切販売防止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不適切販売防止の件数や処理期限だけを見ると、販売品質の悪化を見落とす。販売目標偏重、第二線確認の形骸化、証跡欠落、説明補足、販売見送り、早期解約を同じ案件群で突合し、不適切販売防止対象チャネル固有の問題なのか、不適切販売防止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強引勧誘、誤認表示、説明省略、無資格販売を同じ不適切販売として一括りにしない。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販売インセンティブが説明品質を歪めていないかを担当者別に確認する。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未承認スクリプトや個人作成資料の使用を、監査証跡から検知できるようにする。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不適切販売の疑いを現場で握り込ませず、第二線へ直接報告できる導線を用意する。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不適切販売防止の受付から完了までを一意に追跡するID。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不適切販売防止後の初回利用、問い合わせ、説明補足、解約兆候、苦情分類。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顧客が不適切販売防止対象商品のメリットだけを聞き、リスク説明を急いで終わらせたいと言った場合はどうするか。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不適切販売防止の証跡が一部欠落しているが、顧客が同意していると言っている場合はどうするか。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販売後に不適切販売防止対象商品について苦情が出た場合、販売担当者だけで回答してよいか。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不適切販売防止における例外処理は、顧客利便性を理由に証跡、説明、同意、承認を省略するための手段ではない。販売担当者は、例外承認の発生理由、不適切販売防止対象商品への顧客影響、代替手段、再発防止の要否を記録し、販売管理者へ報告する。金銭影響、個人情報影響、苦情化、不適切販売防止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不適切販売防止の通常手順では判断できない例外、期限超過、部門間判断相違がある。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不適切販売防止対象商品に関する法令違反疑義、無資格販売、利益相反説明不足がある。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不適切販売防止対象チャネルで広範な顧客影響、システム障害、誤表示、個人情報影響がある。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DFH-CMP-003 法令等遵守マニュアル</w:t>
      </w:r>
    </w:p>
    <w:p>
      <w:pPr>
        <w:pStyle w:val="ListBullet"/>
        <w:spacing w:after="60"/>
      </w:pPr>
      <w:r>
        <w:rPr>
          <w:rFonts w:ascii="Calibri" w:hAnsi="Calibri" w:eastAsia="Yu Gothic"/>
          <w:sz w:val="21"/>
        </w:rPr>
        <w:t>DFH-CUS-004 広告・表示審査規程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実務検証用に、不適切販売防止の手順、判断基準、証跡、KPI、現場事例を具体化。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DFH-SAL-006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