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eastAsia="Yu Gothic"/>
          <w:b/>
          <w:color w:val="0B2545"/>
          <w:sz w:val="36"/>
        </w:rPr>
        <w:t>DFH-SAL-037 保険募集・保険相談販売マニュアル</w:t>
      </w:r>
    </w:p>
    <w:p>
      <w:pPr>
        <w:spacing w:after="240"/>
      </w:pPr>
      <w:r>
        <w:rPr>
          <w:rFonts w:ascii="Calibri" w:hAnsi="Calibri" w:eastAsia="Yu Gothic"/>
          <w:color w:val="57606A"/>
          <w:sz w:val="20"/>
        </w:rPr>
        <w:t>商品別マニュアル | 版数 1.0 | 施行予定日 2026-07-01</w:t>
      </w:r>
    </w:p>
    <w:p>
      <w:pPr>
        <w:spacing w:after="120" w:line="300" w:lineRule="auto"/>
      </w:pPr>
      <w:r>
        <w:rPr>
          <w:rFonts w:ascii="Calibri" w:hAnsi="Calibri" w:eastAsia="Yu Gothic"/>
          <w:sz w:val="21"/>
        </w:rPr>
        <w:t>本文書は、ダミーフィナンシャルホールディングス株式会社向けに作成した架空の販売プロセス業務文書である。実在企業、実在サービス、実在人名、実在登録番号を示すものではなく、研修、検証、業務設計サンプルとして利用する。実運用へ転用する場合は、法務、コンプライアンス、各業法の専門家、システム責任者による確認を必須とする。</w:t>
      </w:r>
    </w:p>
    <w:p>
      <w:pPr>
        <w:pStyle w:val="Heading1"/>
      </w:pPr>
      <w:r>
        <w:rPr>
          <w:rFonts w:ascii="Calibri" w:hAnsi="Calibri" w:eastAsia="Yu Gothic"/>
          <w:color w:val="2E74B5"/>
        </w:rPr>
        <w:t>文書情報</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文書ID</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DFH-SAL-037</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文書名</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保険募集・保険相談販売マニュアル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商品別マニュアル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ダミーほけん相談株式会社 募集管理部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適用範囲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保険募集人、オンライン面談担当、代理店</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機密区分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社外秘・ダミー教材</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見直し頻度</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半期。ただし販売停止、重大苦情、法令改正、商品改定がある場合は随時見直す。</w:t>
            </w:r>
          </w:p>
        </w:tc>
      </w:tr>
    </w:tbl>
    <w:p/>
    <w:p>
      <w:pPr>
        <w:pStyle w:val="Heading1"/>
      </w:pPr>
      <w:r>
        <w:rPr>
          <w:rFonts w:ascii="Calibri" w:hAnsi="Calibri" w:eastAsia="Yu Gothic"/>
          <w:color w:val="2E74B5"/>
        </w:rPr>
        <w:t>1. 業務の位置づけ</w:t>
      </w:r>
    </w:p>
    <w:p>
      <w:pPr>
        <w:spacing w:after="120" w:line="300" w:lineRule="auto"/>
      </w:pPr>
      <w:r>
        <w:rPr>
          <w:rFonts w:ascii="Calibri" w:hAnsi="Calibri" w:eastAsia="Yu Gothic"/>
          <w:sz w:val="21"/>
        </w:rPr>
        <w:t>本マニュアルは、保険募集・保険相談販売マニュアルに関する販売実務を、担当者の経験則に依存させず、商品案内から販売後フォローまで同じ粒度で実行するための手順である。保険商品では、意向把握、比較推奨、乗換確認、募集人資格、募集記録の完全性を重視する。顧客の既加入契約と保障重複がある場合は、説明省略を認めない。 保険募集・保険相談販売では、顧客が見た表示、担当者が説明した内容、システムに残る同意、後続部署へ渡る申込情報が一連の証跡としてつながっていなければならない。</w:t>
      </w:r>
    </w:p>
    <w:p>
      <w:pPr>
        <w:spacing w:after="120" w:line="300" w:lineRule="auto"/>
      </w:pPr>
      <w:r>
        <w:rPr>
          <w:rFonts w:ascii="Calibri" w:hAnsi="Calibri" w:eastAsia="Yu Gothic"/>
          <w:sz w:val="21"/>
        </w:rPr>
        <w:t>現場では、商品固有リスクの説明不足、販売対象外顧客への案内、審査保証表現が同時に起こることがある。ダミーほけん相談株式会社 募集管理部は、個別担当者の注意喚起だけで終わらせず、資料、画面、承認経路、研修、委託先運用のどこに原因があるかを切り分ける。</w:t>
      </w:r>
    </w:p>
    <w:p>
      <w:pPr>
        <w:pStyle w:val="Heading1"/>
      </w:pPr>
      <w:r>
        <w:rPr>
          <w:rFonts w:ascii="Calibri" w:hAnsi="Calibri" w:eastAsia="Yu Gothic"/>
          <w:color w:val="2E74B5"/>
        </w:rPr>
        <w:t>2. 対象業務と利用システム</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対象チャネル</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対面、オンライン、電話</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対象商品・サービス</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保険商品</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ダミーほけん相談株式会社 募集管理部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主な利用システム</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ダミー商品マスタ、ダミー審査連携API、ダミー商品別説明事項台帳、ダミーCRM、ダミー証跡保管庫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主な証跡</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商品別説明チェック、審査連携ログ、商品資料版数、販売後フォロー履歴、顧客連絡履歴、管理者承認ログ</w:t>
            </w:r>
          </w:p>
        </w:tc>
      </w:tr>
    </w:tbl>
    <w:p/>
    <w:p>
      <w:pPr>
        <w:pStyle w:val="Heading1"/>
      </w:pPr>
      <w:r>
        <w:rPr>
          <w:rFonts w:ascii="Calibri" w:hAnsi="Calibri" w:eastAsia="Yu Gothic"/>
          <w:color w:val="2E74B5"/>
        </w:rPr>
        <w:t>3. 標準業務フロー</w:t>
      </w:r>
    </w:p>
    <w:p>
      <w:pPr>
        <w:pStyle w:val="ListNumber"/>
        <w:spacing w:after="60"/>
      </w:pPr>
      <w:r>
        <w:rPr>
          <w:rFonts w:ascii="Calibri" w:hAnsi="Calibri" w:eastAsia="Yu Gothic"/>
          <w:sz w:val="21"/>
        </w:rPr>
        <w:t>保険募集・保険相談販売の対象案件を受け付け、対象チャネル、対象商品、顧客区分、利用予定資料の版数を確認する。</w:t>
      </w:r>
    </w:p>
    <w:p>
      <w:pPr>
        <w:pStyle w:val="ListNumber"/>
        <w:spacing w:after="60"/>
      </w:pPr>
      <w:r>
        <w:rPr>
          <w:rFonts w:ascii="Calibri" w:hAnsi="Calibri" w:eastAsia="Yu Gothic"/>
          <w:sz w:val="21"/>
        </w:rPr>
        <w:t>保険商品に関する顧客属性、既存契約、過去の問い合わせ、連絡同意、本人確認状況を確認する。</w:t>
      </w:r>
    </w:p>
    <w:p>
      <w:pPr>
        <w:pStyle w:val="ListNumber"/>
        <w:spacing w:after="60"/>
      </w:pPr>
      <w:r>
        <w:rPr>
          <w:rFonts w:ascii="Calibri" w:hAnsi="Calibri" w:eastAsia="Yu Gothic"/>
          <w:sz w:val="21"/>
        </w:rPr>
        <w:t>対面、オンライン、電話で顧客が見る表示、担当者が使う説明資料、FAQ、申込画面が同一条件であることを確認する。</w:t>
      </w:r>
    </w:p>
    <w:p>
      <w:pPr>
        <w:pStyle w:val="ListNumber"/>
        <w:spacing w:after="60"/>
      </w:pPr>
      <w:r>
        <w:rPr>
          <w:rFonts w:ascii="Calibri" w:hAnsi="Calibri" w:eastAsia="Yu Gothic"/>
          <w:sz w:val="21"/>
        </w:rPr>
        <w:t>保険募集の意向把握、比較推奨、募集記録、乗換管理を定義する。顧客の質問、迷い、不安、家族相談希望を販売可否判断に反映する。</w:t>
      </w:r>
    </w:p>
    <w:p>
      <w:pPr>
        <w:pStyle w:val="ListNumber"/>
        <w:spacing w:after="60"/>
      </w:pPr>
      <w:r>
        <w:rPr>
          <w:rFonts w:ascii="Calibri" w:hAnsi="Calibri" w:eastAsia="Yu Gothic"/>
          <w:sz w:val="21"/>
        </w:rPr>
        <w:t>商品固有確認または審査・引受連携が必要な場合は、管理者承認または第二線照会を登録する。</w:t>
      </w:r>
    </w:p>
    <w:p>
      <w:pPr>
        <w:pStyle w:val="ListNumber"/>
        <w:spacing w:after="60"/>
      </w:pPr>
      <w:r>
        <w:rPr>
          <w:rFonts w:ascii="Calibri" w:hAnsi="Calibri" w:eastAsia="Yu Gothic"/>
          <w:sz w:val="21"/>
        </w:rPr>
        <w:t>商品別説明チェック、審査連携ログ、同意ログ、顧客連絡履歴を申込IDまたは顧客IDでひも付ける。</w:t>
      </w:r>
    </w:p>
    <w:p>
      <w:pPr>
        <w:pStyle w:val="ListNumber"/>
        <w:spacing w:after="60"/>
      </w:pPr>
      <w:r>
        <w:rPr>
          <w:rFonts w:ascii="Calibri" w:hAnsi="Calibri" w:eastAsia="Yu Gothic"/>
          <w:sz w:val="21"/>
        </w:rPr>
        <w:t>販売後の問い合わせ、説明補足、解約兆候、苦情化懸念をダミーほけん相談株式会社 募集管理部へ戻し、月次点検に反映する。</w:t>
      </w:r>
    </w:p>
    <w:p>
      <w:pPr>
        <w:pStyle w:val="Heading1"/>
      </w:pPr>
      <w:r>
        <w:rPr>
          <w:rFonts w:ascii="Calibri" w:hAnsi="Calibri" w:eastAsia="Yu Gothic"/>
          <w:color w:val="2E74B5"/>
        </w:rPr>
        <w:t>4. 実務手順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872"/>
        <w:gridCol w:w="1872"/>
        <w:gridCol w:w="1872"/>
        <w:gridCol w:w="1872"/>
        <w:gridCol w:w="1872"/>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工程</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責任部署</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実施内容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利用システム</w:t>
            </w:r>
          </w:p>
        </w:tc>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起点確認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ダミーほけん相談株式会社 募集管理部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保険募集・保険相談販売の対象案件を受け付け、対象商品、対象チャネル、顧客影響、利用予定資料の版数を確認する。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ダミー商品マスタ</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商品別説明チェック</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顧客・案件確認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第一線担当者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保険商品に関する顧客属性、既存契約、過去の問い合わせ、販売制限、同意状況を確認する。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ダミーCRM</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顧客確認メモ</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説明・判断</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保険募集の意向把握、比較推奨、募集記録、乗換管理を定義する。説明順序、禁止表現、追加確認の要否を判断し、顧客の質問を残す。</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ダミー商品別説明事項台帳</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審査連携ログ</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管理者確認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商品固有確認または審査・引受連携に該当する場合は、販売継続、保留、見送り、第二線照会を選択する。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ダミー販売管理ワークフロー</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商品資料版数</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後続連携</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ダミーほけん相談株式会社 募集管理部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対面、オンライン、電話で発生した不備、顧客反応、改善要望を商品主管、顧客接点、第二線へ引き継ぐ。</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ダミー商品マスタ</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販売後フォロー履歴</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月次評価</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保険募集・保険相談販売のKPI/KRI、苦情、申込不備、説明補足、例外承認の傾向を評価する。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ダミーKRIダッシュボード</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月次点検メモ</w:t>
            </w:r>
          </w:p>
        </w:tc>
      </w:tr>
    </w:tbl>
    <w:p/>
    <w:p>
      <w:pPr>
        <w:pStyle w:val="Heading1"/>
      </w:pPr>
      <w:r>
        <w:rPr>
          <w:rFonts w:ascii="Calibri" w:hAnsi="Calibri" w:eastAsia="Yu Gothic"/>
          <w:color w:val="2E74B5"/>
        </w:rPr>
        <w:t>5. 判断基準</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区分</w:t>
            </w:r>
          </w:p>
        </w:tc>
        <w:tc>
          <w:tcPr>
            <w:tcW w:type="dxa" w:w="4608"/>
            <w:vAlign w:val="center"/>
            <w:shd w:fill="E8EEF5"/>
            <w:tcMar>
              <w:top w:w="80" w:type="dxa"/>
              <w:start w:w="120" w:type="dxa"/>
              <w:bottom w:w="80" w:type="dxa"/>
              <w:end w:w="120" w:type="dxa"/>
            </w:tcMar>
          </w:tcPr>
          <w:p>
            <w:pPr>
              <w:spacing w:after="0"/>
            </w:pPr>
            <w:r/>
            <w:r>
              <w:rPr>
                <w:rFonts w:ascii="Calibri" w:hAnsi="Calibri" w:eastAsia="Yu Gothic"/>
                <w:b/>
                <w:sz w:val="18"/>
              </w:rPr>
              <w:t>判定条件</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対応</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通常</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保険募集・保険相談販売に必要な顧客属性、説明、同意、申込情報、証跡がそろっている。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標準フローで処理し、証跡を保存する。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要補足</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保険商品の費用、リスク、取消条件、特典条件、顧客質問への回答が不足している。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追加説明後に顧客確認を取り、説明資料版数と回答内容を記録する。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要承認</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審査・引受連携、高齢者対応、利益相反、乗換、期限超過、委託先判断がある。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管理者および必要に応じ第二線承認を取得する。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販売見送り</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顧客意向と保険商品の特性が合わない、理解不足が解消しない、本人確認または同意が未完了である。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販売を停止し、理由と代替案を記録する。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重大</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審査保証表現、広範な顧客影響、苦情多発、不正疑義、無資格販売の疑いがある。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販売停止・再開判断規程に基づき即時報告する。</w:t>
            </w:r>
          </w:p>
        </w:tc>
      </w:tr>
    </w:tbl>
    <w:p/>
    <w:p>
      <w:pPr>
        <w:pStyle w:val="Heading1"/>
      </w:pPr>
      <w:r>
        <w:rPr>
          <w:rFonts w:ascii="Calibri" w:hAnsi="Calibri" w:eastAsia="Yu Gothic"/>
          <w:color w:val="2E74B5"/>
        </w:rPr>
        <w:t>6. 禁止事項</w:t>
      </w:r>
    </w:p>
    <w:p>
      <w:pPr>
        <w:pStyle w:val="ListBullet"/>
        <w:spacing w:after="60"/>
      </w:pPr>
      <w:r>
        <w:rPr>
          <w:rFonts w:ascii="Calibri" w:hAnsi="Calibri" w:eastAsia="Yu Gothic"/>
          <w:sz w:val="21"/>
        </w:rPr>
        <w:t>顧客が理解していないまま、対面、オンライン、電話で同意ボタン押下、申込署名、録音上の形式的回答を誘導すること。</w:t>
      </w:r>
    </w:p>
    <w:p>
      <w:pPr>
        <w:pStyle w:val="ListBullet"/>
        <w:spacing w:after="60"/>
      </w:pPr>
      <w:r>
        <w:rPr>
          <w:rFonts w:ascii="Calibri" w:hAnsi="Calibri" w:eastAsia="Yu Gothic"/>
          <w:sz w:val="21"/>
        </w:rPr>
        <w:t>保険商品について、審査、利回り、補償、特典、返金、税務効果など不確定事項を断定すること。</w:t>
      </w:r>
    </w:p>
    <w:p>
      <w:pPr>
        <w:pStyle w:val="ListBullet"/>
        <w:spacing w:after="60"/>
      </w:pPr>
      <w:r>
        <w:rPr>
          <w:rFonts w:ascii="Calibri" w:hAnsi="Calibri" w:eastAsia="Yu Gothic"/>
          <w:sz w:val="21"/>
        </w:rPr>
        <w:t>審査連携ログを残さず、広告審査を通過していない資料、古い説明資料、個人作成の比較表を使用すること。</w:t>
      </w:r>
    </w:p>
    <w:p>
      <w:pPr>
        <w:pStyle w:val="ListBullet"/>
        <w:spacing w:after="60"/>
      </w:pPr>
      <w:r>
        <w:rPr>
          <w:rFonts w:ascii="Calibri" w:hAnsi="Calibri" w:eastAsia="Yu Gothic"/>
          <w:sz w:val="21"/>
        </w:rPr>
        <w:t>顧客の不安、苦情、迷い、家族相談希望を記録せず、保険募集・保険相談販売の処理を先に進めること。</w:t>
      </w:r>
    </w:p>
    <w:p>
      <w:pPr>
        <w:pStyle w:val="ListBullet"/>
        <w:spacing w:after="60"/>
      </w:pPr>
      <w:r>
        <w:rPr>
          <w:rFonts w:ascii="Calibri" w:hAnsi="Calibri" w:eastAsia="Yu Gothic"/>
          <w:sz w:val="21"/>
        </w:rPr>
        <w:t>販売目標達成のために、商品固有リスクの説明不足または顧客属性に合わない推奨を行うこと。</w:t>
      </w:r>
    </w:p>
    <w:p>
      <w:pPr>
        <w:pStyle w:val="Heading1"/>
      </w:pPr>
      <w:r>
        <w:rPr>
          <w:rFonts w:ascii="Calibri" w:hAnsi="Calibri" w:eastAsia="Yu Gothic"/>
          <w:color w:val="2E74B5"/>
        </w:rPr>
        <w:t>7. 証跡と保存</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088"/>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4392"/>
            <w:vAlign w:val="center"/>
            <w:shd w:fill="E8EEF5"/>
            <w:tcMar>
              <w:top w:w="80" w:type="dxa"/>
              <w:start w:w="120" w:type="dxa"/>
              <w:bottom w:w="80" w:type="dxa"/>
              <w:end w:w="120" w:type="dxa"/>
            </w:tcMar>
          </w:tcPr>
          <w:p>
            <w:pPr>
              <w:spacing w:after="0"/>
            </w:pPr>
            <w:r/>
            <w:r>
              <w:rPr>
                <w:rFonts w:ascii="Calibri" w:hAnsi="Calibri" w:eastAsia="Yu Gothic"/>
                <w:b/>
                <w:sz w:val="18"/>
              </w:rPr>
              <w:t>保存目的</w:t>
            </w:r>
          </w:p>
        </w:tc>
        <w:tc>
          <w:tcPr>
            <w:tcW w:type="dxa" w:w="2880"/>
            <w:vAlign w:val="center"/>
            <w:shd w:fill="E8EEF5"/>
            <w:tcMar>
              <w:top w:w="80" w:type="dxa"/>
              <w:start w:w="120" w:type="dxa"/>
              <w:bottom w:w="80" w:type="dxa"/>
              <w:end w:w="120" w:type="dxa"/>
            </w:tcMar>
          </w:tcPr>
          <w:p>
            <w:pPr>
              <w:spacing w:after="0"/>
            </w:pPr>
            <w:r/>
            <w:r>
              <w:rPr>
                <w:rFonts w:ascii="Calibri" w:hAnsi="Calibri" w:eastAsia="Yu Gothic"/>
                <w:b/>
                <w:sz w:val="18"/>
              </w:rPr>
              <w:t>検索キー</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商品別説明チェック</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保険募集・保険相談販売の受付、判断、承認、差戻しの時系列を確認するための主証跡。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DFH-SAL-037、顧客ID、申込ID、商品ID、担当者ID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審査連携ログ</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対面、オンライン、電話で顧客に提示した説明内容と、顧客が確認した時点を示す証跡。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商品資料版数</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保険商品に関する例外、追加説明、販売見送り、第二線照会の判断根拠。</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販売後フォロー履歴</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ダミーほけん相談株式会社 募集管理部から後続部署へ引き継いだ課題、改善要望、期限、完了確認。</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保険募集・保険相談販売の運用状況を、KPI/KRI、苦情、申込不備、担当者別ばらつきで振り返る記録。</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r>
    </w:tbl>
    <w:p/>
    <w:p>
      <w:pPr>
        <w:spacing w:after="120" w:line="300" w:lineRule="auto"/>
      </w:pPr>
      <w:r>
        <w:rPr>
          <w:rFonts w:ascii="Calibri" w:hAnsi="Calibri" w:eastAsia="Yu Gothic"/>
          <w:sz w:val="21"/>
        </w:rPr>
        <w:t>保険募集・保険相談販売の証跡は、顧客単位、申込単位、商品単位、担当者単位で検索できる状態にする。商品別説明チェックや審査連携ログが欠落した場合は、単なる入力漏れとして扱わず、顧客影響、再説明の要否、契約成立可否、販売停止要否を確認する。</w:t>
      </w:r>
    </w:p>
    <w:p>
      <w:pPr>
        <w:pStyle w:val="Heading1"/>
      </w:pPr>
      <w:r>
        <w:rPr>
          <w:rFonts w:ascii="Calibri" w:hAnsi="Calibri" w:eastAsia="Yu Gothic"/>
          <w:color w:val="2E74B5"/>
        </w:rPr>
        <w:t>8. KPI/KRIと月次点検</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指標</w:t>
            </w:r>
          </w:p>
        </w:tc>
        <w:tc>
          <w:tcPr>
            <w:tcW w:type="dxa" w:w="3096"/>
            <w:vAlign w:val="center"/>
            <w:shd w:fill="E8EEF5"/>
            <w:tcMar>
              <w:top w:w="80" w:type="dxa"/>
              <w:start w:w="120" w:type="dxa"/>
              <w:bottom w:w="80" w:type="dxa"/>
              <w:end w:w="120" w:type="dxa"/>
            </w:tcMar>
          </w:tcPr>
          <w:p>
            <w:pPr>
              <w:spacing w:after="0"/>
            </w:pPr>
            <w:r/>
            <w:r>
              <w:rPr>
                <w:rFonts w:ascii="Calibri" w:hAnsi="Calibri" w:eastAsia="Yu Gothic"/>
                <w:b/>
                <w:sz w:val="18"/>
              </w:rPr>
              <w:t>確認観点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しきい値例</w:t>
            </w:r>
          </w:p>
        </w:tc>
        <w:tc>
          <w:tcPr>
            <w:tcW w:type="dxa" w:w="2736"/>
            <w:vAlign w:val="center"/>
            <w:shd w:fill="E8EEF5"/>
            <w:tcMar>
              <w:top w:w="80" w:type="dxa"/>
              <w:start w:w="120" w:type="dxa"/>
              <w:bottom w:w="80" w:type="dxa"/>
              <w:end w:w="120" w:type="dxa"/>
            </w:tcMar>
          </w:tcPr>
          <w:p>
            <w:pPr>
              <w:spacing w:after="0"/>
            </w:pPr>
            <w:r/>
            <w:r>
              <w:rPr>
                <w:rFonts w:ascii="Calibri" w:hAnsi="Calibri" w:eastAsia="Yu Gothic"/>
                <w:b/>
                <w:sz w:val="18"/>
              </w:rPr>
              <w:t>一次対応</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保険募集・保険相談販売処理期限遵守率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商品案内から主管部署の一次判断までの期限遵守を測る。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95%未満</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滞留理由を案件別に確認し、受付項目または承認経路を見直す。</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保険商品説明補足率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初回説明後に顧客から追加説明を求められた割合を測る。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商品別平均の2倍超</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説明資料、FAQ、担当者教育、画面導線を確認する。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対面、オンライン、電話証跡欠落率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録音、同意ログ、資料版数、承認ログなどの欠落を測る。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1%超または重大欠落1件</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新規受付を保留し、ログ連携と入力制御を点検する。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販売苦情転化率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保険募集・保険相談販売に関連する問い合わせが苦情または不満申出へ転化した割合を測る。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前月比+20%</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VOC分類と販売記録を突合し、再説明または告知修正を検討する。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再発不備件数</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同一原因の説明不備、申込不備、承認不備が改善後に再発した件数を測る。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再発1件以上</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改善アクションの実効性を再評価し、第二線へ報告する。</w:t>
            </w:r>
          </w:p>
        </w:tc>
      </w:tr>
    </w:tbl>
    <w:p/>
    <w:p>
      <w:pPr>
        <w:pStyle w:val="Heading1"/>
      </w:pPr>
      <w:r>
        <w:rPr>
          <w:rFonts w:ascii="Calibri" w:hAnsi="Calibri" w:eastAsia="Yu Gothic"/>
          <w:color w:val="2E74B5"/>
        </w:rPr>
        <w:t>9. 現場判断事例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発生事象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判断と対応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対面、オンライン、電話で顧客が『急いで申し込みたい』と申し出た。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保険募集・保険相談販売では手続速度より理解確認を優先する。期限、取消可否、不利益事項を再説明し、急がせる表現を避ける。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保険商品の説明資料と広告表示の条件が一致しない。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審査・引受連携が必要だが管理者が不在である。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ダミーほけん相談株式会社 募集管理部への引継ぎ後、顧客から同じ質問が再度寄せられた。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補足A. 日次・月次運用</w:t>
      </w:r>
    </w:p>
    <w:p>
      <w:pPr>
        <w:spacing w:after="120" w:line="300" w:lineRule="auto"/>
      </w:pPr>
      <w:r>
        <w:rPr>
          <w:rFonts w:ascii="Calibri" w:hAnsi="Calibri" w:eastAsia="Yu Gothic"/>
          <w:sz w:val="21"/>
        </w:rPr>
        <w:t>保険募集・保険相談販売マニュアルの運用では、商品案内を単発処理として閉じず、商品固有確認、審査・引受連携、販売後フォローまでを同じ管理単位で追跡する。日次確認は対面、オンライン、電話の滞留と顧客連絡漏れを防ぐための統制であり、月次確認は保険商品の説明資料、画面、研修、委託先管理を見直すための統制である。保険募集・保険相談販売は件数が少なくても、1件あたりの顧客影響が大きい場合は質的レビューを優先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タイミング</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確認者</w:t>
            </w:r>
          </w:p>
        </w:tc>
        <w:tc>
          <w:tcPr>
            <w:tcW w:type="dxa" w:w="4248"/>
            <w:vAlign w:val="center"/>
            <w:shd w:fill="E8EEF5"/>
            <w:tcMar>
              <w:top w:w="80" w:type="dxa"/>
              <w:start w:w="120" w:type="dxa"/>
              <w:bottom w:w="80" w:type="dxa"/>
              <w:end w:w="120" w:type="dxa"/>
            </w:tcMar>
          </w:tcPr>
          <w:p>
            <w:pPr>
              <w:spacing w:after="0"/>
            </w:pPr>
            <w:r/>
            <w:r>
              <w:rPr>
                <w:rFonts w:ascii="Calibri" w:hAnsi="Calibri" w:eastAsia="Yu Gothic"/>
                <w:b/>
                <w:sz w:val="18"/>
              </w:rPr>
              <w:t>確認内容</w:t>
            </w:r>
          </w:p>
        </w:tc>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残す記録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保険募集・保険相談販売の未完了、顧客回答待ち、説明補足、同意未取得、申込不備を確認する。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商品別説明チェック、CRMステータス</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審査・引受連携、販売見送り、苦情化懸念、顧客影響がある案件を確認する。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管理者確認ログ、エスカレーション記録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ダミーほけん相談株式会社 募集管理部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対面、オンライン、電話の進捗、表示・導線の不備、担当者別ばらつき、後続部署への滞留を確認する。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週次販売運用メモ</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保険商品のKPI/KRI、販売苦情、説明不備、証跡欠落、サンプル点検結果を確認する。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月次点検表、改善アクション台帳</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四半期</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保険募集・保険相談販売の制度設計、教育状況、規程改定要否、第二線指摘の完了状況を確認する。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委員会報告資料、議事メモ</w:t>
            </w:r>
          </w:p>
        </w:tc>
      </w:tr>
    </w:tbl>
    <w:p/>
    <w:p>
      <w:pPr>
        <w:pStyle w:val="Heading1"/>
      </w:pPr>
      <w:r>
        <w:rPr>
          <w:rFonts w:ascii="Calibri" w:hAnsi="Calibri" w:eastAsia="Yu Gothic"/>
          <w:color w:val="2E74B5"/>
        </w:rPr>
        <w:t>補足B. 証跡粒度と検索キー</w:t>
      </w:r>
    </w:p>
    <w:p>
      <w:pPr>
        <w:spacing w:after="120" w:line="300" w:lineRule="auto"/>
      </w:pPr>
      <w:r>
        <w:rPr>
          <w:rFonts w:ascii="Calibri" w:hAnsi="Calibri" w:eastAsia="Yu Gothic"/>
          <w:sz w:val="21"/>
        </w:rPr>
        <w:t>保険募集・保険相談販売の証跡は、後日の苦情、監査、当局照会、システム障害時の顧客影響調査に耐える粒度で保存する。単に「保険募集・保険相談販売マニュアル対応済み」と記録するのではなく、誰が、いつ、どの資料のどの版を使い、顧客が何を質問し、どのように回答し、最終的にどの判断をしたかを追える状態に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3672"/>
            <w:vAlign w:val="center"/>
            <w:shd w:fill="E8EEF5"/>
            <w:tcMar>
              <w:top w:w="80" w:type="dxa"/>
              <w:start w:w="120" w:type="dxa"/>
              <w:bottom w:w="80" w:type="dxa"/>
              <w:end w:w="120" w:type="dxa"/>
            </w:tcMar>
          </w:tcPr>
          <w:p>
            <w:pPr>
              <w:spacing w:after="0"/>
            </w:pPr>
            <w:r/>
            <w:r>
              <w:rPr>
                <w:rFonts w:ascii="Calibri" w:hAnsi="Calibri" w:eastAsia="Yu Gothic"/>
                <w:b/>
                <w:sz w:val="18"/>
              </w:rPr>
              <w:t>最低限必要な検索キー</w:t>
            </w:r>
          </w:p>
        </w:tc>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記録上の注意</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商品別説明チェック</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DFH-SAL-037、顧客ID、申込ID、商品ID、担当者ID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保険募集・保険相談販売の受付、判断、承認、差戻しの時系列を確認するための主証跡。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審査連携ログ</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対面、オンライン、電話で顧客に提示した説明内容と、顧客が確認した時点を示す証跡。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商品資料版数</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保険商品に関する例外、追加説明、販売見送り、第二線照会の判断根拠。</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販売後フォロー履歴</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ダミーほけん相談株式会社 募集管理部から後続部署へ引き継いだ課題、改善要望、期限、完了確認。</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保険募集・保険相談販売の運用状況を、KPI/KRI、苦情、申込不備、担当者別ばらつきで振り返る記録。</w:t>
            </w:r>
          </w:p>
        </w:tc>
      </w:tr>
    </w:tbl>
    <w:p/>
    <w:p>
      <w:pPr>
        <w:pStyle w:val="Heading1"/>
      </w:pPr>
      <w:r>
        <w:rPr>
          <w:rFonts w:ascii="Calibri" w:hAnsi="Calibri" w:eastAsia="Yu Gothic"/>
          <w:color w:val="2E74B5"/>
        </w:rPr>
        <w:t>補足C. 現場判断メモ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現場で起こり得る事象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推奨対応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対面、オンライン、電話で顧客が『急いで申し込みたい』と申し出た。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保険募集・保険相談販売では手続速度より理解確認を優先する。期限、取消可否、不利益事項を再説明し、急がせる表現を避ける。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保険商品の説明資料と広告表示の条件が一致しない。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審査・引受連携が必要だが管理者が不在である。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ダミーほけん相談株式会社 募集管理部への引継ぎ後、顧客から同じ質問が再度寄せられた。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補足D. 管理者チェック観点</w:t>
      </w:r>
    </w:p>
    <w:p>
      <w:pPr>
        <w:pStyle w:val="ListBullet"/>
        <w:spacing w:after="60"/>
      </w:pPr>
      <w:r>
        <w:rPr>
          <w:rFonts w:ascii="Calibri" w:hAnsi="Calibri" w:eastAsia="Yu Gothic"/>
          <w:sz w:val="21"/>
        </w:rPr>
        <w:t>対面、オンライン、電話で想定される顧客接点が、文書上の対象チャネルと実際の運用で一致しているか確認する。</w:t>
      </w:r>
    </w:p>
    <w:p>
      <w:pPr>
        <w:pStyle w:val="ListBullet"/>
        <w:spacing w:after="60"/>
      </w:pPr>
      <w:r>
        <w:rPr>
          <w:rFonts w:ascii="Calibri" w:hAnsi="Calibri" w:eastAsia="Yu Gothic"/>
          <w:sz w:val="21"/>
        </w:rPr>
        <w:t>保険商品に固有の説明事項、販売制限、資格要件、顧客属性条件が最新であるか確認する。</w:t>
      </w:r>
    </w:p>
    <w:p>
      <w:pPr>
        <w:pStyle w:val="ListBullet"/>
        <w:spacing w:after="60"/>
      </w:pPr>
      <w:r>
        <w:rPr>
          <w:rFonts w:ascii="Calibri" w:hAnsi="Calibri" w:eastAsia="Yu Gothic"/>
          <w:sz w:val="21"/>
        </w:rPr>
        <w:t>商品固有の業法、手数料、リスク、顧客属性制限が販売現場で使える粒度に落ちているかを確認する。</w:t>
      </w:r>
    </w:p>
    <w:p>
      <w:pPr>
        <w:pStyle w:val="ListBullet"/>
        <w:spacing w:after="60"/>
      </w:pPr>
      <w:r>
        <w:rPr>
          <w:rFonts w:ascii="Calibri" w:hAnsi="Calibri" w:eastAsia="Yu Gothic"/>
          <w:sz w:val="21"/>
        </w:rPr>
        <w:t>顧客からの質問、迷い、不満、家族相談希望が、保険募集・保険相談販売の販売可否判断に反映されているか確認する。</w:t>
      </w:r>
    </w:p>
    <w:p>
      <w:pPr>
        <w:pStyle w:val="ListBullet"/>
        <w:spacing w:after="60"/>
      </w:pPr>
      <w:r>
        <w:rPr>
          <w:rFonts w:ascii="Calibri" w:hAnsi="Calibri" w:eastAsia="Yu Gothic"/>
          <w:sz w:val="21"/>
        </w:rPr>
        <w:t>月次KPI/KRIの悪化が、担当者個人の問題、資料不備、対面、オンライン、電話の導線設計、保険商品の商品条件、委託先運用のどこに起因するかを切り分ける。</w:t>
      </w:r>
    </w:p>
    <w:p>
      <w:pPr>
        <w:pStyle w:val="Heading1"/>
      </w:pPr>
      <w:r>
        <w:rPr>
          <w:rFonts w:ascii="Calibri" w:hAnsi="Calibri" w:eastAsia="Yu Gothic"/>
          <w:color w:val="2E74B5"/>
        </w:rPr>
        <w:t>補足E. 不備検出時の是正分類</w:t>
      </w:r>
    </w:p>
    <w:p>
      <w:pPr>
        <w:spacing w:after="120" w:line="300" w:lineRule="auto"/>
      </w:pPr>
      <w:r>
        <w:rPr>
          <w:rFonts w:ascii="Calibri" w:hAnsi="Calibri" w:eastAsia="Yu Gothic"/>
          <w:sz w:val="21"/>
        </w:rPr>
        <w:t>保険募集・保険相談販売の不備を検出した場合は、個別案件の修正だけで完了させず、同種不備が再発する構造を確認する。是正分類は、担当者教育、説明資料、対面、オンライン、電話の画面・応対導線、保険商品の商品条件、委託先運用、システムログ、管理者承認のどこに問題があるかを切り分けるために使用する。是正後は、同一商品・同一チャネルのサンプルを再点検し、改善が実際に運用へ定着したかを確認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不備分類</w:t>
            </w:r>
          </w:p>
        </w:tc>
        <w:tc>
          <w:tcPr>
            <w:tcW w:type="dxa" w:w="2592"/>
            <w:vAlign w:val="center"/>
            <w:shd w:fill="E8EEF5"/>
            <w:tcMar>
              <w:top w:w="80" w:type="dxa"/>
              <w:start w:w="120" w:type="dxa"/>
              <w:bottom w:w="80" w:type="dxa"/>
              <w:end w:w="120" w:type="dxa"/>
            </w:tcMar>
          </w:tcPr>
          <w:p>
            <w:pPr>
              <w:spacing w:after="0"/>
            </w:pPr>
            <w:r/>
            <w:r>
              <w:rPr>
                <w:rFonts w:ascii="Calibri" w:hAnsi="Calibri" w:eastAsia="Yu Gothic"/>
                <w:b/>
                <w:sz w:val="18"/>
              </w:rPr>
              <w:t>典型例</w:t>
            </w:r>
          </w:p>
        </w:tc>
        <w:tc>
          <w:tcPr>
            <w:tcW w:type="dxa" w:w="3384"/>
            <w:vAlign w:val="center"/>
            <w:shd w:fill="E8EEF5"/>
            <w:tcMar>
              <w:top w:w="80" w:type="dxa"/>
              <w:start w:w="120" w:type="dxa"/>
              <w:bottom w:w="80" w:type="dxa"/>
              <w:end w:w="120" w:type="dxa"/>
            </w:tcMar>
          </w:tcPr>
          <w:p>
            <w:pPr>
              <w:spacing w:after="0"/>
            </w:pPr>
            <w:r/>
            <w:r>
              <w:rPr>
                <w:rFonts w:ascii="Calibri" w:hAnsi="Calibri" w:eastAsia="Yu Gothic"/>
                <w:b/>
                <w:sz w:val="18"/>
              </w:rPr>
              <w:t>是正方向</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再点検観点</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説明不備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保険商品の費用、リスク、取消条件、特典条件の一部説明漏れ。</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説明資料、トークスクリプト、FAQを更新し、担当者へ再周知する。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再説明記録、顧客質問への回答、録音確認</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適合性不備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保険募集・保険相談販売で必要な顧客意向、経験、資産状況、返済能力または加入目的の確認不足。</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チェックシート必須項目化、管理者承認条件の見直しを行う。</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意向把握シート、承認ログ</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証跡不備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商品別説明チェック、審査連携ログ、申込差戻し理由が検索できない。</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システム入力制御、証跡保存ルール、検索キーを見直す。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サンプル検索、ログ欠落率</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広告・導線不備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対面、オンライン、電話の表示条件、FAQ、説明資料、申込画面が不一致。</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広告審査とリリース判定の接続を強化する。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公開前チェック、差戻し履歴</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管理不備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審査・引受連携が口頭処理、期限超過、同種不備の放置。</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管理者教育、月次レビュー、販売停止提案基準を見直す。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改善アクション完了率、再発件数</w:t>
            </w:r>
          </w:p>
        </w:tc>
      </w:tr>
    </w:tbl>
    <w:p/>
    <w:p>
      <w:pPr>
        <w:pStyle w:val="Heading1"/>
      </w:pPr>
      <w:r>
        <w:rPr>
          <w:rFonts w:ascii="Calibri" w:hAnsi="Calibri" w:eastAsia="Yu Gothic"/>
          <w:color w:val="2E74B5"/>
        </w:rPr>
        <w:t>補足F. 教育・委託先・監査対応</w:t>
      </w:r>
    </w:p>
    <w:p>
      <w:pPr>
        <w:spacing w:after="120" w:line="300" w:lineRule="auto"/>
      </w:pPr>
      <w:r>
        <w:rPr>
          <w:rFonts w:ascii="Calibri" w:hAnsi="Calibri" w:eastAsia="Yu Gothic"/>
          <w:sz w:val="21"/>
        </w:rPr>
        <w:t>ダミーほけん相談株式会社 募集管理部は、本書の内容を販売担当者、管理者、代理店、委託先に周知し、保険商品の商品改定、法令改正、対面、オンライン、電話の画面改修、苦情傾向の変化があった場合は追加教育を実施する。代理店または委託先が販売プロセスの一部を担う場合も、顧客説明、同意取得、苦情初動、証跡保存の責任を委託先へ丸投げしてはならない。内部監査または第二線点検で保険募集・保険相談販売の資料提出を求められた場合は、対象期間、商品、チャネル、担当者、申込ID、顧客IDを軸に証跡を抽出し、抽出条件を記録する。</w:t>
      </w:r>
    </w:p>
    <w:p>
      <w:pPr>
        <w:pStyle w:val="ListBullet"/>
        <w:spacing w:after="60"/>
      </w:pPr>
      <w:r>
        <w:rPr>
          <w:rFonts w:ascii="Calibri" w:hAnsi="Calibri" w:eastAsia="Yu Gothic"/>
          <w:sz w:val="21"/>
        </w:rPr>
        <w:t>新任担当者は、保険商品の販売開始前に商品別研修、顧客説明研修、個人情報・AML/CFT研修を完了する。</w:t>
      </w:r>
    </w:p>
    <w:p>
      <w:pPr>
        <w:pStyle w:val="ListBullet"/>
        <w:spacing w:after="60"/>
      </w:pPr>
      <w:r>
        <w:rPr>
          <w:rFonts w:ascii="Calibri" w:hAnsi="Calibri" w:eastAsia="Yu Gothic"/>
          <w:sz w:val="21"/>
        </w:rPr>
        <w:t>保険募集・保険相談販売の販売権限は、研修受講、理解度テスト、ロールプレイ評価、管理者承認を満たした担当者に限定する。</w:t>
      </w:r>
    </w:p>
    <w:p>
      <w:pPr>
        <w:pStyle w:val="ListBullet"/>
        <w:spacing w:after="60"/>
      </w:pPr>
      <w:r>
        <w:rPr>
          <w:rFonts w:ascii="Calibri" w:hAnsi="Calibri" w:eastAsia="Yu Gothic"/>
          <w:sz w:val="21"/>
        </w:rPr>
        <w:t>委託先の販売品質は、月次件数だけでなく、対面、オンライン、電話の録音、チャット、申込不備、苦情、説明補足のサンプルで確認する。</w:t>
      </w:r>
    </w:p>
    <w:p>
      <w:pPr>
        <w:pStyle w:val="ListBullet"/>
        <w:spacing w:after="60"/>
      </w:pPr>
      <w:r>
        <w:rPr>
          <w:rFonts w:ascii="Calibri" w:hAnsi="Calibri" w:eastAsia="Yu Gothic"/>
          <w:sz w:val="21"/>
        </w:rPr>
        <w:t>監査対応資料は、加工済み集計表だけでなく、商品別説明チェックへ戻れる検索キーを添付する。</w:t>
      </w:r>
    </w:p>
    <w:p>
      <w:pPr>
        <w:pStyle w:val="Heading1"/>
      </w:pPr>
      <w:r>
        <w:rPr>
          <w:rFonts w:ascii="Calibri" w:hAnsi="Calibri" w:eastAsia="Yu Gothic"/>
          <w:color w:val="2E74B5"/>
        </w:rPr>
        <w:t>文書別実務展開</w:t>
      </w:r>
    </w:p>
    <w:p>
      <w:pPr>
        <w:pStyle w:val="Heading2"/>
      </w:pPr>
      <w:r>
        <w:rPr>
          <w:rFonts w:ascii="Calibri" w:hAnsi="Calibri" w:eastAsia="Yu Gothic"/>
          <w:color w:val="2E74B5"/>
        </w:rPr>
        <w:t>販売前設計</w:t>
      </w:r>
    </w:p>
    <w:p>
      <w:pPr>
        <w:spacing w:after="120" w:line="300" w:lineRule="auto"/>
      </w:pPr>
      <w:r>
        <w:rPr>
          <w:rFonts w:ascii="Calibri" w:hAnsi="Calibri" w:eastAsia="Yu Gothic"/>
          <w:sz w:val="21"/>
        </w:rPr>
        <w:t>ダミーほけん相談株式会社 募集管理部は、保険募集・保険相談販売を単独工程として扱わず、販売前設計、顧客接点、申込、販売後フォロー、品質点検を一つの流れとして管理する。 販売開始前には、対象顧客、対象外顧客、説明必須事項、販売停止条件、例外承認条件を一枚の運用メモに落とし込む。特に商品案内が起点となる案件では、誰が正本を更新し、誰が対面、オンライン、電話へ反映し、誰が顧客接点部門へ周知したかを明確にする。この段階で曖昧なまま販売を始めると、販売対象外顧客への案内や審査保証表現が発生しても、後から顧客影響を切り分けられない。</w:t>
      </w:r>
    </w:p>
    <w:p>
      <w:pPr>
        <w:pStyle w:val="Heading2"/>
      </w:pPr>
      <w:r>
        <w:rPr>
          <w:rFonts w:ascii="Calibri" w:hAnsi="Calibri" w:eastAsia="Yu Gothic"/>
          <w:color w:val="2E74B5"/>
        </w:rPr>
        <w:t>顧客接点での判断</w:t>
      </w:r>
    </w:p>
    <w:p>
      <w:pPr>
        <w:spacing w:after="120" w:line="300" w:lineRule="auto"/>
      </w:pPr>
      <w:r>
        <w:rPr>
          <w:rFonts w:ascii="Calibri" w:hAnsi="Calibri" w:eastAsia="Yu Gothic"/>
          <w:sz w:val="21"/>
        </w:rPr>
        <w:t>保険募集・保険相談販売の応対では、顧客の発言を単なるメモとして残すだけでなく、販売可否判断にどう使ったかを記録する。例えば、顧客が費用、リスク、取消条件、家族相談、既存契約との関係を質問した場合、担当者は回答内容と資料版数を残し、保険商品の提案継続、説明補足、管理者確認、販売見送りのいずれに該当するかを判断する。質問が多いこと自体は販売禁止理由ではないが、理解不足が解消しないまま申込へ誘導することは不適切販売の端緒となる。</w:t>
      </w:r>
    </w:p>
    <w:p>
      <w:pPr>
        <w:pStyle w:val="Heading2"/>
      </w:pPr>
      <w:r>
        <w:rPr>
          <w:rFonts w:ascii="Calibri" w:hAnsi="Calibri" w:eastAsia="Yu Gothic"/>
          <w:color w:val="2E74B5"/>
        </w:rPr>
        <w:t>承認・差戻し運用</w:t>
      </w:r>
    </w:p>
    <w:p>
      <w:pPr>
        <w:spacing w:after="120" w:line="300" w:lineRule="auto"/>
      </w:pPr>
      <w:r>
        <w:rPr>
          <w:rFonts w:ascii="Calibri" w:hAnsi="Calibri" w:eastAsia="Yu Gothic"/>
          <w:sz w:val="21"/>
        </w:rPr>
        <w:t>審査・引受連携が必要な案件では、承認者が単に「可」と回答するだけでは足りない。承認ログには、顧客影響、代替案、追加説明の要否、対面、オンライン、電話上の表示変更要否、ダミーほけん相談株式会社 募集管理部が再点検すべき期限を記録する。差戻し時は、担当者の再説明だけでなく、審査連携ログ、FAQ、申込画面、顧客通知文のどこを直すのかを指定する。この粒度が不足すると、同じ不備が別担当者や別チャネルで再発し、改善完了の判断が形だけになる。</w:t>
      </w:r>
    </w:p>
    <w:p>
      <w:pPr>
        <w:pStyle w:val="Heading2"/>
      </w:pPr>
      <w:r>
        <w:rPr>
          <w:rFonts w:ascii="Calibri" w:hAnsi="Calibri" w:eastAsia="Yu Gothic"/>
          <w:color w:val="2E74B5"/>
        </w:rPr>
        <w:t>販売後フォローへの戻し</w:t>
      </w:r>
    </w:p>
    <w:p>
      <w:pPr>
        <w:spacing w:after="120" w:line="300" w:lineRule="auto"/>
      </w:pPr>
      <w:r>
        <w:rPr>
          <w:rFonts w:ascii="Calibri" w:hAnsi="Calibri" w:eastAsia="Yu Gothic"/>
          <w:sz w:val="21"/>
        </w:rPr>
        <w:t>保険募集・保険相談販売は契約成立または申込受付で終わらない。販売後の問い合わせ、初回利用停滞、早期解約、不満申出は、販売時の説明、適合性確認、同意取得、資料表示に戻して原因を確認する。保険商品で苦情が発生した場合は、顧客の主張だけでなく、録音、チャット、画面ログ、商品別説明チェックを突合し、説明不足、誤認表示、顧客属性不一致、システム障害、担当者判断のどれに近いかを分類する。</w:t>
      </w:r>
    </w:p>
    <w:p>
      <w:pPr>
        <w:pStyle w:val="Heading2"/>
      </w:pPr>
      <w:r>
        <w:rPr>
          <w:rFonts w:ascii="Calibri" w:hAnsi="Calibri" w:eastAsia="Yu Gothic"/>
          <w:color w:val="2E74B5"/>
        </w:rPr>
        <w:t>モニタリング設計</w:t>
      </w:r>
    </w:p>
    <w:p>
      <w:pPr>
        <w:spacing w:after="120" w:line="300" w:lineRule="auto"/>
      </w:pPr>
      <w:r>
        <w:rPr>
          <w:rFonts w:ascii="Calibri" w:hAnsi="Calibri" w:eastAsia="Yu Gothic"/>
          <w:sz w:val="21"/>
        </w:rPr>
        <w:t>月次点検では、保険募集・保険相談販売の件数や処理期限だけを見ると、販売品質の悪化を見落とす。商品固有リスクの説明不足、審査保証表現、証跡欠落、説明補足、販売見送り、早期解約を同じ案件群で突合し、対面、オンライン、電話固有の問題なのか、保険商品の説明資料や販売条件の問題なのかを切り分ける。サンプリングはランダム抽出に加え、苦情、例外承認、担当者別ばらつき、キャンペーン期間中の集中案件を意図的に含める。</w:t>
      </w:r>
    </w:p>
    <w:p>
      <w:pPr>
        <w:pStyle w:val="Heading1"/>
      </w:pPr>
      <w:r>
        <w:rPr>
          <w:rFonts w:ascii="Calibri" w:hAnsi="Calibri" w:eastAsia="Yu Gothic"/>
          <w:color w:val="2E74B5"/>
        </w:rPr>
        <w:t>文書固有論点</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論点</w:t>
            </w:r>
          </w:p>
        </w:tc>
        <w:tc>
          <w:tcPr>
            <w:tcW w:type="dxa" w:w="4320"/>
            <w:vAlign w:val="center"/>
            <w:shd w:fill="E8EEF5"/>
            <w:tcMar>
              <w:top w:w="80" w:type="dxa"/>
              <w:start w:w="120" w:type="dxa"/>
              <w:bottom w:w="80" w:type="dxa"/>
              <w:end w:w="120" w:type="dxa"/>
            </w:tcMar>
          </w:tcPr>
          <w:p>
            <w:pPr>
              <w:spacing w:after="0"/>
            </w:pPr>
            <w:r/>
            <w:r>
              <w:rPr>
                <w:rFonts w:ascii="Calibri" w:hAnsi="Calibri" w:eastAsia="Yu Gothic"/>
                <w:b/>
                <w:sz w:val="18"/>
              </w:rPr>
              <w:t>実務上の意味</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管理方法</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固有論点1</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保険募集では、意向把握、比較推奨、募集記録、乗換不利益を一連の証跡で残す。</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ダミーほけん相談株式会社 募集管理部が月次点検で確認し、必要に応じて商品固有確認または審査・引受連携へ接続する。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審査連携ログ、管理者確認ログ、改善アクションID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固有論点2</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既加入契約との保障重複や空白期間を確認する。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ダミーほけん相談株式会社 募集管理部が月次点検で確認し、必要に応じて商品固有確認または審査・引受連携へ接続する。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商品資料版数、管理者確認ログ、改善アクションID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固有論点3</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募集人資格のない担当者が商品説明を行わないよう役割を分ける。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ダミーほけん相談株式会社 募集管理部が月次点検で確認し、必要に応じて商品固有確認または審査・引受連携へ接続する。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販売後フォロー履歴、管理者確認ログ、改善アクションID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固有論点4</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オンライン相談でも対面と同じ募集記録を保存する。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ダミーほけん相談株式会社 募集管理部が月次点検で確認し、必要に応じて商品固有確認または審査・引受連携へ接続する。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商品別説明チェック、管理者確認ログ、改善アクションID</w:t>
            </w:r>
          </w:p>
        </w:tc>
      </w:tr>
    </w:tbl>
    <w:p/>
    <w:p>
      <w:pPr>
        <w:pStyle w:val="Heading1"/>
      </w:pPr>
      <w:r>
        <w:rPr>
          <w:rFonts w:ascii="Calibri" w:hAnsi="Calibri" w:eastAsia="Yu Gothic"/>
          <w:color w:val="2E74B5"/>
        </w:rPr>
        <w:t>システム・データ連携仕様メモ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データ項目</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業務上の意味</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登録・連携ルール</w:t>
            </w:r>
          </w:p>
        </w:tc>
        <w:tc>
          <w:tcPr>
            <w:tcW w:type="dxa" w:w="1800"/>
            <w:vAlign w:val="center"/>
            <w:shd w:fill="E8EEF5"/>
            <w:tcMar>
              <w:top w:w="80" w:type="dxa"/>
              <w:start w:w="120" w:type="dxa"/>
              <w:bottom w:w="80" w:type="dxa"/>
              <w:end w:w="120" w:type="dxa"/>
            </w:tcMar>
          </w:tcPr>
          <w:p>
            <w:pPr>
              <w:spacing w:after="0"/>
            </w:pPr>
            <w:r/>
            <w:r>
              <w:rPr>
                <w:rFonts w:ascii="Calibri" w:hAnsi="Calibri" w:eastAsia="Yu Gothic"/>
                <w:b/>
                <w:sz w:val="18"/>
              </w:rPr>
              <w:t>エラー時処理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販売イベントID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保険募集・保険相談販売の受付から完了までを一意に追跡するID。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ダミー商品マスタで自動採番し、CRM、同意ログ、申込IDへ連携する。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重複採番または未連携の場合は完了登録を不可とする。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資料版数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保険商品の説明資料、FAQ、広告表示、画面文言の版数。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商品主管が正本を登録し、販売担当者は承認済み版のみ選択できる。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未承認版が選択された場合は管理者確認へ差戻す。</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顧客確認結果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対面、オンライン、電話で取得した理解確認、意向、質問、不安、家族相談希望。</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確認結果は顧客発言と担当者判断を分けて入力する。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未確認または自由記述のみの場合は要補足として扱う。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承認ステータス</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審査・引受連携、販売見送り、第二線照会、販売停止提案の状態。</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承認者、承認日時、条件付き承認内容を必須項目とする。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期限超過時は主管部署と販売品質管理部へ自動通知する。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販売後結果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保険募集・保険相談販売後の初回利用、問い合わせ、説明補足、解約兆候、苦情分類。</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フォロー履歴とVOC分類を販売イベントIDへひも付ける。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早期解約または苦情化した場合は月次点検の重点サンプルへ送る。</w:t>
            </w:r>
          </w:p>
        </w:tc>
      </w:tr>
    </w:tbl>
    <w:p/>
    <w:p>
      <w:pPr>
        <w:pStyle w:val="Heading1"/>
      </w:pPr>
      <w:r>
        <w:rPr>
          <w:rFonts w:ascii="Calibri" w:hAnsi="Calibri" w:eastAsia="Yu Gothic"/>
          <w:color w:val="2E74B5"/>
        </w:rPr>
        <w:t>現場FAQ</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質問</w:t>
            </w:r>
          </w:p>
        </w:tc>
        <w:tc>
          <w:tcPr>
            <w:tcW w:type="dxa" w:w="5616"/>
            <w:vAlign w:val="center"/>
            <w:shd w:fill="E8EEF5"/>
            <w:tcMar>
              <w:top w:w="80" w:type="dxa"/>
              <w:start w:w="120" w:type="dxa"/>
              <w:bottom w:w="80" w:type="dxa"/>
              <w:end w:w="120" w:type="dxa"/>
            </w:tcMar>
          </w:tcPr>
          <w:p>
            <w:pPr>
              <w:spacing w:after="0"/>
            </w:pPr>
            <w:r/>
            <w:r>
              <w:rPr>
                <w:rFonts w:ascii="Calibri" w:hAnsi="Calibri" w:eastAsia="Yu Gothic"/>
                <w:b/>
                <w:sz w:val="18"/>
              </w:rPr>
              <w:t>回答・判断</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顧客が保険商品のメリットだけを聞き、リスク説明を急いで終わらせたいと言った場合はどうするか。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メリット説明を止める必要はないが、費用、リスク、取消条件、不利益事項を説明し、理解確認が取れるまで申込誘導しない。</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対面、オンライン、電話で説明した内容とFAQの回答が違うことに気付いた場合はどうするか。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顧客への回答を保留し、商品主管または顧客保護推進部が正本を確認する。すでに回答済みの場合は再説明要否を管理者が判断する。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審査・引受連携が必要か迷う案件を担当者判断で進めてよいか。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迷う案件は進めない。顧客影響、販売見送り時の代替案、追加説明の要否を整理し、管理者確認を登録する。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保険募集・保険相談販売の証跡が一部欠落しているが、顧客が同意していると言っている場合はどうするか。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顧客発言だけで欠落を補完しない。同意文言、資料版数、説明日時、担当者を確認し、必要に応じ再説明または再同意を取得する。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販売後に保険商品について苦情が出た場合、販売担当者だけで回答してよいか。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一次受けは可能だが、苦情分類、顧客影響、再説明要否、同種案件の有無を販売品質管理部へ連携する。</w:t>
            </w:r>
          </w:p>
        </w:tc>
      </w:tr>
    </w:tbl>
    <w:p/>
    <w:p>
      <w:pPr>
        <w:pStyle w:val="Heading1"/>
      </w:pPr>
      <w:r>
        <w:rPr>
          <w:rFonts w:ascii="Calibri" w:hAnsi="Calibri" w:eastAsia="Yu Gothic"/>
          <w:color w:val="2E74B5"/>
        </w:rPr>
        <w:t>最終章. 例外・エスカレーション</w:t>
      </w:r>
    </w:p>
    <w:p>
      <w:pPr>
        <w:spacing w:after="120" w:line="300" w:lineRule="auto"/>
      </w:pPr>
      <w:r>
        <w:rPr>
          <w:rFonts w:ascii="Calibri" w:hAnsi="Calibri" w:eastAsia="Yu Gothic"/>
          <w:sz w:val="21"/>
        </w:rPr>
        <w:t>保険募集・保険相談販売における例外処理は、顧客利便性を理由に証跡、説明、同意、承認を省略するための手段ではない。販売担当者は、審査・引受連携の発生理由、保険商品への顧客影響、代替手段、再発防止の要否を記録し、販売管理者へ報告する。金銭影響、個人情報影響、苦情化、対面、オンライン、電話をまたぐ複数顧客への波及、法令違反疑義がある場合は、同日中に第二線へ報告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304"/>
            <w:vAlign w:val="center"/>
            <w:shd w:fill="E8EEF5"/>
            <w:tcMar>
              <w:top w:w="80" w:type="dxa"/>
              <w:start w:w="120" w:type="dxa"/>
              <w:bottom w:w="80" w:type="dxa"/>
              <w:end w:w="120" w:type="dxa"/>
            </w:tcMar>
          </w:tcPr>
          <w:p>
            <w:pPr>
              <w:spacing w:after="0"/>
            </w:pPr>
            <w:r/>
            <w:r>
              <w:rPr>
                <w:rFonts w:ascii="Calibri" w:hAnsi="Calibri" w:eastAsia="Yu Gothic"/>
                <w:b/>
                <w:sz w:val="18"/>
              </w:rPr>
              <w:t>エスカレーション先</w:t>
            </w:r>
          </w:p>
        </w:tc>
        <w:tc>
          <w:tcPr>
            <w:tcW w:type="dxa" w:w="3888"/>
            <w:vAlign w:val="center"/>
            <w:shd w:fill="E8EEF5"/>
            <w:tcMar>
              <w:top w:w="80" w:type="dxa"/>
              <w:start w:w="120" w:type="dxa"/>
              <w:bottom w:w="80" w:type="dxa"/>
              <w:end w:w="120" w:type="dxa"/>
            </w:tcMar>
          </w:tcPr>
          <w:p>
            <w:pPr>
              <w:spacing w:after="0"/>
            </w:pPr>
            <w:r/>
            <w:r>
              <w:rPr>
                <w:rFonts w:ascii="Calibri" w:hAnsi="Calibri" w:eastAsia="Yu Gothic"/>
                <w:b/>
                <w:sz w:val="18"/>
              </w:rPr>
              <w:t>報告が必要な状態</w:t>
            </w:r>
          </w:p>
        </w:tc>
        <w:tc>
          <w:tcPr>
            <w:tcW w:type="dxa" w:w="3168"/>
            <w:vAlign w:val="center"/>
            <w:shd w:fill="E8EEF5"/>
            <w:tcMar>
              <w:top w:w="80" w:type="dxa"/>
              <w:start w:w="120" w:type="dxa"/>
              <w:bottom w:w="80" w:type="dxa"/>
              <w:end w:w="120" w:type="dxa"/>
            </w:tcMar>
          </w:tcPr>
          <w:p>
            <w:pPr>
              <w:spacing w:after="0"/>
            </w:pPr>
            <w:r/>
            <w:r>
              <w:rPr>
                <w:rFonts w:ascii="Calibri" w:hAnsi="Calibri" w:eastAsia="Yu Gothic"/>
                <w:b/>
                <w:sz w:val="18"/>
              </w:rPr>
              <w:t>添付すべき証跡</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ダミーほけん相談株式会社 募集管理部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保険募集・保険相談販売の通常手順では判断できない例外、期限超過、部門間判断相違がある。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商品別説明チェック、顧客連絡履歴</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審査保証表現または同種不備の再発が疑われる。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サンプル一覧、KPI/KRI、点検結果</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保険商品に関する法令違反疑義、無資格販売、利益相反説明不足がある。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説明記録、承認ログ、顧客影響整理</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ダミー危機管理事務局</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対面、オンライン、電話で広範な顧客影響、システム障害、誤表示、個人情報影響がある。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影響範囲、暫定対応、告知案</w:t>
            </w:r>
          </w:p>
        </w:tc>
      </w:tr>
    </w:tbl>
    <w:p/>
    <w:p>
      <w:pPr>
        <w:pStyle w:val="Heading1"/>
      </w:pPr>
      <w:r>
        <w:rPr>
          <w:rFonts w:ascii="Calibri" w:hAnsi="Calibri" w:eastAsia="Yu Gothic"/>
          <w:color w:val="2E74B5"/>
        </w:rPr>
        <w:t>関連文書</w:t>
      </w:r>
    </w:p>
    <w:p>
      <w:pPr>
        <w:pStyle w:val="ListBullet"/>
        <w:spacing w:after="60"/>
      </w:pPr>
      <w:r>
        <w:rPr>
          <w:rFonts w:ascii="Calibri" w:hAnsi="Calibri" w:eastAsia="Yu Gothic"/>
          <w:sz w:val="21"/>
        </w:rPr>
        <w:t>DFH-INS-001 保険募集管理規程</w:t>
      </w:r>
    </w:p>
    <w:p>
      <w:pPr>
        <w:pStyle w:val="ListBullet"/>
        <w:spacing w:after="60"/>
      </w:pPr>
      <w:r>
        <w:rPr>
          <w:rFonts w:ascii="Calibri" w:hAnsi="Calibri" w:eastAsia="Yu Gothic"/>
          <w:sz w:val="21"/>
        </w:rPr>
        <w:t>DFH-INS-002 意向把握・比較推奨販売マニュアル</w:t>
      </w:r>
    </w:p>
    <w:p>
      <w:pPr>
        <w:pStyle w:val="ListBullet"/>
        <w:spacing w:after="60"/>
      </w:pPr>
      <w:r>
        <w:rPr>
          <w:rFonts w:ascii="Calibri" w:hAnsi="Calibri" w:eastAsia="Yu Gothic"/>
          <w:sz w:val="21"/>
        </w:rPr>
        <w:t>DFH-SAL-001 グループ販売管理基本規程</w:t>
      </w:r>
    </w:p>
    <w:p>
      <w:pPr>
        <w:pStyle w:val="ListBullet"/>
        <w:spacing w:after="60"/>
      </w:pPr>
      <w:r>
        <w:rPr>
          <w:rFonts w:ascii="Calibri" w:hAnsi="Calibri" w:eastAsia="Yu Gothic"/>
          <w:sz w:val="21"/>
        </w:rPr>
        <w:t>DFH-SAL-042 販売品質モニタリングマニュアル</w:t>
      </w:r>
    </w:p>
    <w:p>
      <w:pPr>
        <w:pStyle w:val="Heading1"/>
      </w:pPr>
      <w:r>
        <w:rPr>
          <w:rFonts w:ascii="Calibri" w:hAnsi="Calibri" w:eastAsia="Yu Gothic"/>
          <w:color w:val="2E74B5"/>
        </w:rPr>
        <w:t>改定管理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080"/>
            <w:vAlign w:val="center"/>
            <w:shd w:fill="E8EEF5"/>
            <w:tcMar>
              <w:top w:w="80" w:type="dxa"/>
              <w:start w:w="120" w:type="dxa"/>
              <w:bottom w:w="80" w:type="dxa"/>
              <w:end w:w="120" w:type="dxa"/>
            </w:tcMar>
          </w:tcPr>
          <w:p>
            <w:pPr>
              <w:spacing w:after="0"/>
            </w:pPr>
            <w:r/>
            <w:r>
              <w:rPr>
                <w:rFonts w:ascii="Calibri" w:hAnsi="Calibri" w:eastAsia="Yu Gothic"/>
                <w:b/>
                <w:sz w:val="18"/>
              </w:rPr>
              <w:t>版数</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改定日</w:t>
            </w:r>
          </w:p>
        </w:tc>
        <w:tc>
          <w:tcPr>
            <w:tcW w:type="dxa" w:w="5472"/>
            <w:vAlign w:val="center"/>
            <w:shd w:fill="E8EEF5"/>
            <w:tcMar>
              <w:top w:w="80" w:type="dxa"/>
              <w:start w:w="120" w:type="dxa"/>
              <w:bottom w:w="80" w:type="dxa"/>
              <w:end w:w="120" w:type="dxa"/>
            </w:tcMar>
          </w:tcPr>
          <w:p>
            <w:pPr>
              <w:spacing w:after="0"/>
            </w:pPr>
            <w:r/>
            <w:r>
              <w:rPr>
                <w:rFonts w:ascii="Calibri" w:hAnsi="Calibri" w:eastAsia="Yu Gothic"/>
                <w:b/>
                <w:sz w:val="18"/>
              </w:rPr>
              <w:t>改定内容</w:t>
            </w:r>
          </w:p>
        </w:tc>
        <w:tc>
          <w:tcPr>
            <w:tcW w:type="dxa" w:w="1224"/>
            <w:vAlign w:val="center"/>
            <w:shd w:fill="E8EEF5"/>
            <w:tcMar>
              <w:top w:w="80" w:type="dxa"/>
              <w:start w:w="120" w:type="dxa"/>
              <w:bottom w:w="80" w:type="dxa"/>
              <w:end w:w="120" w:type="dxa"/>
            </w:tcMar>
          </w:tcPr>
          <w:p>
            <w:pPr>
              <w:spacing w:after="0"/>
            </w:pPr>
            <w:r/>
            <w:r>
              <w:rPr>
                <w:rFonts w:ascii="Calibri" w:hAnsi="Calibri" w:eastAsia="Yu Gothic"/>
                <w:b/>
                <w:sz w:val="18"/>
              </w:rPr>
              <w:t>承認者</w:t>
            </w:r>
          </w:p>
        </w:tc>
      </w:tr>
      <w:tr>
        <w:tc>
          <w:tcPr>
            <w:tcW w:type="dxa" w:w="1080"/>
            <w:vAlign w:val="center"/>
            <w:tcMar>
              <w:top w:w="80" w:type="dxa"/>
              <w:start w:w="120" w:type="dxa"/>
              <w:bottom w:w="80" w:type="dxa"/>
              <w:end w:w="120" w:type="dxa"/>
            </w:tcMar>
          </w:tcPr>
          <w:p>
            <w:pPr>
              <w:spacing w:after="0"/>
            </w:pPr>
            <w:r/>
            <w:r>
              <w:rPr>
                <w:rFonts w:ascii="Calibri" w:hAnsi="Calibri" w:eastAsia="Yu Gothic"/>
                <w:b w:val="0"/>
                <w:sz w:val="18"/>
              </w:rPr>
              <w:t>1.1</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2026-07-02</w:t>
            </w:r>
          </w:p>
        </w:tc>
        <w:tc>
          <w:tcPr>
            <w:tcW w:type="dxa" w:w="5472"/>
            <w:vAlign w:val="center"/>
            <w:tcMar>
              <w:top w:w="80" w:type="dxa"/>
              <w:start w:w="120" w:type="dxa"/>
              <w:bottom w:w="80" w:type="dxa"/>
              <w:end w:w="120" w:type="dxa"/>
            </w:tcMar>
          </w:tcPr>
          <w:p>
            <w:pPr>
              <w:spacing w:after="0"/>
            </w:pPr>
            <w:r/>
            <w:r>
              <w:rPr>
                <w:rFonts w:ascii="Calibri" w:hAnsi="Calibri" w:eastAsia="Yu Gothic"/>
                <w:b w:val="0"/>
                <w:sz w:val="18"/>
              </w:rPr>
              <w:t>実務検証用に、保険募集・保険相談販売の手順、判断基準、証跡、KPI、現場事例を具体化。</w:t>
            </w:r>
          </w:p>
        </w:tc>
        <w:tc>
          <w:tcPr>
            <w:tcW w:type="dxa" w:w="1224"/>
            <w:vAlign w:val="center"/>
            <w:tcMar>
              <w:top w:w="80" w:type="dxa"/>
              <w:start w:w="120" w:type="dxa"/>
              <w:bottom w:w="80" w:type="dxa"/>
              <w:end w:w="120" w:type="dxa"/>
            </w:tcMar>
          </w:tcPr>
          <w:p>
            <w:pPr>
              <w:spacing w:after="0"/>
            </w:pPr>
            <w:r/>
            <w:r>
              <w:rPr>
                <w:rFonts w:ascii="Calibri" w:hAnsi="Calibri" w:eastAsia="Yu Gothic"/>
                <w:b w:val="0"/>
                <w:sz w:val="18"/>
              </w:rPr>
              <w:t>ダミー販売統括役員</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Yu Gothic"/>
        <w:color w:val="6A737D"/>
        <w:sz w:val="16"/>
      </w:rPr>
      <w:t>DFH-SAL-037 | 社外秘・ダミー教材</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eastAsia="Yu Gothic"/>
        <w:color w:val="6A737D"/>
        <w:sz w:val="16"/>
      </w:rPr>
      <w:t>ダミーフィナンシャルホールディングス株式会社 | 販売プロセス業務文書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Yu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Yu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