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DFH-SAL-043 販売担当者教育・資格管理マニュアル</w:t>
      </w:r>
    </w:p>
    <w:p>
      <w:pPr>
        <w:spacing w:after="240"/>
      </w:pPr>
      <w:r>
        <w:rPr>
          <w:rFonts w:ascii="Calibri" w:hAnsi="Calibri" w:eastAsia="Yu Gothic"/>
          <w:color w:val="57606A"/>
          <w:sz w:val="20"/>
        </w:rPr>
        <w:t>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DFH-SAL-043</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販売担当者教育・資格管理マニュアル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ダミー人材開発部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販売担当者、募集人、管理者</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販売担当者教育・資格管理マニュアルに関する販売実務を、担当者の経験則に依存させず、新任研修から販売権限付与まで同じ粒度で実行するための手順である。販売担当者教育・資格は、銀行、決済、カード、ローン、投資、保険を横断するため、商品固有の業法、説明事項、顧客属性制限がある場合は、商品別マニュアルを優先して参照する。 販売担当者教育・資格では、顧客が見た表示、担当者が説明した内容、システムに残る同意、後続部署へ渡る申込情報が一連の証跡としてつながっていなければならない。</w:t>
      </w:r>
    </w:p>
    <w:p>
      <w:pPr>
        <w:spacing w:after="120" w:line="300" w:lineRule="auto"/>
      </w:pPr>
      <w:r>
        <w:rPr>
          <w:rFonts w:ascii="Calibri" w:hAnsi="Calibri" w:eastAsia="Yu Gothic"/>
          <w:sz w:val="21"/>
        </w:rPr>
        <w:t>現場では、未受講者の販売、資格期限切れ、理解度未確認が同時に起こることがある。ダミー人材開発部は、個別担当者の注意喚起だけで終わらせず、資料、画面、承認経路、研修、委託先運用のどこに原因があるかを切り分け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全チャネル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全商品</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ダミー人材開発部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ダミーLMS、ダミー資格管理台帳、ダミーロールプレイ評価表、ダミーCRM、ダミー証跡保管庫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受講履歴、理解度テスト、資格証跡、販売権限付与ログ、顧客連絡履歴、管理者承認ログ</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販売担当者教育・資格の対象案件を受け付け、対象チャネル、対象商品、顧客区分、利用予定資料の版数を確認する。</w:t>
      </w:r>
    </w:p>
    <w:p>
      <w:pPr>
        <w:pStyle w:val="ListNumber"/>
        <w:spacing w:after="60"/>
      </w:pPr>
      <w:r>
        <w:rPr>
          <w:rFonts w:ascii="Calibri" w:hAnsi="Calibri" w:eastAsia="Yu Gothic"/>
          <w:sz w:val="21"/>
        </w:rPr>
        <w:t>販売担当者教育・資格対象商品に関する顧客属性、既存契約、過去の問い合わせ、連絡同意、本人確認状況を確認する。</w:t>
      </w:r>
    </w:p>
    <w:p>
      <w:pPr>
        <w:pStyle w:val="ListNumber"/>
        <w:spacing w:after="60"/>
      </w:pPr>
      <w:r>
        <w:rPr>
          <w:rFonts w:ascii="Calibri" w:hAnsi="Calibri" w:eastAsia="Yu Gothic"/>
          <w:sz w:val="21"/>
        </w:rPr>
        <w:t>販売担当者教育・資格対象チャネルで顧客が見る表示、担当者が使う説明資料、FAQ、申込画面が同一条件であることを確認する。</w:t>
      </w:r>
    </w:p>
    <w:p>
      <w:pPr>
        <w:pStyle w:val="ListNumber"/>
        <w:spacing w:after="60"/>
      </w:pPr>
      <w:r>
        <w:rPr>
          <w:rFonts w:ascii="Calibri" w:hAnsi="Calibri" w:eastAsia="Yu Gothic"/>
          <w:sz w:val="21"/>
        </w:rPr>
        <w:t>商品別研修、資格、理解度確認、販売権限付与を定義する。顧客の質問、迷い、不安、家族相談希望を販売可否判断に反映する。</w:t>
      </w:r>
    </w:p>
    <w:p>
      <w:pPr>
        <w:pStyle w:val="ListNumber"/>
        <w:spacing w:after="60"/>
      </w:pPr>
      <w:r>
        <w:rPr>
          <w:rFonts w:ascii="Calibri" w:hAnsi="Calibri" w:eastAsia="Yu Gothic"/>
          <w:sz w:val="21"/>
        </w:rPr>
        <w:t>商品改定研修または資格更新が必要な場合は、管理者承認または第二線照会を登録する。</w:t>
      </w:r>
    </w:p>
    <w:p>
      <w:pPr>
        <w:pStyle w:val="ListNumber"/>
        <w:spacing w:after="60"/>
      </w:pPr>
      <w:r>
        <w:rPr>
          <w:rFonts w:ascii="Calibri" w:hAnsi="Calibri" w:eastAsia="Yu Gothic"/>
          <w:sz w:val="21"/>
        </w:rPr>
        <w:t>受講履歴、理解度テスト、同意ログ、顧客連絡履歴を申込IDまたは顧客IDでひも付ける。</w:t>
      </w:r>
    </w:p>
    <w:p>
      <w:pPr>
        <w:pStyle w:val="ListNumber"/>
        <w:spacing w:after="60"/>
      </w:pPr>
      <w:r>
        <w:rPr>
          <w:rFonts w:ascii="Calibri" w:hAnsi="Calibri" w:eastAsia="Yu Gothic"/>
          <w:sz w:val="21"/>
        </w:rPr>
        <w:t>販売後の問い合わせ、説明補足、解約兆候、苦情化懸念をダミー人材開発部へ戻し、月次点検に反映する。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ダミー人材開発部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販売担当者教育・資格の対象案件を受け付け、対象商品、対象チャネル、顧客影響、利用予定資料の版数を確認する。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ダミーLMS</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受講履歴</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販売担当者教育・資格対象商品に関する顧客属性、既存契約、過去の問い合わせ、販売制限、同意状況を確認する。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商品別研修、資格、理解度確認、販売権限付与を定義する。説明順序、禁止表現、追加確認の要否を判断し、顧客の質問を残す。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ダミーロールプレイ評価表</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理解度テスト</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商品改定研修または資格更新に該当する場合は、販売継続、保留、見送り、第二線照会を選択する。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資格証跡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ダミー人材開発部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販売担当者教育・資格対象チャネルで発生した不備、顧客反応、改善要望を商品主管、顧客接点、第二線へ引き継ぐ。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ダミーLMS</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販売権限付与ログ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販売担当者教育・資格のKPI/KRI、苦情、申込不備、説明補足、例外承認の傾向を評価する。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販売担当者教育・資格に必要な顧客属性、説明、同意、申込情報、証跡がそろっている。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販売担当者教育・資格対象商品の費用、リスク、取消条件、特典条件、顧客質問への回答が不足している。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追加説明後に顧客確認を取り、説明資料版数と回答内容を記録する。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資格更新、高齢者対応、利益相反、乗換、期限超過、委託先判断がある。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顧客意向と販売担当者教育・資格対象商品の特性が合わない、理解不足が解消しない、本人確認または同意が未完了である。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理解度未確認、広範な顧客影響、苦情多発、不正疑義、無資格販売の疑いがある。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顧客が理解していないまま、販売担当者教育・資格対象チャネルで同意ボタン押下、申込署名、録音上の形式的回答を誘導すること。</w:t>
      </w:r>
    </w:p>
    <w:p>
      <w:pPr>
        <w:pStyle w:val="ListBullet"/>
        <w:spacing w:after="60"/>
      </w:pPr>
      <w:r>
        <w:rPr>
          <w:rFonts w:ascii="Calibri" w:hAnsi="Calibri" w:eastAsia="Yu Gothic"/>
          <w:sz w:val="21"/>
        </w:rPr>
        <w:t>販売担当者教育・資格対象商品について、審査、利回り、補償、特典、返金、税務効果など不確定事項を断定すること。</w:t>
      </w:r>
    </w:p>
    <w:p>
      <w:pPr>
        <w:pStyle w:val="ListBullet"/>
        <w:spacing w:after="60"/>
      </w:pPr>
      <w:r>
        <w:rPr>
          <w:rFonts w:ascii="Calibri" w:hAnsi="Calibri" w:eastAsia="Yu Gothic"/>
          <w:sz w:val="21"/>
        </w:rPr>
        <w:t>理解度テストを残さず、広告審査を通過していない資料、古い説明資料、個人作成の比較表を使用すること。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顧客の不安、苦情、迷い、家族相談希望を記録せず、販売担当者教育・資格の処理を先に進めること。</w:t>
      </w:r>
    </w:p>
    <w:p>
      <w:pPr>
        <w:pStyle w:val="ListBullet"/>
        <w:spacing w:after="60"/>
      </w:pPr>
      <w:r>
        <w:rPr>
          <w:rFonts w:ascii="Calibri" w:hAnsi="Calibri" w:eastAsia="Yu Gothic"/>
          <w:sz w:val="21"/>
        </w:rPr>
        <w:t>販売目標達成のために、未受講者の販売または顧客属性に合わない推奨を行うこと。</w:t>
      </w:r>
    </w:p>
    <w:p>
      <w:pPr>
        <w:pStyle w:val="Heading1"/>
      </w:pPr>
      <w:r>
        <w:rPr>
          <w:rFonts w:ascii="Calibri" w:hAnsi="Calibri" w:eastAsia="Yu Gothic"/>
          <w:color w:val="2E74B5"/>
        </w:rPr>
        <w:t>7. 証跡と保存</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受講履歴</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販売担当者教育・資格の受付、判断、承認、差戻しの時系列を確認するための主証跡。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DFH-SAL-043、顧客ID、申込ID、商品ID、担当者ID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理解度テスト</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販売担当者教育・資格対象チャネルで顧客に提示した説明内容と、顧客が確認した時点を示す証跡。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資格証跡</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販売担当者教育・資格対象商品に関する例外、追加説明、販売見送り、第二線照会の判断根拠。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販売権限付与ログ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ダミー人材開発部から後続部署へ引き継いだ課題、改善要望、期限、完了確認。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販売担当者教育・資格の運用状況を、KPI/KRI、苦情、申込不備、担当者別ばらつきで振り返る記録。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spacing w:after="120" w:line="300" w:lineRule="auto"/>
      </w:pPr>
      <w:r>
        <w:rPr>
          <w:rFonts w:ascii="Calibri" w:hAnsi="Calibri" w:eastAsia="Yu Gothic"/>
          <w:sz w:val="21"/>
        </w:rPr>
        <w:t>販売担当者教育・資格の証跡は、顧客単位、申込単位、商品単位、担当者単位で検索できる状態にする。受講履歴や理解度テストが欠落した場合は、単なる入力漏れとして扱わず、顧客影響、再説明の要否、契約成立可否、販売停止要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3096"/>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736"/>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販売担当者教育・資格処理期限遵守率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新任研修から主管部署の一次判断までの期限遵守を測る。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95%未満</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滞留理由を案件別に確認し、受付項目または承認経路を見直す。</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販売担当者教育・資格対象商品説明補足率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初回説明後に顧客から追加説明を求められた割合を測る。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説明資料、FAQ、担当者教育、画面導線を確認する。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販売担当者教育・資格対象チャネル証跡欠落率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録音、同意ログ、資料版数、承認ログなどの欠落を測る。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1%超または重大欠落1件</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新規受付を保留し、ログ連携と入力制御を点検する。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販売苦情転化率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販売担当者教育・資格に関連する問い合わせが苦情または不満申出へ転化した割合を測る。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前月比+20%</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VOC分類と販売記録を突合し、再説明または告知修正を検討する。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再発不備件数</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同一原因の説明不備、申込不備、承認不備が改善後に再発した件数を測る。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再発1件以上</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改善アクションの実効性を再評価し、第二線へ報告する。</w:t>
            </w:r>
          </w:p>
        </w:tc>
      </w:tr>
    </w:tbl>
    <w:p/>
    <w:p>
      <w:pPr>
        <w:pStyle w:val="Heading1"/>
      </w:pPr>
      <w:r>
        <w:rPr>
          <w:rFonts w:ascii="Calibri" w:hAnsi="Calibri" w:eastAsia="Yu Gothic"/>
          <w:color w:val="2E74B5"/>
        </w:rPr>
        <w:t>9.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発生事象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判断と対応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販売担当者教育・資格対象チャネルで顧客が『急いで申し込みたい』と申し出た。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販売担当者教育・資格では手続速度より理解確認を優先する。期限、取消可否、不利益事項を再説明し、急がせる表現を避ける。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販売担当者教育・資格対象商品の説明資料と広告表示の条件が一致しない。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資格更新が必要だが管理者が不在である。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ダミー人材開発部への引継ぎ後、顧客から同じ質問が再度寄せられた。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販売担当者教育・資格管理マニュアルの運用では、新任研修を単発処理として閉じず、商品改定研修、資格更新、販売権限付与までを同じ管理単位で追跡する。日次確認は販売担当者教育・資格対象チャネルの滞留と顧客連絡漏れを防ぐための統制であり、月次確認は販売担当者教育・資格対象商品の説明資料、画面、研修、委託先管理を見直すための統制である。販売担当者教育・資格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販売担当者教育・資格の未完了、顧客回答待ち、説明補足、同意未取得、申込不備を確認する。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受講履歴、CRMステータス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資格更新、販売見送り、苦情化懸念、顧客影響がある案件を確認する。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ダミー人材開発部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販売担当者教育・資格対象チャネルの進捗、表示・導線の不備、担当者別ばらつき、後続部署への滞留を確認する。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販売担当者教育・資格対象商品のKPI/KRI、販売苦情、説明不備、証跡欠落、サンプル点検結果を確認する。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販売担当者教育・資格の制度設計、教育状況、規程改定要否、第二線指摘の完了状況を確認する。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販売担当者教育・資格の証跡は、後日の苦情、監査、当局照会、システム障害時の顧客影響調査に耐える粒度で保存する。単に「販売担当者教育・資格管理マニュアル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受講履歴</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DFH-SAL-043、顧客ID、申込ID、商品ID、担当者ID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販売担当者教育・資格の受付、判断、承認、差戻しの時系列を確認するための主証跡。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理解度テスト</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販売担当者教育・資格対象チャネルで顧客に提示した説明内容と、顧客が確認した時点を示す証跡。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資格証跡</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販売担当者教育・資格対象商品に関する例外、追加説明、販売見送り、第二線照会の判断根拠。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販売権限付与ログ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ダミー人材開発部から後続部署へ引き継いだ課題、改善要望、期限、完了確認。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販売担当者教育・資格の運用状況を、KPI/KRI、苦情、申込不備、担当者別ばらつきで振り返る記録。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販売担当者教育・資格対象チャネルで顧客が『急いで申し込みたい』と申し出た。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販売担当者教育・資格では手続速度より理解確認を優先する。期限、取消可否、不利益事項を再説明し、急がせる表現を避ける。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販売担当者教育・資格対象商品の説明資料と広告表示の条件が一致しない。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資格更新が必要だが管理者が不在である。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ダミー人材開発部への引継ぎ後、顧客から同じ質問が再度寄せられた。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販売担当者教育・資格対象チャネルで想定される顧客接点が、文書上の対象チャネルと実際の運用で一致しているか確認する。</w:t>
      </w:r>
    </w:p>
    <w:p>
      <w:pPr>
        <w:pStyle w:val="ListBullet"/>
        <w:spacing w:after="60"/>
      </w:pPr>
      <w:r>
        <w:rPr>
          <w:rFonts w:ascii="Calibri" w:hAnsi="Calibri" w:eastAsia="Yu Gothic"/>
          <w:sz w:val="21"/>
        </w:rPr>
        <w:t>販売担当者教育・資格対象商品に固有の説明事項、販売制限、資格要件、顧客属性条件が最新であるか確認する。</w:t>
      </w:r>
    </w:p>
    <w:p>
      <w:pPr>
        <w:pStyle w:val="ListBullet"/>
        <w:spacing w:after="60"/>
      </w:pPr>
      <w:r>
        <w:rPr>
          <w:rFonts w:ascii="Calibri" w:hAnsi="Calibri" w:eastAsia="Yu Gothic"/>
          <w:sz w:val="21"/>
        </w:rPr>
        <w:t>担当者が販売できる商品・チャネル・権限が、教育履歴と資格に基づいて制御されているかを確認する。</w:t>
      </w:r>
    </w:p>
    <w:p>
      <w:pPr>
        <w:pStyle w:val="ListBullet"/>
        <w:spacing w:after="60"/>
      </w:pPr>
      <w:r>
        <w:rPr>
          <w:rFonts w:ascii="Calibri" w:hAnsi="Calibri" w:eastAsia="Yu Gothic"/>
          <w:sz w:val="21"/>
        </w:rPr>
        <w:t>顧客からの質問、迷い、不満、家族相談希望が、販売担当者教育・資格の販売可否判断に反映されているか確認する。</w:t>
      </w:r>
    </w:p>
    <w:p>
      <w:pPr>
        <w:pStyle w:val="ListBullet"/>
        <w:spacing w:after="60"/>
      </w:pPr>
      <w:r>
        <w:rPr>
          <w:rFonts w:ascii="Calibri" w:hAnsi="Calibri" w:eastAsia="Yu Gothic"/>
          <w:sz w:val="21"/>
        </w:rPr>
        <w:t>月次KPI/KRIの悪化が、担当者個人の問題、資料不備、販売担当者教育・資格対象チャネルの導線設計、販売担当者教育・資格対象商品の商品条件、委託先運用のどこに起因するかを切り分ける。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販売担当者教育・資格の不備を検出した場合は、個別案件の修正だけで完了させず、同種不備が再発する構造を確認する。是正分類は、担当者教育、説明資料、販売担当者教育・資格対象チャネルの画面・応対導線、販売担当者教育・資格対象商品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販売担当者教育・資格対象商品の費用、リスク、取消条件、特典条件の一部説明漏れ。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販売担当者教育・資格で必要な顧客意向、経験、資産状況、返済能力または加入目的の確認不足。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受講履歴、理解度テスト、申込差戻し理由が検索できない。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販売担当者教育・資格対象チャネルの表示条件、FAQ、説明資料、申込画面が不一致。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資格更新が口頭処理、期限超過、同種不備の放置。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人材開発部は、本書の内容を販売担当者、管理者、代理店、委託先に周知し、販売担当者教育・資格対象商品の商品改定、法令改正、販売担当者教育・資格対象チャネル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販売担当者教育・資格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新任担当者は、販売担当者教育・資格対象商品の販売開始前に商品別研修、顧客説明研修、個人情報・AML/CFT研修を完了する。</w:t>
      </w:r>
    </w:p>
    <w:p>
      <w:pPr>
        <w:pStyle w:val="ListBullet"/>
        <w:spacing w:after="60"/>
      </w:pPr>
      <w:r>
        <w:rPr>
          <w:rFonts w:ascii="Calibri" w:hAnsi="Calibri" w:eastAsia="Yu Gothic"/>
          <w:sz w:val="21"/>
        </w:rPr>
        <w:t>販売担当者教育・資格の販売権限は、研修受講、理解度テスト、ロールプレイ評価、管理者承認を満たした担当者に限定する。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委託先の販売品質は、月次件数だけでなく、販売担当者教育・資格対象チャネルの録音、チャット、申込不備、苦情、説明補足のサンプルで確認する。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監査対応資料は、加工済み集計表だけでなく、受講履歴へ戻れる検索キーを添付する。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販売担当者教育・資格対象商品に関する顧客説明は、商品主管の正本、広告審査済み表現、FAQ、顧客接点部門の回答を同じ条件にそろえることから始まる。 販売開始前には、対象顧客、対象外顧客、説明必須事項、販売停止条件、例外承認条件を一枚の運用メモに落とし込む。特に新任研修が起点となる案件では、誰が正本を更新し、誰が販売担当者教育・資格対象チャネルへ反映し、誰が顧客接点部門へ周知したかを明確にする。この段階で曖昧なまま販売を始めると、資格期限切れや理解度未確認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販売担当者教育・資格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販売担当者教育・資格対象商品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資格更新が必要な案件では、承認者が単に「可」と回答するだけでは足りない。承認ログには、顧客影響、代替案、追加説明の要否、販売担当者教育・資格対象チャネル上の表示変更要否、ダミー人材開発部が再点検すべき期限を記録する。差戻し時は、担当者の再説明だけでなく、理解度テスト、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販売担当者教育・資格は契約成立または申込受付で終わらない。販売後の問い合わせ、初回利用停滞、早期解約、不満申出は、販売時の説明、適合性確認、同意取得、資料表示に戻して原因を確認する。販売担当者教育・資格対象商品で苦情が発生した場合は、顧客の主張だけでなく、録音、チャット、画面ログ、受講履歴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販売担当者教育・資格の件数や処理期限だけを見ると、販売品質の悪化を見落とす。未受講者の販売、理解度未確認、証跡欠落、説明補足、販売見送り、早期解約を同じ案件群で突合し、販売担当者教育・資格対象チャネル固有の問題なのか、販売担当者教育・資格対象商品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販売権限は所属部署ではなく、研修、資格、理解度、ロールプレイ評価に基づいて付与する。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ダミー人材開発部が月次点検で確認し、必要に応じて商品改定研修または資格更新へ接続する。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理解度テスト、管理者確認ログ、改善アクションID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商品改定時は既存担当者も再研修対象にする。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ダミー人材開発部が月次点検で確認し、必要に応じて商品改定研修または資格更新へ接続する。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資格証跡、管理者確認ログ、改善アクションID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委託先や代理店の教育記録を自社基準で確認する。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ダミー人材開発部が月次点検で確認し、必要に応じて商品改定研修または資格更新へ接続する。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販売権限付与ログ、管理者確認ログ、改善アクションID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教育未了者の販売をシステム権限で防ぐ。</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ダミー人材開発部が月次点検で確認し、必要に応じて商品改定研修または資格更新へ接続する。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受講履歴、管理者確認ログ、改善アクションID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販売担当者教育・資格の受付から完了までを一意に追跡するID。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ダミーLMSで自動採番し、CRM、同意ログ、申込IDへ連携する。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販売担当者教育・資格対象商品の説明資料、FAQ、広告表示、画面文言の版数。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販売担当者教育・資格対象チャネルで取得した理解確認、意向、質問、不安、家族相談希望。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資格更新、販売見送り、第二線照会、販売停止提案の状態。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販売担当者教育・資格後の初回利用、問い合わせ、説明補足、解約兆候、苦情分類。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顧客が販売担当者教育・資格対象商品のメリットだけを聞き、リスク説明を急いで終わらせたいと言った場合はどうするか。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販売担当者教育・資格対象チャネルで説明した内容とFAQの回答が違うことに気付いた場合はどうするか。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資格更新が必要か迷う案件を担当者判断で進めてよいか。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販売担当者教育・資格の証跡が一部欠落しているが、顧客が同意していると言っている場合はどうするか。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販売後に販売担当者教育・資格対象商品について苦情が出た場合、販売担当者だけで回答してよいか。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販売担当者教育・資格における例外処理は、顧客利便性を理由に証跡、説明、同意、承認を省略するための手段ではない。販売担当者は、資格更新の発生理由、販売担当者教育・資格対象商品への顧客影響、代替手段、再発防止の要否を記録し、販売管理者へ報告する。金銭影響、個人情報影響、苦情化、販売担当者教育・資格対象チャネル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ダミー人材開発部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販売担当者教育・資格の通常手順では判断できない例外、期限超過、部門間判断相違がある。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受講履歴、顧客連絡履歴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理解度未確認または同種不備の再発が疑われる。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販売担当者教育・資格対象商品に関する法令違反疑義、無資格販売、利益相反説明不足がある。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販売担当者教育・資格対象チャネルで広範な顧客影響、システム障害、誤表示、個人情報影響がある。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DFH-HRG-004 教育研修規程</w:t>
      </w:r>
    </w:p>
    <w:p>
      <w:pPr>
        <w:pStyle w:val="ListBullet"/>
        <w:spacing w:after="60"/>
      </w:pPr>
      <w:r>
        <w:rPr>
          <w:rFonts w:ascii="Calibri" w:hAnsi="Calibri" w:eastAsia="Yu Gothic"/>
          <w:sz w:val="21"/>
        </w:rPr>
        <w:t>DFH-INS-003 募集人教育・資格管理マニュアル</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実務検証用に、販売担当者教育・資格の手順、判断基準、証跡、KPI、現場事例を具体化。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DFH-SAL-043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