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RCM・業務記述書 記載要領</w:t>
      </w:r>
    </w:p>
    <w:p>
      <w:pPr>
        <w:jc w:val="center"/>
      </w:pPr>
      <w:r>
        <w:rPr>
          <w:rFonts w:ascii="Yu Gothic" w:hAnsi="Yu Gothic" w:eastAsia="Yu Gothic"/>
          <w:b w:val="0"/>
          <w:color w:val="595959"/>
          <w:sz w:val="18"/>
        </w:rPr>
        <w:t>文書番号：G-12　／　デモA株式会社　／　版数 v3.0　／　2024年4月1日</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G-12</w:t>
            </w:r>
          </w:p>
        </w:tc>
      </w:tr>
      <w:tr>
        <w:tc>
          <w:tcPr>
            <w:tcW w:type="dxa" w:w="4986"/>
          </w:tcPr>
          <w:p>
            <w:r>
              <w:rPr>
                <w:rFonts w:ascii="Yu Gothic" w:hAnsi="Yu Gothic" w:eastAsia="Yu Gothic"/>
                <w:b/>
                <w:sz w:val="18"/>
              </w:rPr>
              <w:t>主管部門</w:t>
            </w:r>
          </w:p>
        </w:tc>
        <w:tc>
          <w:tcPr>
            <w:tcW w:type="dxa" w:w="4986"/>
          </w:tcPr>
          <w:p>
            <w:r>
              <w:rPr>
                <w:rFonts w:ascii="Yu Gothic" w:hAnsi="Yu Gothic" w:eastAsia="Yu Gothic"/>
                <w:b w:val="0"/>
                <w:sz w:val="18"/>
              </w:rPr>
              <w:t>内部監査室</w:t>
            </w:r>
          </w:p>
        </w:tc>
      </w:tr>
      <w:tr>
        <w:tc>
          <w:tcPr>
            <w:tcW w:type="dxa" w:w="4986"/>
          </w:tcPr>
          <w:p>
            <w:r>
              <w:rPr>
                <w:rFonts w:ascii="Yu Gothic" w:hAnsi="Yu Gothic" w:eastAsia="Yu Gothic"/>
                <w:b/>
                <w:sz w:val="18"/>
              </w:rPr>
              <w:t>承認</w:t>
            </w:r>
          </w:p>
        </w:tc>
        <w:tc>
          <w:tcPr>
            <w:tcW w:type="dxa" w:w="4986"/>
          </w:tcPr>
          <w:p>
            <w:r>
              <w:rPr>
                <w:rFonts w:ascii="Yu Gothic" w:hAnsi="Yu Gothic" w:eastAsia="Yu Gothic"/>
                <w:b w:val="0"/>
                <w:sz w:val="18"/>
              </w:rPr>
              <w:t>内部監査室長 長谷川 剛（E0081）</w:t>
            </w:r>
          </w:p>
        </w:tc>
      </w:tr>
      <w:tr>
        <w:tc>
          <w:tcPr>
            <w:tcW w:type="dxa" w:w="4986"/>
          </w:tcPr>
          <w:p>
            <w:r>
              <w:rPr>
                <w:rFonts w:ascii="Yu Gothic" w:hAnsi="Yu Gothic" w:eastAsia="Yu Gothic"/>
                <w:b/>
                <w:sz w:val="18"/>
              </w:rPr>
              <w:t>上位文書</w:t>
            </w:r>
          </w:p>
        </w:tc>
        <w:tc>
          <w:tcPr>
            <w:tcW w:type="dxa" w:w="4986"/>
          </w:tcPr>
          <w:p>
            <w:r>
              <w:rPr>
                <w:rFonts w:ascii="Yu Gothic" w:hAnsi="Yu Gothic" w:eastAsia="Yu Gothic"/>
                <w:b w:val="0"/>
                <w:sz w:val="18"/>
              </w:rPr>
              <w:t>J-SOX評価実施要領（G-11）第3条</w:t>
            </w:r>
          </w:p>
        </w:tc>
      </w:tr>
      <w:tr>
        <w:tc>
          <w:tcPr>
            <w:tcW w:type="dxa" w:w="4986"/>
          </w:tcPr>
          <w:p>
            <w:r>
              <w:rPr>
                <w:rFonts w:ascii="Yu Gothic" w:hAnsi="Yu Gothic" w:eastAsia="Yu Gothic"/>
                <w:b/>
                <w:sz w:val="18"/>
              </w:rPr>
              <w:t>様式</w:t>
            </w:r>
          </w:p>
        </w:tc>
        <w:tc>
          <w:tcPr>
            <w:tcW w:type="dxa" w:w="4986"/>
          </w:tcPr>
          <w:p>
            <w:r>
              <w:rPr>
                <w:rFonts w:ascii="Yu Gothic" w:hAnsi="Yu Gothic" w:eastAsia="Yu Gothic"/>
                <w:b w:val="0"/>
                <w:sz w:val="18"/>
              </w:rPr>
              <w:t>G-12 RCM・業務記述書 標準テンプレート.xlsx</w:t>
            </w:r>
          </w:p>
        </w:tc>
      </w:tr>
    </w:tbl>
    <w:p/>
    <w:p>
      <w:r>
        <w:rPr>
          <w:rFonts w:ascii="Yu Gothic" w:hAnsi="Yu Gothic" w:eastAsia="Yu Gothic"/>
          <w:b/>
          <w:color w:val="2F5597"/>
          <w:sz w:val="26"/>
        </w:rPr>
        <w:t>1. 本要領の位置づけ</w:t>
      </w:r>
    </w:p>
    <w:p>
      <w:r>
        <w:rPr>
          <w:rFonts w:ascii="Yu Gothic" w:hAnsi="Yu Gothic" w:eastAsia="Yu Gothic"/>
          <w:b w:val="0"/>
          <w:sz w:val="20"/>
        </w:rPr>
        <w:t>本要領は、J-SOX評価実施要領（G-11）第3条に基づき作成する業務記述書及びRCMについて、記載の粒度・表現・用語を統一するための実務ガイドである。作成者が異なっても同水準の文書となることを目的とする。</w:t>
      </w:r>
    </w:p>
    <w:p>
      <w:r>
        <w:rPr>
          <w:rFonts w:ascii="Yu Gothic" w:hAnsi="Yu Gothic" w:eastAsia="Yu Gothic"/>
          <w:b/>
          <w:color w:val="2F5597"/>
          <w:sz w:val="26"/>
        </w:rPr>
        <w:t>2. 作成の順序</w:t>
      </w:r>
    </w:p>
    <w:p>
      <w:r>
        <w:rPr>
          <w:rFonts w:ascii="Yu Gothic" w:hAnsi="Yu Gothic" w:eastAsia="Yu Gothic"/>
          <w:b w:val="0"/>
          <w:sz w:val="20"/>
        </w:rPr>
        <w:t>文書は次の順序で作成する。逆順で作成すると、RCMに記載した統制が業務記述書に現れない等の不整合が生じやすい。</w:t>
      </w:r>
    </w:p>
    <w:tbl>
      <w:tblPr>
        <w:tblStyle w:val="TableGrid"/>
        <w:tblW w:type="auto" w:w="0"/>
        <w:tblLook w:firstColumn="1" w:firstRow="1" w:lastColumn="0" w:lastRow="0" w:noHBand="0" w:noVBand="1" w:val="04A0"/>
      </w:tblPr>
      <w:tblGrid>
        <w:gridCol w:w="2493"/>
        <w:gridCol w:w="2493"/>
        <w:gridCol w:w="2493"/>
        <w:gridCol w:w="2493"/>
      </w:tblGrid>
      <w:tr>
        <w:tc>
          <w:tcPr>
            <w:tcW w:type="dxa" w:w="850"/>
          </w:tcPr>
          <w:p>
            <w:pPr>
              <w:jc w:val="center"/>
            </w:pPr>
            <w:r>
              <w:rPr>
                <w:rFonts w:ascii="Yu Gothic" w:hAnsi="Yu Gothic" w:eastAsia="Yu Gothic"/>
                <w:b/>
                <w:sz w:val="17"/>
              </w:rPr>
              <w:t>順序</w:t>
            </w:r>
          </w:p>
        </w:tc>
        <w:tc>
          <w:tcPr>
            <w:tcW w:type="dxa" w:w="2835"/>
          </w:tcPr>
          <w:p>
            <w:pPr>
              <w:jc w:val="center"/>
            </w:pPr>
            <w:r>
              <w:rPr>
                <w:rFonts w:ascii="Yu Gothic" w:hAnsi="Yu Gothic" w:eastAsia="Yu Gothic"/>
                <w:b/>
                <w:sz w:val="17"/>
              </w:rPr>
              <w:t>作業</w:t>
            </w:r>
          </w:p>
        </w:tc>
        <w:tc>
          <w:tcPr>
            <w:tcW w:type="dxa" w:w="3685"/>
          </w:tcPr>
          <w:p>
            <w:pPr>
              <w:jc w:val="center"/>
            </w:pPr>
            <w:r>
              <w:rPr>
                <w:rFonts w:ascii="Yu Gothic" w:hAnsi="Yu Gothic" w:eastAsia="Yu Gothic"/>
                <w:b/>
                <w:sz w:val="17"/>
              </w:rPr>
              <w:t>主なインプット</w:t>
            </w:r>
          </w:p>
        </w:tc>
        <w:tc>
          <w:tcPr>
            <w:tcW w:type="dxa" w:w="2268"/>
          </w:tcPr>
          <w:p>
            <w:pPr>
              <w:jc w:val="center"/>
            </w:pPr>
            <w:r>
              <w:rPr>
                <w:rFonts w:ascii="Yu Gothic" w:hAnsi="Yu Gothic" w:eastAsia="Yu Gothic"/>
                <w:b/>
                <w:sz w:val="17"/>
              </w:rPr>
              <w:t>成果物</w:t>
            </w:r>
          </w:p>
        </w:tc>
      </w:tr>
      <w:tr>
        <w:tc>
          <w:tcPr>
            <w:tcW w:type="dxa" w:w="850"/>
          </w:tcPr>
          <w:p>
            <w:r>
              <w:rPr>
                <w:rFonts w:ascii="Yu Gothic" w:hAnsi="Yu Gothic" w:eastAsia="Yu Gothic"/>
                <w:b w:val="0"/>
                <w:sz w:val="17"/>
              </w:rPr>
              <w:t>①</w:t>
            </w:r>
          </w:p>
        </w:tc>
        <w:tc>
          <w:tcPr>
            <w:tcW w:type="dxa" w:w="2835"/>
          </w:tcPr>
          <w:p>
            <w:r>
              <w:rPr>
                <w:rFonts w:ascii="Yu Gothic" w:hAnsi="Yu Gothic" w:eastAsia="Yu Gothic"/>
                <w:b w:val="0"/>
                <w:sz w:val="17"/>
              </w:rPr>
              <w:t>業務の実態把握</w:t>
            </w:r>
          </w:p>
        </w:tc>
        <w:tc>
          <w:tcPr>
            <w:tcW w:type="dxa" w:w="3685"/>
          </w:tcPr>
          <w:p>
            <w:r>
              <w:rPr>
                <w:rFonts w:ascii="Yu Gothic" w:hAnsi="Yu Gothic" w:eastAsia="Yu Gothic"/>
                <w:b w:val="0"/>
                <w:sz w:val="17"/>
              </w:rPr>
              <w:t>規程・手順書・様式、業務ヒアリング（X-06）、システム設定情報</w:t>
            </w:r>
          </w:p>
        </w:tc>
        <w:tc>
          <w:tcPr>
            <w:tcW w:type="dxa" w:w="2268"/>
          </w:tcPr>
          <w:p>
            <w:r>
              <w:rPr>
                <w:rFonts w:ascii="Yu Gothic" w:hAnsi="Yu Gothic" w:eastAsia="Yu Gothic"/>
                <w:b w:val="0"/>
                <w:sz w:val="17"/>
              </w:rPr>
              <w:t>ヒアリング記録</w:t>
            </w:r>
          </w:p>
        </w:tc>
      </w:tr>
      <w:tr>
        <w:tc>
          <w:tcPr>
            <w:tcW w:type="dxa" w:w="850"/>
          </w:tcPr>
          <w:p>
            <w:r>
              <w:rPr>
                <w:rFonts w:ascii="Yu Gothic" w:hAnsi="Yu Gothic" w:eastAsia="Yu Gothic"/>
                <w:b w:val="0"/>
                <w:sz w:val="17"/>
              </w:rPr>
              <w:t>②</w:t>
            </w:r>
          </w:p>
        </w:tc>
        <w:tc>
          <w:tcPr>
            <w:tcW w:type="dxa" w:w="2835"/>
          </w:tcPr>
          <w:p>
            <w:r>
              <w:rPr>
                <w:rFonts w:ascii="Yu Gothic" w:hAnsi="Yu Gothic" w:eastAsia="Yu Gothic"/>
                <w:b w:val="0"/>
                <w:sz w:val="17"/>
              </w:rPr>
              <w:t>業務記述書の作成</w:t>
            </w:r>
          </w:p>
        </w:tc>
        <w:tc>
          <w:tcPr>
            <w:tcW w:type="dxa" w:w="3685"/>
          </w:tcPr>
          <w:p>
            <w:r>
              <w:rPr>
                <w:rFonts w:ascii="Yu Gothic" w:hAnsi="Yu Gothic" w:eastAsia="Yu Gothic"/>
                <w:b w:val="0"/>
                <w:sz w:val="17"/>
              </w:rPr>
              <w:t>①の結果、帳票・様式一覧（G-10）、部門別業務分掌表（G-04）</w:t>
            </w:r>
          </w:p>
        </w:tc>
        <w:tc>
          <w:tcPr>
            <w:tcW w:type="dxa" w:w="2268"/>
          </w:tcPr>
          <w:p>
            <w:r>
              <w:rPr>
                <w:rFonts w:ascii="Yu Gothic" w:hAnsi="Yu Gothic" w:eastAsia="Yu Gothic"/>
                <w:b w:val="0"/>
                <w:sz w:val="17"/>
              </w:rPr>
              <w:t>業務記述書ドラフト</w:t>
            </w:r>
          </w:p>
        </w:tc>
      </w:tr>
      <w:tr>
        <w:tc>
          <w:tcPr>
            <w:tcW w:type="dxa" w:w="850"/>
          </w:tcPr>
          <w:p>
            <w:r>
              <w:rPr>
                <w:rFonts w:ascii="Yu Gothic" w:hAnsi="Yu Gothic" w:eastAsia="Yu Gothic"/>
                <w:b w:val="0"/>
                <w:sz w:val="17"/>
              </w:rPr>
              <w:t>③</w:t>
            </w:r>
          </w:p>
        </w:tc>
        <w:tc>
          <w:tcPr>
            <w:tcW w:type="dxa" w:w="2835"/>
          </w:tcPr>
          <w:p>
            <w:r>
              <w:rPr>
                <w:rFonts w:ascii="Yu Gothic" w:hAnsi="Yu Gothic" w:eastAsia="Yu Gothic"/>
                <w:b w:val="0"/>
                <w:sz w:val="17"/>
              </w:rPr>
              <w:t>業務フローチャートの作成</w:t>
            </w:r>
          </w:p>
        </w:tc>
        <w:tc>
          <w:tcPr>
            <w:tcW w:type="dxa" w:w="3685"/>
          </w:tcPr>
          <w:p>
            <w:r>
              <w:rPr>
                <w:rFonts w:ascii="Yu Gothic" w:hAnsi="Yu Gothic" w:eastAsia="Yu Gothic"/>
                <w:b w:val="0"/>
                <w:sz w:val="17"/>
              </w:rPr>
              <w:t>②の工程番号</w:t>
            </w:r>
          </w:p>
        </w:tc>
        <w:tc>
          <w:tcPr>
            <w:tcW w:type="dxa" w:w="2268"/>
          </w:tcPr>
          <w:p>
            <w:r>
              <w:rPr>
                <w:rFonts w:ascii="Yu Gothic" w:hAnsi="Yu Gothic" w:eastAsia="Yu Gothic"/>
                <w:b w:val="0"/>
                <w:sz w:val="17"/>
              </w:rPr>
              <w:t>フローチャート</w:t>
            </w:r>
          </w:p>
        </w:tc>
      </w:tr>
      <w:tr>
        <w:tc>
          <w:tcPr>
            <w:tcW w:type="dxa" w:w="850"/>
          </w:tcPr>
          <w:p>
            <w:r>
              <w:rPr>
                <w:rFonts w:ascii="Yu Gothic" w:hAnsi="Yu Gothic" w:eastAsia="Yu Gothic"/>
                <w:b w:val="0"/>
                <w:sz w:val="17"/>
              </w:rPr>
              <w:t>④</w:t>
            </w:r>
          </w:p>
        </w:tc>
        <w:tc>
          <w:tcPr>
            <w:tcW w:type="dxa" w:w="2835"/>
          </w:tcPr>
          <w:p>
            <w:r>
              <w:rPr>
                <w:rFonts w:ascii="Yu Gothic" w:hAnsi="Yu Gothic" w:eastAsia="Yu Gothic"/>
                <w:b w:val="0"/>
                <w:sz w:val="17"/>
              </w:rPr>
              <w:t>リスクの識別</w:t>
            </w:r>
          </w:p>
        </w:tc>
        <w:tc>
          <w:tcPr>
            <w:tcW w:type="dxa" w:w="3685"/>
          </w:tcPr>
          <w:p>
            <w:r>
              <w:rPr>
                <w:rFonts w:ascii="Yu Gothic" w:hAnsi="Yu Gothic" w:eastAsia="Yu Gothic"/>
                <w:b w:val="0"/>
                <w:sz w:val="17"/>
              </w:rPr>
              <w:t>全社リスクアセスメント（E-11）、不正リスク評価（E-13）、勘定科目とアサーション（G-08）</w:t>
            </w:r>
          </w:p>
        </w:tc>
        <w:tc>
          <w:tcPr>
            <w:tcW w:type="dxa" w:w="2268"/>
          </w:tcPr>
          <w:p>
            <w:r>
              <w:rPr>
                <w:rFonts w:ascii="Yu Gothic" w:hAnsi="Yu Gothic" w:eastAsia="Yu Gothic"/>
                <w:b w:val="0"/>
                <w:sz w:val="17"/>
              </w:rPr>
              <w:t>リスク一覧</w:t>
            </w:r>
          </w:p>
        </w:tc>
      </w:tr>
      <w:tr>
        <w:tc>
          <w:tcPr>
            <w:tcW w:type="dxa" w:w="850"/>
          </w:tcPr>
          <w:p>
            <w:r>
              <w:rPr>
                <w:rFonts w:ascii="Yu Gothic" w:hAnsi="Yu Gothic" w:eastAsia="Yu Gothic"/>
                <w:b w:val="0"/>
                <w:sz w:val="17"/>
              </w:rPr>
              <w:t>⑤</w:t>
            </w:r>
          </w:p>
        </w:tc>
        <w:tc>
          <w:tcPr>
            <w:tcW w:type="dxa" w:w="2835"/>
          </w:tcPr>
          <w:p>
            <w:r>
              <w:rPr>
                <w:rFonts w:ascii="Yu Gothic" w:hAnsi="Yu Gothic" w:eastAsia="Yu Gothic"/>
                <w:b w:val="0"/>
                <w:sz w:val="17"/>
              </w:rPr>
              <w:t>統制の識別とRCMへの記載</w:t>
            </w:r>
          </w:p>
        </w:tc>
        <w:tc>
          <w:tcPr>
            <w:tcW w:type="dxa" w:w="3685"/>
          </w:tcPr>
          <w:p>
            <w:r>
              <w:rPr>
                <w:rFonts w:ascii="Yu Gothic" w:hAnsi="Yu Gothic" w:eastAsia="Yu Gothic"/>
                <w:b w:val="0"/>
                <w:sz w:val="17"/>
              </w:rPr>
              <w:t>②③④、決裁権限一覧表（G-05）</w:t>
            </w:r>
          </w:p>
        </w:tc>
        <w:tc>
          <w:tcPr>
            <w:tcW w:type="dxa" w:w="2268"/>
          </w:tcPr>
          <w:p>
            <w:r>
              <w:rPr>
                <w:rFonts w:ascii="Yu Gothic" w:hAnsi="Yu Gothic" w:eastAsia="Yu Gothic"/>
                <w:b w:val="0"/>
                <w:sz w:val="17"/>
              </w:rPr>
              <w:t>RCMドラフト</w:t>
            </w:r>
          </w:p>
        </w:tc>
      </w:tr>
      <w:tr>
        <w:tc>
          <w:tcPr>
            <w:tcW w:type="dxa" w:w="850"/>
          </w:tcPr>
          <w:p>
            <w:r>
              <w:rPr>
                <w:rFonts w:ascii="Yu Gothic" w:hAnsi="Yu Gothic" w:eastAsia="Yu Gothic"/>
                <w:b w:val="0"/>
                <w:sz w:val="17"/>
              </w:rPr>
              <w:t>⑥</w:t>
            </w:r>
          </w:p>
        </w:tc>
        <w:tc>
          <w:tcPr>
            <w:tcW w:type="dxa" w:w="2835"/>
          </w:tcPr>
          <w:p>
            <w:r>
              <w:rPr>
                <w:rFonts w:ascii="Yu Gothic" w:hAnsi="Yu Gothic" w:eastAsia="Yu Gothic"/>
                <w:b w:val="0"/>
                <w:sz w:val="17"/>
              </w:rPr>
              <w:t>キーコントロールの選定</w:t>
            </w:r>
          </w:p>
        </w:tc>
        <w:tc>
          <w:tcPr>
            <w:tcW w:type="dxa" w:w="3685"/>
          </w:tcPr>
          <w:p>
            <w:r>
              <w:rPr>
                <w:rFonts w:ascii="Yu Gothic" w:hAnsi="Yu Gothic" w:eastAsia="Yu Gothic"/>
                <w:b w:val="0"/>
                <w:sz w:val="17"/>
              </w:rPr>
              <w:t>G-11第4条の要件</w:t>
            </w:r>
          </w:p>
        </w:tc>
        <w:tc>
          <w:tcPr>
            <w:tcW w:type="dxa" w:w="2268"/>
          </w:tcPr>
          <w:p>
            <w:r>
              <w:rPr>
                <w:rFonts w:ascii="Yu Gothic" w:hAnsi="Yu Gothic" w:eastAsia="Yu Gothic"/>
                <w:b w:val="0"/>
                <w:sz w:val="17"/>
              </w:rPr>
              <w:t>RCM（確定）</w:t>
            </w:r>
          </w:p>
        </w:tc>
      </w:tr>
      <w:tr>
        <w:tc>
          <w:tcPr>
            <w:tcW w:type="dxa" w:w="850"/>
          </w:tcPr>
          <w:p>
            <w:r>
              <w:rPr>
                <w:rFonts w:ascii="Yu Gothic" w:hAnsi="Yu Gothic" w:eastAsia="Yu Gothic"/>
                <w:b w:val="0"/>
                <w:sz w:val="17"/>
              </w:rPr>
              <w:t>⑦</w:t>
            </w:r>
          </w:p>
        </w:tc>
        <w:tc>
          <w:tcPr>
            <w:tcW w:type="dxa" w:w="2835"/>
          </w:tcPr>
          <w:p>
            <w:r>
              <w:rPr>
                <w:rFonts w:ascii="Yu Gothic" w:hAnsi="Yu Gothic" w:eastAsia="Yu Gothic"/>
                <w:b w:val="0"/>
                <w:sz w:val="17"/>
              </w:rPr>
              <w:t>整合性チェック</w:t>
            </w:r>
          </w:p>
        </w:tc>
        <w:tc>
          <w:tcPr>
            <w:tcW w:type="dxa" w:w="3685"/>
          </w:tcPr>
          <w:p>
            <w:r>
              <w:rPr>
                <w:rFonts w:ascii="Yu Gothic" w:hAnsi="Yu Gothic" w:eastAsia="Yu Gothic"/>
                <w:b w:val="0"/>
                <w:sz w:val="17"/>
              </w:rPr>
              <w:t>②と⑤の相互参照</w:t>
            </w:r>
          </w:p>
        </w:tc>
        <w:tc>
          <w:tcPr>
            <w:tcW w:type="dxa" w:w="2268"/>
          </w:tcPr>
          <w:p>
            <w:r>
              <w:rPr>
                <w:rFonts w:ascii="Yu Gothic" w:hAnsi="Yu Gothic" w:eastAsia="Yu Gothic"/>
                <w:b w:val="0"/>
                <w:sz w:val="17"/>
              </w:rPr>
              <w:t>チェック結果</w:t>
            </w:r>
          </w:p>
        </w:tc>
      </w:tr>
    </w:tbl>
    <w:p/>
    <w:p>
      <w:r>
        <w:rPr>
          <w:rFonts w:ascii="Yu Gothic" w:hAnsi="Yu Gothic" w:eastAsia="Yu Gothic"/>
          <w:b/>
          <w:color w:val="2F5597"/>
          <w:sz w:val="26"/>
        </w:rPr>
        <w:t>3. リスクの記述</w:t>
      </w:r>
    </w:p>
    <w:p>
      <w:r>
        <w:rPr>
          <w:rFonts w:ascii="Yu Gothic" w:hAnsi="Yu Gothic" w:eastAsia="Yu Gothic"/>
          <w:b w:val="0"/>
          <w:sz w:val="20"/>
        </w:rPr>
        <w:t>リスクは「統制がなかった場合に、財務報告にどのような誤りが生じるか」を記述する。業務上の不都合（作業が遅れる、顧客からクレームが来る等）はリスクではない。</w:t>
      </w:r>
    </w:p>
    <w:tbl>
      <w:tblPr>
        <w:tblStyle w:val="TableGrid"/>
        <w:tblW w:type="auto" w:w="0"/>
        <w:tblLook w:firstColumn="1" w:firstRow="1" w:lastColumn="0" w:lastRow="0" w:noHBand="0" w:noVBand="1" w:val="04A0"/>
      </w:tblPr>
      <w:tblGrid>
        <w:gridCol w:w="3324"/>
        <w:gridCol w:w="3324"/>
        <w:gridCol w:w="3324"/>
      </w:tblGrid>
      <w:tr>
        <w:tc>
          <w:tcPr>
            <w:tcW w:type="dxa" w:w="3402"/>
          </w:tcPr>
          <w:p>
            <w:pPr>
              <w:jc w:val="center"/>
            </w:pPr>
            <w:r>
              <w:rPr>
                <w:rFonts w:ascii="Yu Gothic" w:hAnsi="Yu Gothic" w:eastAsia="Yu Gothic"/>
                <w:b/>
                <w:sz w:val="17"/>
              </w:rPr>
              <w:t>適切な記述</w:t>
            </w:r>
          </w:p>
        </w:tc>
        <w:tc>
          <w:tcPr>
            <w:tcW w:type="dxa" w:w="2835"/>
          </w:tcPr>
          <w:p>
            <w:pPr>
              <w:jc w:val="center"/>
            </w:pPr>
            <w:r>
              <w:rPr>
                <w:rFonts w:ascii="Yu Gothic" w:hAnsi="Yu Gothic" w:eastAsia="Yu Gothic"/>
                <w:b/>
                <w:sz w:val="17"/>
              </w:rPr>
              <w:t>不適切な記述</w:t>
            </w:r>
          </w:p>
        </w:tc>
        <w:tc>
          <w:tcPr>
            <w:tcW w:type="dxa" w:w="3402"/>
          </w:tcPr>
          <w:p>
            <w:pPr>
              <w:jc w:val="center"/>
            </w:pPr>
            <w:r>
              <w:rPr>
                <w:rFonts w:ascii="Yu Gothic" w:hAnsi="Yu Gothic" w:eastAsia="Yu Gothic"/>
                <w:b/>
                <w:sz w:val="17"/>
              </w:rPr>
              <w:t>理由</w:t>
            </w:r>
          </w:p>
        </w:tc>
      </w:tr>
      <w:tr>
        <w:tc>
          <w:tcPr>
            <w:tcW w:type="dxa" w:w="3402"/>
          </w:tcPr>
          <w:p>
            <w:r>
              <w:rPr>
                <w:rFonts w:ascii="Yu Gothic" w:hAnsi="Yu Gothic" w:eastAsia="Yu Gothic"/>
                <w:b w:val="0"/>
                <w:sz w:val="17"/>
              </w:rPr>
              <w:t>出荷実績と異なる数量で売上が計上され、売上高が過大に計上される</w:t>
            </w:r>
          </w:p>
        </w:tc>
        <w:tc>
          <w:tcPr>
            <w:tcW w:type="dxa" w:w="2835"/>
          </w:tcPr>
          <w:p>
            <w:r>
              <w:rPr>
                <w:rFonts w:ascii="Yu Gothic" w:hAnsi="Yu Gothic" w:eastAsia="Yu Gothic"/>
                <w:b w:val="0"/>
                <w:sz w:val="17"/>
              </w:rPr>
              <w:t>出荷ミスが発生する</w:t>
            </w:r>
          </w:p>
        </w:tc>
        <w:tc>
          <w:tcPr>
            <w:tcW w:type="dxa" w:w="3402"/>
          </w:tcPr>
          <w:p>
            <w:r>
              <w:rPr>
                <w:rFonts w:ascii="Yu Gothic" w:hAnsi="Yu Gothic" w:eastAsia="Yu Gothic"/>
                <w:b w:val="0"/>
                <w:sz w:val="17"/>
              </w:rPr>
              <w:t>財務報告への影響が記述されていない</w:t>
            </w:r>
          </w:p>
        </w:tc>
      </w:tr>
      <w:tr>
        <w:tc>
          <w:tcPr>
            <w:tcW w:type="dxa" w:w="3402"/>
          </w:tcPr>
          <w:p>
            <w:r>
              <w:rPr>
                <w:rFonts w:ascii="Yu Gothic" w:hAnsi="Yu Gothic" w:eastAsia="Yu Gothic"/>
                <w:b w:val="0"/>
                <w:sz w:val="17"/>
              </w:rPr>
              <w:t>承認権限を超過した発注が実行され、不正又は不適切な支出が計上される</w:t>
            </w:r>
          </w:p>
        </w:tc>
        <w:tc>
          <w:tcPr>
            <w:tcW w:type="dxa" w:w="2835"/>
          </w:tcPr>
          <w:p>
            <w:r>
              <w:rPr>
                <w:rFonts w:ascii="Yu Gothic" w:hAnsi="Yu Gothic" w:eastAsia="Yu Gothic"/>
                <w:b w:val="0"/>
                <w:sz w:val="17"/>
              </w:rPr>
              <w:t>承認が漏れる</w:t>
            </w:r>
          </w:p>
        </w:tc>
        <w:tc>
          <w:tcPr>
            <w:tcW w:type="dxa" w:w="3402"/>
          </w:tcPr>
          <w:p>
            <w:r>
              <w:rPr>
                <w:rFonts w:ascii="Yu Gothic" w:hAnsi="Yu Gothic" w:eastAsia="Yu Gothic"/>
                <w:b w:val="0"/>
                <w:sz w:val="17"/>
              </w:rPr>
              <w:t>何が誤るかが不明確</w:t>
            </w:r>
          </w:p>
        </w:tc>
      </w:tr>
      <w:tr>
        <w:tc>
          <w:tcPr>
            <w:tcW w:type="dxa" w:w="3402"/>
          </w:tcPr>
          <w:p>
            <w:r>
              <w:rPr>
                <w:rFonts w:ascii="Yu Gothic" w:hAnsi="Yu Gothic" w:eastAsia="Yu Gothic"/>
                <w:b w:val="0"/>
                <w:sz w:val="17"/>
              </w:rPr>
              <w:t>滞留在庫の評価損が計上されず、棚卸資産が過大に計上される</w:t>
            </w:r>
          </w:p>
        </w:tc>
        <w:tc>
          <w:tcPr>
            <w:tcW w:type="dxa" w:w="2835"/>
          </w:tcPr>
          <w:p>
            <w:r>
              <w:rPr>
                <w:rFonts w:ascii="Yu Gothic" w:hAnsi="Yu Gothic" w:eastAsia="Yu Gothic"/>
                <w:b w:val="0"/>
                <w:sz w:val="17"/>
              </w:rPr>
              <w:t>在庫が多くなる</w:t>
            </w:r>
          </w:p>
        </w:tc>
        <w:tc>
          <w:tcPr>
            <w:tcW w:type="dxa" w:w="3402"/>
          </w:tcPr>
          <w:p>
            <w:r>
              <w:rPr>
                <w:rFonts w:ascii="Yu Gothic" w:hAnsi="Yu Gothic" w:eastAsia="Yu Gothic"/>
                <w:b w:val="0"/>
                <w:sz w:val="17"/>
              </w:rPr>
              <w:t>業務上の事象であり財務報告上の誤りではない</w:t>
            </w:r>
          </w:p>
        </w:tc>
      </w:tr>
    </w:tbl>
    <w:p/>
    <w:p>
      <w:r>
        <w:rPr>
          <w:rFonts w:ascii="Yu Gothic" w:hAnsi="Yu Gothic" w:eastAsia="Yu Gothic"/>
          <w:b/>
          <w:color w:val="2F5597"/>
          <w:sz w:val="26"/>
        </w:rPr>
        <w:t>4. 統制の記述</w:t>
      </w:r>
    </w:p>
    <w:p>
      <w:r>
        <w:rPr>
          <w:rFonts w:ascii="Yu Gothic" w:hAnsi="Yu Gothic" w:eastAsia="Yu Gothic"/>
          <w:b w:val="0"/>
          <w:sz w:val="20"/>
        </w:rPr>
        <w:t>統制は「【誰が】【いつ・どの頻度で】【何を】【どのような基準で】【どうする】」の5要素をすべて含めて記述する。1つでも欠けると、評価者が何を検証すればよいか判断できない。</w:t>
      </w:r>
    </w:p>
    <w:tbl>
      <w:tblPr>
        <w:tblStyle w:val="TableGrid"/>
        <w:tblW w:type="auto" w:w="0"/>
        <w:tblLook w:firstColumn="1" w:firstRow="1" w:lastColumn="0" w:lastRow="0" w:noHBand="0" w:noVBand="1" w:val="04A0"/>
      </w:tblPr>
      <w:tblGrid>
        <w:gridCol w:w="2493"/>
        <w:gridCol w:w="2493"/>
        <w:gridCol w:w="2493"/>
        <w:gridCol w:w="2493"/>
      </w:tblGrid>
      <w:tr>
        <w:tc>
          <w:tcPr>
            <w:tcW w:type="dxa" w:w="1134"/>
          </w:tcPr>
          <w:p>
            <w:pPr>
              <w:jc w:val="center"/>
            </w:pPr>
            <w:r>
              <w:rPr>
                <w:rFonts w:ascii="Yu Gothic" w:hAnsi="Yu Gothic" w:eastAsia="Yu Gothic"/>
                <w:b/>
                <w:sz w:val="17"/>
              </w:rPr>
              <w:t>要素</w:t>
            </w:r>
          </w:p>
        </w:tc>
        <w:tc>
          <w:tcPr>
            <w:tcW w:type="dxa" w:w="2835"/>
          </w:tcPr>
          <w:p>
            <w:pPr>
              <w:jc w:val="center"/>
            </w:pPr>
            <w:r>
              <w:rPr>
                <w:rFonts w:ascii="Yu Gothic" w:hAnsi="Yu Gothic" w:eastAsia="Yu Gothic"/>
                <w:b/>
                <w:sz w:val="17"/>
              </w:rPr>
              <w:t>記載のポイント</w:t>
            </w:r>
          </w:p>
        </w:tc>
        <w:tc>
          <w:tcPr>
            <w:tcW w:type="dxa" w:w="2551"/>
          </w:tcPr>
          <w:p>
            <w:pPr>
              <w:jc w:val="center"/>
            </w:pPr>
            <w:r>
              <w:rPr>
                <w:rFonts w:ascii="Yu Gothic" w:hAnsi="Yu Gothic" w:eastAsia="Yu Gothic"/>
                <w:b/>
                <w:sz w:val="17"/>
              </w:rPr>
              <w:t>悪い例</w:t>
            </w:r>
          </w:p>
        </w:tc>
        <w:tc>
          <w:tcPr>
            <w:tcW w:type="dxa" w:w="3402"/>
          </w:tcPr>
          <w:p>
            <w:pPr>
              <w:jc w:val="center"/>
            </w:pPr>
            <w:r>
              <w:rPr>
                <w:rFonts w:ascii="Yu Gothic" w:hAnsi="Yu Gothic" w:eastAsia="Yu Gothic"/>
                <w:b/>
                <w:sz w:val="17"/>
              </w:rPr>
              <w:t>良い例</w:t>
            </w:r>
          </w:p>
        </w:tc>
      </w:tr>
      <w:tr>
        <w:tc>
          <w:tcPr>
            <w:tcW w:type="dxa" w:w="1134"/>
          </w:tcPr>
          <w:p>
            <w:r>
              <w:rPr>
                <w:rFonts w:ascii="Yu Gothic" w:hAnsi="Yu Gothic" w:eastAsia="Yu Gothic"/>
                <w:b w:val="0"/>
                <w:sz w:val="17"/>
              </w:rPr>
              <w:t>誰が</w:t>
            </w:r>
          </w:p>
        </w:tc>
        <w:tc>
          <w:tcPr>
            <w:tcW w:type="dxa" w:w="2835"/>
          </w:tcPr>
          <w:p>
            <w:r>
              <w:rPr>
                <w:rFonts w:ascii="Yu Gothic" w:hAnsi="Yu Gothic" w:eastAsia="Yu Gothic"/>
                <w:b w:val="0"/>
                <w:sz w:val="17"/>
              </w:rPr>
              <w:t>役職＋社員番号。「経理部」等の組織名だけでは不可</w:t>
            </w:r>
          </w:p>
        </w:tc>
        <w:tc>
          <w:tcPr>
            <w:tcW w:type="dxa" w:w="2551"/>
          </w:tcPr>
          <w:p>
            <w:r>
              <w:rPr>
                <w:rFonts w:ascii="Yu Gothic" w:hAnsi="Yu Gothic" w:eastAsia="Yu Gothic"/>
                <w:b w:val="0"/>
                <w:sz w:val="17"/>
              </w:rPr>
              <w:t>経理部が</w:t>
            </w:r>
          </w:p>
        </w:tc>
        <w:tc>
          <w:tcPr>
            <w:tcW w:type="dxa" w:w="3402"/>
          </w:tcPr>
          <w:p>
            <w:r>
              <w:rPr>
                <w:rFonts w:ascii="Yu Gothic" w:hAnsi="Yu Gothic" w:eastAsia="Yu Gothic"/>
                <w:b w:val="0"/>
                <w:sz w:val="17"/>
              </w:rPr>
              <w:t>経理部課長（E0012）が</w:t>
            </w:r>
          </w:p>
        </w:tc>
      </w:tr>
      <w:tr>
        <w:tc>
          <w:tcPr>
            <w:tcW w:type="dxa" w:w="1134"/>
          </w:tcPr>
          <w:p>
            <w:r>
              <w:rPr>
                <w:rFonts w:ascii="Yu Gothic" w:hAnsi="Yu Gothic" w:eastAsia="Yu Gothic"/>
                <w:b w:val="0"/>
                <w:sz w:val="17"/>
              </w:rPr>
              <w:t>いつ</w:t>
            </w:r>
          </w:p>
        </w:tc>
        <w:tc>
          <w:tcPr>
            <w:tcW w:type="dxa" w:w="2835"/>
          </w:tcPr>
          <w:p>
            <w:r>
              <w:rPr>
                <w:rFonts w:ascii="Yu Gothic" w:hAnsi="Yu Gothic" w:eastAsia="Yu Gothic"/>
                <w:b w:val="0"/>
                <w:sz w:val="17"/>
              </w:rPr>
              <w:t>頻度と時期を明示</w:t>
            </w:r>
          </w:p>
        </w:tc>
        <w:tc>
          <w:tcPr>
            <w:tcW w:type="dxa" w:w="2551"/>
          </w:tcPr>
          <w:p>
            <w:r>
              <w:rPr>
                <w:rFonts w:ascii="Yu Gothic" w:hAnsi="Yu Gothic" w:eastAsia="Yu Gothic"/>
                <w:b w:val="0"/>
                <w:sz w:val="17"/>
              </w:rPr>
              <w:t>定期的に</w:t>
            </w:r>
          </w:p>
        </w:tc>
        <w:tc>
          <w:tcPr>
            <w:tcW w:type="dxa" w:w="3402"/>
          </w:tcPr>
          <w:p>
            <w:r>
              <w:rPr>
                <w:rFonts w:ascii="Yu Gothic" w:hAnsi="Yu Gothic" w:eastAsia="Yu Gothic"/>
                <w:b w:val="0"/>
                <w:sz w:val="17"/>
              </w:rPr>
              <w:t>四半期末（決算日後7営業日以内）に</w:t>
            </w:r>
          </w:p>
        </w:tc>
      </w:tr>
      <w:tr>
        <w:tc>
          <w:tcPr>
            <w:tcW w:type="dxa" w:w="1134"/>
          </w:tcPr>
          <w:p>
            <w:r>
              <w:rPr>
                <w:rFonts w:ascii="Yu Gothic" w:hAnsi="Yu Gothic" w:eastAsia="Yu Gothic"/>
                <w:b w:val="0"/>
                <w:sz w:val="17"/>
              </w:rPr>
              <w:t>何を</w:t>
            </w:r>
          </w:p>
        </w:tc>
        <w:tc>
          <w:tcPr>
            <w:tcW w:type="dxa" w:w="2835"/>
          </w:tcPr>
          <w:p>
            <w:r>
              <w:rPr>
                <w:rFonts w:ascii="Yu Gothic" w:hAnsi="Yu Gothic" w:eastAsia="Yu Gothic"/>
                <w:b w:val="0"/>
                <w:sz w:val="17"/>
              </w:rPr>
              <w:t>帳票番号・システム名を明示</w:t>
            </w:r>
          </w:p>
        </w:tc>
        <w:tc>
          <w:tcPr>
            <w:tcW w:type="dxa" w:w="2551"/>
          </w:tcPr>
          <w:p>
            <w:r>
              <w:rPr>
                <w:rFonts w:ascii="Yu Gothic" w:hAnsi="Yu Gothic" w:eastAsia="Yu Gothic"/>
                <w:b w:val="0"/>
                <w:sz w:val="17"/>
              </w:rPr>
              <w:t>資料をチェックし</w:t>
            </w:r>
          </w:p>
        </w:tc>
        <w:tc>
          <w:tcPr>
            <w:tcW w:type="dxa" w:w="3402"/>
          </w:tcPr>
          <w:p>
            <w:r>
              <w:rPr>
                <w:rFonts w:ascii="Yu Gothic" w:hAnsi="Yu Gothic" w:eastAsia="Yu Gothic"/>
                <w:b w:val="0"/>
                <w:sz w:val="17"/>
              </w:rPr>
              <w:t>貸倒引当金計算シート（F-FCR-005）を作成し</w:t>
            </w:r>
          </w:p>
        </w:tc>
      </w:tr>
      <w:tr>
        <w:tc>
          <w:tcPr>
            <w:tcW w:type="dxa" w:w="1134"/>
          </w:tcPr>
          <w:p>
            <w:r>
              <w:rPr>
                <w:rFonts w:ascii="Yu Gothic" w:hAnsi="Yu Gothic" w:eastAsia="Yu Gothic"/>
                <w:b w:val="0"/>
                <w:sz w:val="17"/>
              </w:rPr>
              <w:t>基準</w:t>
            </w:r>
          </w:p>
        </w:tc>
        <w:tc>
          <w:tcPr>
            <w:tcW w:type="dxa" w:w="2835"/>
          </w:tcPr>
          <w:p>
            <w:r>
              <w:rPr>
                <w:rFonts w:ascii="Yu Gothic" w:hAnsi="Yu Gothic" w:eastAsia="Yu Gothic"/>
                <w:b w:val="0"/>
                <w:sz w:val="17"/>
              </w:rPr>
              <w:t>判断の閾値・条件を明示</w:t>
            </w:r>
          </w:p>
        </w:tc>
        <w:tc>
          <w:tcPr>
            <w:tcW w:type="dxa" w:w="2551"/>
          </w:tcPr>
          <w:p>
            <w:r>
              <w:rPr>
                <w:rFonts w:ascii="Yu Gothic" w:hAnsi="Yu Gothic" w:eastAsia="Yu Gothic"/>
                <w:b w:val="0"/>
                <w:sz w:val="17"/>
              </w:rPr>
              <w:t>問題がないことを確認</w:t>
            </w:r>
          </w:p>
        </w:tc>
        <w:tc>
          <w:tcPr>
            <w:tcW w:type="dxa" w:w="3402"/>
          </w:tcPr>
          <w:p>
            <w:r>
              <w:rPr>
                <w:rFonts w:ascii="Yu Gothic" w:hAnsi="Yu Gothic" w:eastAsia="Yu Gothic"/>
                <w:b w:val="0"/>
                <w:sz w:val="17"/>
              </w:rPr>
              <w:t>1件100千円以上の差異について原因を調査し</w:t>
            </w:r>
          </w:p>
        </w:tc>
      </w:tr>
      <w:tr>
        <w:tc>
          <w:tcPr>
            <w:tcW w:type="dxa" w:w="1134"/>
          </w:tcPr>
          <w:p>
            <w:r>
              <w:rPr>
                <w:rFonts w:ascii="Yu Gothic" w:hAnsi="Yu Gothic" w:eastAsia="Yu Gothic"/>
                <w:b w:val="0"/>
                <w:sz w:val="17"/>
              </w:rPr>
              <w:t>どうする</w:t>
            </w:r>
          </w:p>
        </w:tc>
        <w:tc>
          <w:tcPr>
            <w:tcW w:type="dxa" w:w="2835"/>
          </w:tcPr>
          <w:p>
            <w:r>
              <w:rPr>
                <w:rFonts w:ascii="Yu Gothic" w:hAnsi="Yu Gothic" w:eastAsia="Yu Gothic"/>
                <w:b w:val="0"/>
                <w:sz w:val="17"/>
              </w:rPr>
              <w:t>統制の結果として何が起きるかを明示</w:t>
            </w:r>
          </w:p>
        </w:tc>
        <w:tc>
          <w:tcPr>
            <w:tcW w:type="dxa" w:w="2551"/>
          </w:tcPr>
          <w:p>
            <w:r>
              <w:rPr>
                <w:rFonts w:ascii="Yu Gothic" w:hAnsi="Yu Gothic" w:eastAsia="Yu Gothic"/>
                <w:b w:val="0"/>
                <w:sz w:val="17"/>
              </w:rPr>
              <w:t>確認する</w:t>
            </w:r>
          </w:p>
        </w:tc>
        <w:tc>
          <w:tcPr>
            <w:tcW w:type="dxa" w:w="3402"/>
          </w:tcPr>
          <w:p>
            <w:r>
              <w:rPr>
                <w:rFonts w:ascii="Yu Gothic" w:hAnsi="Yu Gothic" w:eastAsia="Yu Gothic"/>
                <w:b w:val="0"/>
                <w:sz w:val="17"/>
              </w:rPr>
              <w:t>経理部長（E0011）の承認を得る</w:t>
            </w:r>
          </w:p>
        </w:tc>
      </w:tr>
    </w:tbl>
    <w:p/>
    <w:p>
      <w:r>
        <w:rPr>
          <w:rFonts w:ascii="Yu Gothic" w:hAnsi="Yu Gothic" w:eastAsia="Yu Gothic"/>
          <w:b/>
          <w:color w:val="2F5597"/>
          <w:sz w:val="26"/>
        </w:rPr>
        <w:t>5. 業務記述書とRCMの整合性チェック</w:t>
      </w:r>
    </w:p>
    <w:p>
      <w:r>
        <w:rPr>
          <w:rFonts w:ascii="Yu Gothic" w:hAnsi="Yu Gothic" w:eastAsia="Yu Gothic"/>
          <w:b w:val="0"/>
          <w:sz w:val="20"/>
        </w:rPr>
        <w:t>作成後、次の観点で相互参照を確認する。</w:t>
      </w:r>
    </w:p>
    <w:p>
      <w:pPr>
        <w:pStyle w:val="ListBullet"/>
      </w:pPr>
      <w:r>
        <w:rPr>
          <w:rFonts w:ascii="Yu Gothic" w:hAnsi="Yu Gothic" w:eastAsia="Yu Gothic"/>
          <w:b w:val="0"/>
          <w:sz w:val="20"/>
        </w:rPr>
        <w:t>RCMに記載したすべての統制IDが、業務記述書の「統制ポイント」に現れているか</w:t>
      </w:r>
    </w:p>
    <w:p>
      <w:pPr>
        <w:pStyle w:val="ListBullet"/>
      </w:pPr>
      <w:r>
        <w:rPr>
          <w:rFonts w:ascii="Yu Gothic" w:hAnsi="Yu Gothic" w:eastAsia="Yu Gothic"/>
          <w:b w:val="0"/>
          <w:sz w:val="20"/>
        </w:rPr>
        <w:t>業務記述書の各工程の「担当」が、部門別業務分掌表（G-04）及びプロセスオーナー一覧（G-06）と一致しているか</w:t>
      </w:r>
    </w:p>
    <w:p>
      <w:pPr>
        <w:pStyle w:val="ListBullet"/>
      </w:pPr>
      <w:r>
        <w:rPr>
          <w:rFonts w:ascii="Yu Gothic" w:hAnsi="Yu Gothic" w:eastAsia="Yu Gothic"/>
          <w:b w:val="0"/>
          <w:sz w:val="20"/>
        </w:rPr>
        <w:t>承認者・承認金額が、決裁権限一覧表（G-05）と一致しているか</w:t>
      </w:r>
    </w:p>
    <w:p>
      <w:pPr>
        <w:pStyle w:val="ListBullet"/>
      </w:pPr>
      <w:r>
        <w:rPr>
          <w:rFonts w:ascii="Yu Gothic" w:hAnsi="Yu Gothic" w:eastAsia="Yu Gothic"/>
          <w:b w:val="0"/>
          <w:sz w:val="20"/>
        </w:rPr>
        <w:t>使用している帳票が、帳票・様式一覧（G-10）に登録されているか（未登録なら追加申請する）</w:t>
      </w:r>
    </w:p>
    <w:p>
      <w:pPr>
        <w:pStyle w:val="ListBullet"/>
      </w:pPr>
      <w:r>
        <w:rPr>
          <w:rFonts w:ascii="Yu Gothic" w:hAnsi="Yu Gothic" w:eastAsia="Yu Gothic"/>
          <w:b w:val="0"/>
          <w:sz w:val="20"/>
        </w:rPr>
        <w:t>参照している規程・手順書が、規程管理台帳（G-02）に存在し、かつ最新版か</w:t>
      </w:r>
    </w:p>
    <w:p>
      <w:r>
        <w:rPr>
          <w:rFonts w:ascii="Yu Gothic" w:hAnsi="Yu Gothic" w:eastAsia="Yu Gothic"/>
          <w:b/>
          <w:color w:val="2F5597"/>
          <w:sz w:val="26"/>
        </w:rPr>
        <w:t>6. インプット文書が不足している場合の取扱い</w:t>
      </w:r>
    </w:p>
    <w:p>
      <w:r>
        <w:rPr>
          <w:rFonts w:ascii="Yu Gothic" w:hAnsi="Yu Gothic" w:eastAsia="Yu Gothic"/>
          <w:b w:val="0"/>
          <w:sz w:val="20"/>
        </w:rPr>
        <w:t>規程・手順書が未整備、又は内容が実態と異なる場合は、次のとおり取り扱う。文書がないことを理由に業務記述書の作成を保留してはならない。</w:t>
      </w:r>
    </w:p>
    <w:tbl>
      <w:tblPr>
        <w:tblStyle w:val="TableGrid"/>
        <w:tblW w:type="auto" w:w="0"/>
        <w:tblLook w:firstColumn="1" w:firstRow="1" w:lastColumn="0" w:lastRow="0" w:noHBand="0" w:noVBand="1" w:val="04A0"/>
      </w:tblPr>
      <w:tblGrid>
        <w:gridCol w:w="2493"/>
        <w:gridCol w:w="2493"/>
        <w:gridCol w:w="2493"/>
        <w:gridCol w:w="2493"/>
      </w:tblGrid>
      <w:tr>
        <w:tc>
          <w:tcPr>
            <w:tcW w:type="dxa" w:w="2268"/>
          </w:tcPr>
          <w:p>
            <w:pPr>
              <w:jc w:val="center"/>
            </w:pPr>
            <w:r>
              <w:rPr>
                <w:rFonts w:ascii="Yu Gothic" w:hAnsi="Yu Gothic" w:eastAsia="Yu Gothic"/>
                <w:b/>
                <w:sz w:val="17"/>
              </w:rPr>
              <w:t>状況</w:t>
            </w:r>
          </w:p>
        </w:tc>
        <w:tc>
          <w:tcPr>
            <w:tcW w:type="dxa" w:w="2835"/>
          </w:tcPr>
          <w:p>
            <w:pPr>
              <w:jc w:val="center"/>
            </w:pPr>
            <w:r>
              <w:rPr>
                <w:rFonts w:ascii="Yu Gothic" w:hAnsi="Yu Gothic" w:eastAsia="Yu Gothic"/>
                <w:b/>
                <w:sz w:val="17"/>
              </w:rPr>
              <w:t>業務記述書の取扱い</w:t>
            </w:r>
          </w:p>
        </w:tc>
        <w:tc>
          <w:tcPr>
            <w:tcW w:type="dxa" w:w="2268"/>
          </w:tcPr>
          <w:p>
            <w:pPr>
              <w:jc w:val="center"/>
            </w:pPr>
            <w:r>
              <w:rPr>
                <w:rFonts w:ascii="Yu Gothic" w:hAnsi="Yu Gothic" w:eastAsia="Yu Gothic"/>
                <w:b/>
                <w:sz w:val="17"/>
              </w:rPr>
              <w:t>RCMの取扱い</w:t>
            </w:r>
          </w:p>
        </w:tc>
        <w:tc>
          <w:tcPr>
            <w:tcW w:type="dxa" w:w="2551"/>
          </w:tcPr>
          <w:p>
            <w:pPr>
              <w:jc w:val="center"/>
            </w:pPr>
            <w:r>
              <w:rPr>
                <w:rFonts w:ascii="Yu Gothic" w:hAnsi="Yu Gothic" w:eastAsia="Yu Gothic"/>
                <w:b/>
                <w:sz w:val="17"/>
              </w:rPr>
              <w:t>追加対応</w:t>
            </w:r>
          </w:p>
        </w:tc>
      </w:tr>
      <w:tr>
        <w:tc>
          <w:tcPr>
            <w:tcW w:type="dxa" w:w="2268"/>
          </w:tcPr>
          <w:p>
            <w:r>
              <w:rPr>
                <w:rFonts w:ascii="Yu Gothic" w:hAnsi="Yu Gothic" w:eastAsia="Yu Gothic"/>
                <w:b w:val="0"/>
                <w:sz w:val="17"/>
              </w:rPr>
              <w:t>規程はあるが実態と異なる（陳腐化）</w:t>
            </w:r>
          </w:p>
        </w:tc>
        <w:tc>
          <w:tcPr>
            <w:tcW w:type="dxa" w:w="2835"/>
          </w:tcPr>
          <w:p>
            <w:r>
              <w:rPr>
                <w:rFonts w:ascii="Yu Gothic" w:hAnsi="Yu Gothic" w:eastAsia="Yu Gothic"/>
                <w:b w:val="0"/>
                <w:sz w:val="17"/>
              </w:rPr>
              <w:t>実態を記述し、備考に「規程R○○（○年改訂）と不一致」と明記</w:t>
            </w:r>
          </w:p>
        </w:tc>
        <w:tc>
          <w:tcPr>
            <w:tcW w:type="dxa" w:w="2268"/>
          </w:tcPr>
          <w:p>
            <w:r>
              <w:rPr>
                <w:rFonts w:ascii="Yu Gothic" w:hAnsi="Yu Gothic" w:eastAsia="Yu Gothic"/>
                <w:b w:val="0"/>
                <w:sz w:val="17"/>
              </w:rPr>
              <w:t>「関連規程」欄に規程番号と不一致の旨を記載</w:t>
            </w:r>
          </w:p>
        </w:tc>
        <w:tc>
          <w:tcPr>
            <w:tcW w:type="dxa" w:w="2551"/>
          </w:tcPr>
          <w:p>
            <w:r>
              <w:rPr>
                <w:rFonts w:ascii="Yu Gothic" w:hAnsi="Yu Gothic" w:eastAsia="Yu Gothic"/>
                <w:b w:val="0"/>
                <w:sz w:val="17"/>
              </w:rPr>
              <w:t>ELC-006（規程の年次見直し）の不備候補として内部監査室へ報告</w:t>
            </w:r>
          </w:p>
        </w:tc>
      </w:tr>
      <w:tr>
        <w:tc>
          <w:tcPr>
            <w:tcW w:type="dxa" w:w="2268"/>
          </w:tcPr>
          <w:p>
            <w:r>
              <w:rPr>
                <w:rFonts w:ascii="Yu Gothic" w:hAnsi="Yu Gothic" w:eastAsia="Yu Gothic"/>
                <w:b w:val="0"/>
                <w:sz w:val="17"/>
              </w:rPr>
              <w:t>手順書が存在せず口頭で運用されている</w:t>
            </w:r>
          </w:p>
        </w:tc>
        <w:tc>
          <w:tcPr>
            <w:tcW w:type="dxa" w:w="2835"/>
          </w:tcPr>
          <w:p>
            <w:r>
              <w:rPr>
                <w:rFonts w:ascii="Yu Gothic" w:hAnsi="Yu Gothic" w:eastAsia="Yu Gothic"/>
                <w:b w:val="0"/>
                <w:sz w:val="17"/>
              </w:rPr>
              <w:t>ヒアリング記録（X-06）に基づき実態を記述。「本業務に関する手順書は存在しない」と明記</w:t>
            </w:r>
          </w:p>
        </w:tc>
        <w:tc>
          <w:tcPr>
            <w:tcW w:type="dxa" w:w="2268"/>
          </w:tcPr>
          <w:p>
            <w:r>
              <w:rPr>
                <w:rFonts w:ascii="Yu Gothic" w:hAnsi="Yu Gothic" w:eastAsia="Yu Gothic"/>
                <w:b w:val="0"/>
                <w:sz w:val="17"/>
              </w:rPr>
              <w:t>「関連規程」欄に「手順書なし（口頭運用）」と記載</w:t>
            </w:r>
          </w:p>
        </w:tc>
        <w:tc>
          <w:tcPr>
            <w:tcW w:type="dxa" w:w="2551"/>
          </w:tcPr>
          <w:p>
            <w:r>
              <w:rPr>
                <w:rFonts w:ascii="Yu Gothic" w:hAnsi="Yu Gothic" w:eastAsia="Yu Gothic"/>
                <w:b w:val="0"/>
                <w:sz w:val="17"/>
              </w:rPr>
              <w:t>統制の整備状況評価において、属人性のリスクを検討する</w:t>
            </w:r>
          </w:p>
        </w:tc>
      </w:tr>
      <w:tr>
        <w:tc>
          <w:tcPr>
            <w:tcW w:type="dxa" w:w="2268"/>
          </w:tcPr>
          <w:p>
            <w:r>
              <w:rPr>
                <w:rFonts w:ascii="Yu Gothic" w:hAnsi="Yu Gothic" w:eastAsia="Yu Gothic"/>
                <w:b w:val="0"/>
                <w:sz w:val="17"/>
              </w:rPr>
              <w:t>様式はあるが記入要領がない</w:t>
            </w:r>
          </w:p>
        </w:tc>
        <w:tc>
          <w:tcPr>
            <w:tcW w:type="dxa" w:w="2835"/>
          </w:tcPr>
          <w:p>
            <w:r>
              <w:rPr>
                <w:rFonts w:ascii="Yu Gothic" w:hAnsi="Yu Gothic" w:eastAsia="Yu Gothic"/>
                <w:b w:val="0"/>
                <w:sz w:val="17"/>
              </w:rPr>
              <w:t>様式の記入方法を実態に基づき記述</w:t>
            </w:r>
          </w:p>
        </w:tc>
        <w:tc>
          <w:tcPr>
            <w:tcW w:type="dxa" w:w="2268"/>
          </w:tcPr>
          <w:p>
            <w:r>
              <w:rPr>
                <w:rFonts w:ascii="Yu Gothic" w:hAnsi="Yu Gothic" w:eastAsia="Yu Gothic"/>
                <w:b w:val="0"/>
                <w:sz w:val="17"/>
              </w:rPr>
              <w:t>「統制の証跡」欄に様式名を記載</w:t>
            </w:r>
          </w:p>
        </w:tc>
        <w:tc>
          <w:tcPr>
            <w:tcW w:type="dxa" w:w="2551"/>
          </w:tcPr>
          <w:p>
            <w:r>
              <w:rPr>
                <w:rFonts w:ascii="Yu Gothic" w:hAnsi="Yu Gothic" w:eastAsia="Yu Gothic"/>
                <w:b w:val="0"/>
                <w:sz w:val="17"/>
              </w:rPr>
              <w:t>記入要領の整備を主管部門へ改善提案する</w:t>
            </w:r>
          </w:p>
        </w:tc>
      </w:tr>
      <w:tr>
        <w:tc>
          <w:tcPr>
            <w:tcW w:type="dxa" w:w="2268"/>
          </w:tcPr>
          <w:p>
            <w:r>
              <w:rPr>
                <w:rFonts w:ascii="Yu Gothic" w:hAnsi="Yu Gothic" w:eastAsia="Yu Gothic"/>
                <w:b w:val="0"/>
                <w:sz w:val="17"/>
              </w:rPr>
              <w:t>複数の文書間で内容が矛盾している</w:t>
            </w:r>
          </w:p>
        </w:tc>
        <w:tc>
          <w:tcPr>
            <w:tcW w:type="dxa" w:w="2835"/>
          </w:tcPr>
          <w:p>
            <w:r>
              <w:rPr>
                <w:rFonts w:ascii="Yu Gothic" w:hAnsi="Yu Gothic" w:eastAsia="Yu Gothic"/>
                <w:b w:val="0"/>
                <w:sz w:val="17"/>
              </w:rPr>
              <w:t>実際に運用されている方を記述し、矛盾の存在を明記</w:t>
            </w:r>
          </w:p>
        </w:tc>
        <w:tc>
          <w:tcPr>
            <w:tcW w:type="dxa" w:w="2268"/>
          </w:tcPr>
          <w:p>
            <w:r>
              <w:rPr>
                <w:rFonts w:ascii="Yu Gothic" w:hAnsi="Yu Gothic" w:eastAsia="Yu Gothic"/>
                <w:b w:val="0"/>
                <w:sz w:val="17"/>
              </w:rPr>
              <w:t>「備考」欄に矛盾の内容を記載</w:t>
            </w:r>
          </w:p>
        </w:tc>
        <w:tc>
          <w:tcPr>
            <w:tcW w:type="dxa" w:w="2551"/>
          </w:tcPr>
          <w:p>
            <w:r>
              <w:rPr>
                <w:rFonts w:ascii="Yu Gothic" w:hAnsi="Yu Gothic" w:eastAsia="Yu Gothic"/>
                <w:b w:val="0"/>
                <w:sz w:val="17"/>
              </w:rPr>
              <w:t>いずれが正かを主管部門に確認し、規程改訂を依頼する</w:t>
            </w:r>
          </w:p>
        </w:tc>
      </w:tr>
    </w:tbl>
    <w:p/>
    <w:p>
      <w:r>
        <w:rPr>
          <w:rFonts w:ascii="Yu Gothic" w:hAnsi="Yu Gothic" w:eastAsia="Yu Gothic"/>
          <w:b w:val="0"/>
          <w:color w:val="595959"/>
          <w:sz w:val="17"/>
        </w:rPr>
        <w:t>※ 本表の取扱いは、インプット文書が完全に揃っていない状況でも評価を進められるようにするためのものである。識別した文書上の問題は、そのまま全社的な内部統制（ELC-006）の評価インプットとなる。</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