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XBRLタグ付け・検証手順書</w:t>
      </w:r>
    </w:p>
    <w:p>
      <w:pPr>
        <w:jc w:val="center"/>
      </w:pPr>
      <w:r>
        <w:rPr>
          <w:rFonts w:ascii="Yu Gothic" w:hAnsi="Yu Gothic" w:eastAsia="Yu Gothic"/>
          <w:b w:val="0"/>
          <w:color w:val="595959"/>
          <w:sz w:val="18"/>
        </w:rPr>
        <w:t>文書番号：C-18　／　デモA株式会社　／　版数 v2.0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C-18</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経営企画部</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経営企画部長</w:t>
            </w:r>
          </w:p>
        </w:tc>
      </w:tr>
      <w:tr>
        <w:tc>
          <w:tcPr>
            <w:tcW w:type="dxa" w:w="4986"/>
          </w:tcPr>
          <w:p>
            <w:r>
              <w:rPr>
                <w:rFonts w:ascii="Yu Gothic" w:hAnsi="Yu Gothic" w:eastAsia="Yu Gothic"/>
                <w:b/>
                <w:sz w:val="18"/>
              </w:rPr>
              <w:t>上位規程</w:t>
            </w:r>
          </w:p>
        </w:tc>
        <w:tc>
          <w:tcPr>
            <w:tcW w:type="dxa" w:w="4986"/>
          </w:tcPr>
          <w:p>
            <w:r>
              <w:rPr>
                <w:rFonts w:ascii="Yu Gothic" w:hAnsi="Yu Gothic" w:eastAsia="Yu Gothic"/>
                <w:b w:val="0"/>
                <w:sz w:val="18"/>
              </w:rPr>
              <w:t>情報開示規程（R29）第7条</w:t>
            </w:r>
          </w:p>
        </w:tc>
      </w:tr>
      <w:tr>
        <w:tc>
          <w:tcPr>
            <w:tcW w:type="dxa" w:w="4986"/>
          </w:tcPr>
          <w:p>
            <w:r>
              <w:rPr>
                <w:rFonts w:ascii="Yu Gothic" w:hAnsi="Yu Gothic" w:eastAsia="Yu Gothic"/>
                <w:b/>
                <w:sz w:val="18"/>
              </w:rPr>
              <w:t>使用システム</w:t>
            </w:r>
          </w:p>
        </w:tc>
        <w:tc>
          <w:tcPr>
            <w:tcW w:type="dxa" w:w="4986"/>
          </w:tcPr>
          <w:p>
            <w:r>
              <w:rPr>
                <w:rFonts w:ascii="Yu Gothic" w:hAnsi="Yu Gothic" w:eastAsia="Yu Gothic"/>
                <w:b w:val="0"/>
                <w:sz w:val="18"/>
              </w:rPr>
              <w:t>開示システム（S06）</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FCRP-005</w:t>
            </w:r>
          </w:p>
        </w:tc>
      </w:tr>
      <w:tr>
        <w:tc>
          <w:tcPr>
            <w:tcW w:type="dxa" w:w="4986"/>
          </w:tcPr>
          <w:p>
            <w:r>
              <w:rPr>
                <w:rFonts w:ascii="Yu Gothic" w:hAnsi="Yu Gothic" w:eastAsia="Yu Gothic"/>
                <w:b/>
                <w:sz w:val="18"/>
              </w:rPr>
              <w:t>実施時期</w:t>
            </w:r>
          </w:p>
        </w:tc>
        <w:tc>
          <w:tcPr>
            <w:tcW w:type="dxa" w:w="4986"/>
          </w:tcPr>
          <w:p>
            <w:r>
              <w:rPr>
                <w:rFonts w:ascii="Yu Gothic" w:hAnsi="Yu Gothic" w:eastAsia="Yu Gothic"/>
                <w:b w:val="0"/>
                <w:sz w:val="18"/>
              </w:rPr>
              <w:t>決算日後22営業日（第1段階レビュー前）</w:t>
            </w:r>
          </w:p>
        </w:tc>
      </w:tr>
    </w:tbl>
    <w:p/>
    <w:p>
      <w:r>
        <w:rPr>
          <w:rFonts w:ascii="Yu Gothic" w:hAnsi="Yu Gothic" w:eastAsia="Yu Gothic"/>
          <w:b/>
          <w:color w:val="2F5597"/>
          <w:sz w:val="26"/>
        </w:rPr>
        <w:t>1. 目的と適用範囲</w:t>
      </w:r>
    </w:p>
    <w:p>
      <w:r>
        <w:rPr>
          <w:rFonts w:ascii="Yu Gothic" w:hAnsi="Yu Gothic" w:eastAsia="Yu Gothic"/>
          <w:b w:val="0"/>
          <w:sz w:val="20"/>
        </w:rPr>
        <w:t>本手順書は、EDINETに提出する有価証券報告書及び四半期報告書のXBRLデータについて、タグ付けの方法及び提出前の検証手順を定める。</w:t>
      </w:r>
    </w:p>
    <w:p>
      <w:r>
        <w:rPr>
          <w:rFonts w:ascii="Yu Gothic" w:hAnsi="Yu Gothic" w:eastAsia="Yu Gothic"/>
          <w:b w:val="0"/>
          <w:sz w:val="20"/>
        </w:rPr>
        <w:t>XBRLデータは投資者が機械的に利用する財務情報であり、タグの誤りは開示情報の誤りと同等の影響を持つ。本文の記載が正しくてもタグが誤っていれば誤った情報が流通することに留意する。</w:t>
      </w:r>
    </w:p>
    <w:p>
      <w:r>
        <w:rPr>
          <w:rFonts w:ascii="Yu Gothic" w:hAnsi="Yu Gothic" w:eastAsia="Yu Gothic"/>
          <w:b/>
          <w:color w:val="2F5597"/>
          <w:sz w:val="26"/>
        </w:rPr>
        <w:t>2. 全体の流れ</w:t>
      </w:r>
    </w:p>
    <w:tbl>
      <w:tblPr>
        <w:tblStyle w:val="TableGrid"/>
        <w:tblW w:type="auto" w:w="0"/>
        <w:tblLook w:firstColumn="1" w:firstRow="1" w:lastColumn="0" w:lastRow="0" w:noHBand="0" w:noVBand="1" w:val="04A0"/>
      </w:tblPr>
      <w:tblGrid>
        <w:gridCol w:w="2493"/>
        <w:gridCol w:w="2493"/>
        <w:gridCol w:w="2493"/>
        <w:gridCol w:w="2493"/>
      </w:tblGrid>
      <w:tr>
        <w:tc>
          <w:tcPr>
            <w:tcW w:type="dxa" w:w="850"/>
          </w:tcPr>
          <w:p>
            <w:pPr>
              <w:jc w:val="center"/>
            </w:pPr>
            <w:r>
              <w:rPr>
                <w:rFonts w:ascii="Yu Gothic" w:hAnsi="Yu Gothic" w:eastAsia="Yu Gothic"/>
                <w:b/>
                <w:sz w:val="17"/>
              </w:rPr>
              <w:t>工程</w:t>
            </w:r>
          </w:p>
        </w:tc>
        <w:tc>
          <w:tcPr>
            <w:tcW w:type="dxa" w:w="3685"/>
          </w:tcPr>
          <w:p>
            <w:pPr>
              <w:jc w:val="center"/>
            </w:pPr>
            <w:r>
              <w:rPr>
                <w:rFonts w:ascii="Yu Gothic" w:hAnsi="Yu Gothic" w:eastAsia="Yu Gothic"/>
                <w:b/>
                <w:sz w:val="17"/>
              </w:rPr>
              <w:t>作業</w:t>
            </w:r>
          </w:p>
        </w:tc>
        <w:tc>
          <w:tcPr>
            <w:tcW w:type="dxa" w:w="2268"/>
          </w:tcPr>
          <w:p>
            <w:pPr>
              <w:jc w:val="center"/>
            </w:pPr>
            <w:r>
              <w:rPr>
                <w:rFonts w:ascii="Yu Gothic" w:hAnsi="Yu Gothic" w:eastAsia="Yu Gothic"/>
                <w:b/>
                <w:sz w:val="17"/>
              </w:rPr>
              <w:t>担当</w:t>
            </w:r>
          </w:p>
        </w:tc>
        <w:tc>
          <w:tcPr>
            <w:tcW w:type="dxa" w:w="2268"/>
          </w:tcPr>
          <w:p>
            <w:pPr>
              <w:jc w:val="center"/>
            </w:pPr>
            <w:r>
              <w:rPr>
                <w:rFonts w:ascii="Yu Gothic" w:hAnsi="Yu Gothic" w:eastAsia="Yu Gothic"/>
                <w:b/>
                <w:sz w:val="17"/>
              </w:rPr>
              <w:t>使用システム</w:t>
            </w:r>
          </w:p>
        </w:tc>
      </w:tr>
      <w:tr>
        <w:tc>
          <w:tcPr>
            <w:tcW w:type="dxa" w:w="850"/>
          </w:tcPr>
          <w:p>
            <w:r>
              <w:rPr>
                <w:rFonts w:ascii="Yu Gothic" w:hAnsi="Yu Gothic" w:eastAsia="Yu Gothic"/>
                <w:b w:val="0"/>
                <w:sz w:val="17"/>
              </w:rPr>
              <w:t>10</w:t>
            </w:r>
          </w:p>
        </w:tc>
        <w:tc>
          <w:tcPr>
            <w:tcW w:type="dxa" w:w="3685"/>
          </w:tcPr>
          <w:p>
            <w:r>
              <w:rPr>
                <w:rFonts w:ascii="Yu Gothic" w:hAnsi="Yu Gothic" w:eastAsia="Yu Gothic"/>
                <w:b w:val="0"/>
                <w:sz w:val="17"/>
              </w:rPr>
              <w:t>連結財務諸表データの取込（S05→S06）</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S05／S06</w:t>
            </w:r>
          </w:p>
        </w:tc>
      </w:tr>
      <w:tr>
        <w:tc>
          <w:tcPr>
            <w:tcW w:type="dxa" w:w="850"/>
          </w:tcPr>
          <w:p>
            <w:r>
              <w:rPr>
                <w:rFonts w:ascii="Yu Gothic" w:hAnsi="Yu Gothic" w:eastAsia="Yu Gothic"/>
                <w:b w:val="0"/>
                <w:sz w:val="17"/>
              </w:rPr>
              <w:t>20</w:t>
            </w:r>
          </w:p>
        </w:tc>
        <w:tc>
          <w:tcPr>
            <w:tcW w:type="dxa" w:w="3685"/>
          </w:tcPr>
          <w:p>
            <w:r>
              <w:rPr>
                <w:rFonts w:ascii="Yu Gothic" w:hAnsi="Yu Gothic" w:eastAsia="Yu Gothic"/>
                <w:b w:val="0"/>
                <w:sz w:val="17"/>
              </w:rPr>
              <w:t>標準タクソノミによる自動タグ付けの実行</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S06</w:t>
            </w:r>
          </w:p>
        </w:tc>
      </w:tr>
      <w:tr>
        <w:tc>
          <w:tcPr>
            <w:tcW w:type="dxa" w:w="850"/>
          </w:tcPr>
          <w:p>
            <w:r>
              <w:rPr>
                <w:rFonts w:ascii="Yu Gothic" w:hAnsi="Yu Gothic" w:eastAsia="Yu Gothic"/>
                <w:b w:val="0"/>
                <w:sz w:val="17"/>
              </w:rPr>
              <w:t>30</w:t>
            </w:r>
          </w:p>
        </w:tc>
        <w:tc>
          <w:tcPr>
            <w:tcW w:type="dxa" w:w="3685"/>
          </w:tcPr>
          <w:p>
            <w:r>
              <w:rPr>
                <w:rFonts w:ascii="Yu Gothic" w:hAnsi="Yu Gothic" w:eastAsia="Yu Gothic"/>
                <w:b w:val="0"/>
                <w:sz w:val="17"/>
              </w:rPr>
              <w:t>自動タグ付け結果の確認・修正</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S06</w:t>
            </w:r>
          </w:p>
        </w:tc>
      </w:tr>
      <w:tr>
        <w:tc>
          <w:tcPr>
            <w:tcW w:type="dxa" w:w="850"/>
          </w:tcPr>
          <w:p>
            <w:r>
              <w:rPr>
                <w:rFonts w:ascii="Yu Gothic" w:hAnsi="Yu Gothic" w:eastAsia="Yu Gothic"/>
                <w:b w:val="0"/>
                <w:sz w:val="17"/>
              </w:rPr>
              <w:t>40</w:t>
            </w:r>
          </w:p>
        </w:tc>
        <w:tc>
          <w:tcPr>
            <w:tcW w:type="dxa" w:w="3685"/>
          </w:tcPr>
          <w:p>
            <w:r>
              <w:rPr>
                <w:rFonts w:ascii="Yu Gothic" w:hAnsi="Yu Gothic" w:eastAsia="Yu Gothic"/>
                <w:b w:val="0"/>
                <w:sz w:val="17"/>
              </w:rPr>
              <w:t>拡張タクソノミの要否判断・作成</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S06</w:t>
            </w:r>
          </w:p>
        </w:tc>
      </w:tr>
      <w:tr>
        <w:tc>
          <w:tcPr>
            <w:tcW w:type="dxa" w:w="850"/>
          </w:tcPr>
          <w:p>
            <w:r>
              <w:rPr>
                <w:rFonts w:ascii="Yu Gothic" w:hAnsi="Yu Gothic" w:eastAsia="Yu Gothic"/>
                <w:b w:val="0"/>
                <w:sz w:val="17"/>
              </w:rPr>
              <w:t>50</w:t>
            </w:r>
          </w:p>
        </w:tc>
        <w:tc>
          <w:tcPr>
            <w:tcW w:type="dxa" w:w="3685"/>
          </w:tcPr>
          <w:p>
            <w:r>
              <w:rPr>
                <w:rFonts w:ascii="Yu Gothic" w:hAnsi="Yu Gothic" w:eastAsia="Yu Gothic"/>
                <w:b w:val="0"/>
                <w:sz w:val="17"/>
              </w:rPr>
              <w:t>コンテキスト（期間・連結／個別）の確認</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S06</w:t>
            </w:r>
          </w:p>
        </w:tc>
      </w:tr>
      <w:tr>
        <w:tc>
          <w:tcPr>
            <w:tcW w:type="dxa" w:w="850"/>
          </w:tcPr>
          <w:p>
            <w:r>
              <w:rPr>
                <w:rFonts w:ascii="Yu Gothic" w:hAnsi="Yu Gothic" w:eastAsia="Yu Gothic"/>
                <w:b w:val="0"/>
                <w:sz w:val="17"/>
              </w:rPr>
              <w:t>60</w:t>
            </w:r>
          </w:p>
        </w:tc>
        <w:tc>
          <w:tcPr>
            <w:tcW w:type="dxa" w:w="3685"/>
          </w:tcPr>
          <w:p>
            <w:r>
              <w:rPr>
                <w:rFonts w:ascii="Yu Gothic" w:hAnsi="Yu Gothic" w:eastAsia="Yu Gothic"/>
                <w:b w:val="0"/>
                <w:sz w:val="17"/>
              </w:rPr>
              <w:t>バリデーションの実行</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S06</w:t>
            </w:r>
          </w:p>
        </w:tc>
      </w:tr>
      <w:tr>
        <w:tc>
          <w:tcPr>
            <w:tcW w:type="dxa" w:w="850"/>
          </w:tcPr>
          <w:p>
            <w:r>
              <w:rPr>
                <w:rFonts w:ascii="Yu Gothic" w:hAnsi="Yu Gothic" w:eastAsia="Yu Gothic"/>
                <w:b w:val="0"/>
                <w:sz w:val="17"/>
              </w:rPr>
              <w:t>70</w:t>
            </w:r>
          </w:p>
        </w:tc>
        <w:tc>
          <w:tcPr>
            <w:tcW w:type="dxa" w:w="3685"/>
          </w:tcPr>
          <w:p>
            <w:r>
              <w:rPr>
                <w:rFonts w:ascii="Yu Gothic" w:hAnsi="Yu Gothic" w:eastAsia="Yu Gothic"/>
                <w:b w:val="0"/>
                <w:sz w:val="17"/>
              </w:rPr>
              <w:t>エラー・警告の解消</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S06</w:t>
            </w:r>
          </w:p>
        </w:tc>
      </w:tr>
      <w:tr>
        <w:tc>
          <w:tcPr>
            <w:tcW w:type="dxa" w:w="850"/>
          </w:tcPr>
          <w:p>
            <w:r>
              <w:rPr>
                <w:rFonts w:ascii="Yu Gothic" w:hAnsi="Yu Gothic" w:eastAsia="Yu Gothic"/>
                <w:b w:val="0"/>
                <w:sz w:val="17"/>
              </w:rPr>
              <w:t>80</w:t>
            </w:r>
          </w:p>
        </w:tc>
        <w:tc>
          <w:tcPr>
            <w:tcW w:type="dxa" w:w="3685"/>
          </w:tcPr>
          <w:p>
            <w:r>
              <w:rPr>
                <w:rFonts w:ascii="Yu Gothic" w:hAnsi="Yu Gothic" w:eastAsia="Yu Gothic"/>
                <w:b w:val="0"/>
                <w:sz w:val="17"/>
              </w:rPr>
              <w:t>検証ログの保存</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w:t>
            </w:r>
          </w:p>
        </w:tc>
      </w:tr>
      <w:tr>
        <w:tc>
          <w:tcPr>
            <w:tcW w:type="dxa" w:w="850"/>
          </w:tcPr>
          <w:p>
            <w:r>
              <w:rPr>
                <w:rFonts w:ascii="Yu Gothic" w:hAnsi="Yu Gothic" w:eastAsia="Yu Gothic"/>
                <w:b w:val="0"/>
                <w:sz w:val="17"/>
              </w:rPr>
              <w:t>90</w:t>
            </w:r>
          </w:p>
        </w:tc>
        <w:tc>
          <w:tcPr>
            <w:tcW w:type="dxa" w:w="3685"/>
          </w:tcPr>
          <w:p>
            <w:r>
              <w:rPr>
                <w:rFonts w:ascii="Yu Gothic" w:hAnsi="Yu Gothic" w:eastAsia="Yu Gothic"/>
                <w:b w:val="0"/>
                <w:sz w:val="17"/>
              </w:rPr>
              <w:t>第1段階レビューへの提出</w:t>
            </w:r>
          </w:p>
        </w:tc>
        <w:tc>
          <w:tcPr>
            <w:tcW w:type="dxa" w:w="2268"/>
          </w:tcPr>
          <w:p>
            <w:r>
              <w:rPr>
                <w:rFonts w:ascii="Yu Gothic" w:hAnsi="Yu Gothic" w:eastAsia="Yu Gothic"/>
                <w:b w:val="0"/>
                <w:sz w:val="17"/>
              </w:rPr>
              <w:t>経営企画部</w:t>
            </w:r>
          </w:p>
        </w:tc>
        <w:tc>
          <w:tcPr>
            <w:tcW w:type="dxa" w:w="2268"/>
          </w:tcPr>
          <w:p>
            <w:r>
              <w:rPr>
                <w:rFonts w:ascii="Yu Gothic" w:hAnsi="Yu Gothic" w:eastAsia="Yu Gothic"/>
                <w:b w:val="0"/>
                <w:sz w:val="17"/>
              </w:rPr>
              <w:t>―</w:t>
            </w:r>
          </w:p>
        </w:tc>
      </w:tr>
    </w:tbl>
    <w:p/>
    <w:p>
      <w:r>
        <w:rPr>
          <w:rFonts w:ascii="Yu Gothic" w:hAnsi="Yu Gothic" w:eastAsia="Yu Gothic"/>
          <w:b/>
          <w:color w:val="2F5597"/>
          <w:sz w:val="26"/>
        </w:rPr>
        <w:t>3. タグ付けの原則</w:t>
      </w:r>
    </w:p>
    <w:tbl>
      <w:tblPr>
        <w:tblStyle w:val="TableGrid"/>
        <w:tblW w:type="auto" w:w="0"/>
        <w:tblLook w:firstColumn="1" w:firstRow="1" w:lastColumn="0" w:lastRow="0" w:noHBand="0" w:noVBand="1" w:val="04A0"/>
      </w:tblPr>
      <w:tblGrid>
        <w:gridCol w:w="3324"/>
        <w:gridCol w:w="3324"/>
        <w:gridCol w:w="3324"/>
      </w:tblGrid>
      <w:tr>
        <w:tc>
          <w:tcPr>
            <w:tcW w:type="dxa" w:w="1984"/>
          </w:tcPr>
          <w:p>
            <w:pPr>
              <w:jc w:val="center"/>
            </w:pPr>
            <w:r>
              <w:rPr>
                <w:rFonts w:ascii="Yu Gothic" w:hAnsi="Yu Gothic" w:eastAsia="Yu Gothic"/>
                <w:b/>
                <w:sz w:val="17"/>
              </w:rPr>
              <w:t>原則</w:t>
            </w:r>
          </w:p>
        </w:tc>
        <w:tc>
          <w:tcPr>
            <w:tcW w:type="dxa" w:w="3685"/>
          </w:tcPr>
          <w:p>
            <w:pPr>
              <w:jc w:val="center"/>
            </w:pPr>
            <w:r>
              <w:rPr>
                <w:rFonts w:ascii="Yu Gothic" w:hAnsi="Yu Gothic" w:eastAsia="Yu Gothic"/>
                <w:b/>
                <w:sz w:val="17"/>
              </w:rPr>
              <w:t>内容</w:t>
            </w:r>
          </w:p>
        </w:tc>
        <w:tc>
          <w:tcPr>
            <w:tcW w:type="dxa" w:w="3402"/>
          </w:tcPr>
          <w:p>
            <w:pPr>
              <w:jc w:val="center"/>
            </w:pPr>
            <w:r>
              <w:rPr>
                <w:rFonts w:ascii="Yu Gothic" w:hAnsi="Yu Gothic" w:eastAsia="Yu Gothic"/>
                <w:b/>
                <w:sz w:val="17"/>
              </w:rPr>
              <w:t>誤りやすい点</w:t>
            </w:r>
          </w:p>
        </w:tc>
      </w:tr>
      <w:tr>
        <w:tc>
          <w:tcPr>
            <w:tcW w:type="dxa" w:w="1984"/>
          </w:tcPr>
          <w:p>
            <w:r>
              <w:rPr>
                <w:rFonts w:ascii="Yu Gothic" w:hAnsi="Yu Gothic" w:eastAsia="Yu Gothic"/>
                <w:b w:val="0"/>
                <w:sz w:val="17"/>
              </w:rPr>
              <w:t>標準タクソノミを優先</w:t>
            </w:r>
          </w:p>
        </w:tc>
        <w:tc>
          <w:tcPr>
            <w:tcW w:type="dxa" w:w="3685"/>
          </w:tcPr>
          <w:p>
            <w:r>
              <w:rPr>
                <w:rFonts w:ascii="Yu Gothic" w:hAnsi="Yu Gothic" w:eastAsia="Yu Gothic"/>
                <w:b w:val="0"/>
                <w:sz w:val="17"/>
              </w:rPr>
              <w:t>EDINETタクソノミに用意された標準要素を優先して使用する</w:t>
            </w:r>
          </w:p>
        </w:tc>
        <w:tc>
          <w:tcPr>
            <w:tcW w:type="dxa" w:w="3402"/>
          </w:tcPr>
          <w:p>
            <w:r>
              <w:rPr>
                <w:rFonts w:ascii="Yu Gothic" w:hAnsi="Yu Gothic" w:eastAsia="Yu Gothic"/>
                <w:b w:val="0"/>
                <w:sz w:val="17"/>
              </w:rPr>
              <w:t>類似する複数の標準要素から誤ったものを選ぶ</w:t>
            </w:r>
          </w:p>
        </w:tc>
      </w:tr>
      <w:tr>
        <w:tc>
          <w:tcPr>
            <w:tcW w:type="dxa" w:w="1984"/>
          </w:tcPr>
          <w:p>
            <w:r>
              <w:rPr>
                <w:rFonts w:ascii="Yu Gothic" w:hAnsi="Yu Gothic" w:eastAsia="Yu Gothic"/>
                <w:b w:val="0"/>
                <w:sz w:val="17"/>
              </w:rPr>
              <w:t>拡張は最小限</w:t>
            </w:r>
          </w:p>
        </w:tc>
        <w:tc>
          <w:tcPr>
            <w:tcW w:type="dxa" w:w="3685"/>
          </w:tcPr>
          <w:p>
            <w:r>
              <w:rPr>
                <w:rFonts w:ascii="Yu Gothic" w:hAnsi="Yu Gothic" w:eastAsia="Yu Gothic"/>
                <w:b w:val="0"/>
                <w:sz w:val="17"/>
              </w:rPr>
              <w:t>標準要素で表現できない場合にのみ拡張要素を作成する</w:t>
            </w:r>
          </w:p>
        </w:tc>
        <w:tc>
          <w:tcPr>
            <w:tcW w:type="dxa" w:w="3402"/>
          </w:tcPr>
          <w:p>
            <w:r>
              <w:rPr>
                <w:rFonts w:ascii="Yu Gothic" w:hAnsi="Yu Gothic" w:eastAsia="Yu Gothic"/>
                <w:b w:val="0"/>
                <w:sz w:val="17"/>
              </w:rPr>
              <w:t>安易に拡張要素を作成し、比較可能性を損なう</w:t>
            </w:r>
          </w:p>
        </w:tc>
      </w:tr>
      <w:tr>
        <w:tc>
          <w:tcPr>
            <w:tcW w:type="dxa" w:w="1984"/>
          </w:tcPr>
          <w:p>
            <w:r>
              <w:rPr>
                <w:rFonts w:ascii="Yu Gothic" w:hAnsi="Yu Gothic" w:eastAsia="Yu Gothic"/>
                <w:b w:val="0"/>
                <w:sz w:val="17"/>
              </w:rPr>
              <w:t>符号の向き</w:t>
            </w:r>
          </w:p>
        </w:tc>
        <w:tc>
          <w:tcPr>
            <w:tcW w:type="dxa" w:w="3685"/>
          </w:tcPr>
          <w:p>
            <w:r>
              <w:rPr>
                <w:rFonts w:ascii="Yu Gothic" w:hAnsi="Yu Gothic" w:eastAsia="Yu Gothic"/>
                <w:b w:val="0"/>
                <w:sz w:val="17"/>
              </w:rPr>
              <w:t>要素の定義（正負の向き）に従って値を入力する</w:t>
            </w:r>
          </w:p>
        </w:tc>
        <w:tc>
          <w:tcPr>
            <w:tcW w:type="dxa" w:w="3402"/>
          </w:tcPr>
          <w:p>
            <w:r>
              <w:rPr>
                <w:rFonts w:ascii="Yu Gothic" w:hAnsi="Yu Gothic" w:eastAsia="Yu Gothic"/>
                <w:b w:val="0"/>
                <w:sz w:val="17"/>
              </w:rPr>
              <w:t>費用・損失項目の符号を誤る。特に「△」表示との対応</w:t>
            </w:r>
          </w:p>
        </w:tc>
      </w:tr>
      <w:tr>
        <w:tc>
          <w:tcPr>
            <w:tcW w:type="dxa" w:w="1984"/>
          </w:tcPr>
          <w:p>
            <w:r>
              <w:rPr>
                <w:rFonts w:ascii="Yu Gothic" w:hAnsi="Yu Gothic" w:eastAsia="Yu Gothic"/>
                <w:b w:val="0"/>
                <w:sz w:val="17"/>
              </w:rPr>
              <w:t>コンテキストの正確性</w:t>
            </w:r>
          </w:p>
        </w:tc>
        <w:tc>
          <w:tcPr>
            <w:tcW w:type="dxa" w:w="3685"/>
          </w:tcPr>
          <w:p>
            <w:r>
              <w:rPr>
                <w:rFonts w:ascii="Yu Gothic" w:hAnsi="Yu Gothic" w:eastAsia="Yu Gothic"/>
                <w:b w:val="0"/>
                <w:sz w:val="17"/>
              </w:rPr>
              <w:t>期間（当期／前期）、連結／個別、セグメントを正しく設定する</w:t>
            </w:r>
          </w:p>
        </w:tc>
        <w:tc>
          <w:tcPr>
            <w:tcW w:type="dxa" w:w="3402"/>
          </w:tcPr>
          <w:p>
            <w:r>
              <w:rPr>
                <w:rFonts w:ascii="Yu Gothic" w:hAnsi="Yu Gothic" w:eastAsia="Yu Gothic"/>
                <w:b w:val="0"/>
                <w:sz w:val="17"/>
              </w:rPr>
              <w:t>前期数値に当期のコンテキストを設定する</w:t>
            </w:r>
          </w:p>
        </w:tc>
      </w:tr>
      <w:tr>
        <w:tc>
          <w:tcPr>
            <w:tcW w:type="dxa" w:w="1984"/>
          </w:tcPr>
          <w:p>
            <w:r>
              <w:rPr>
                <w:rFonts w:ascii="Yu Gothic" w:hAnsi="Yu Gothic" w:eastAsia="Yu Gothic"/>
                <w:b w:val="0"/>
                <w:sz w:val="17"/>
              </w:rPr>
              <w:t>単位の一致</w:t>
            </w:r>
          </w:p>
        </w:tc>
        <w:tc>
          <w:tcPr>
            <w:tcW w:type="dxa" w:w="3685"/>
          </w:tcPr>
          <w:p>
            <w:r>
              <w:rPr>
                <w:rFonts w:ascii="Yu Gothic" w:hAnsi="Yu Gothic" w:eastAsia="Yu Gothic"/>
                <w:b w:val="0"/>
                <w:sz w:val="17"/>
              </w:rPr>
              <w:t>単位（円、株、%）を正しく設定する</w:t>
            </w:r>
          </w:p>
        </w:tc>
        <w:tc>
          <w:tcPr>
            <w:tcW w:type="dxa" w:w="3402"/>
          </w:tcPr>
          <w:p>
            <w:r>
              <w:rPr>
                <w:rFonts w:ascii="Yu Gothic" w:hAnsi="Yu Gothic" w:eastAsia="Yu Gothic"/>
                <w:b w:val="0"/>
                <w:sz w:val="17"/>
              </w:rPr>
              <w:t>千円単位の数値に円の単位を設定する</w:t>
            </w:r>
          </w:p>
        </w:tc>
      </w:tr>
      <w:tr>
        <w:tc>
          <w:tcPr>
            <w:tcW w:type="dxa" w:w="1984"/>
          </w:tcPr>
          <w:p>
            <w:r>
              <w:rPr>
                <w:rFonts w:ascii="Yu Gothic" w:hAnsi="Yu Gothic" w:eastAsia="Yu Gothic"/>
                <w:b w:val="0"/>
                <w:sz w:val="17"/>
              </w:rPr>
              <w:t>注記のタグ付け</w:t>
            </w:r>
          </w:p>
        </w:tc>
        <w:tc>
          <w:tcPr>
            <w:tcW w:type="dxa" w:w="3685"/>
          </w:tcPr>
          <w:p>
            <w:r>
              <w:rPr>
                <w:rFonts w:ascii="Yu Gothic" w:hAnsi="Yu Gothic" w:eastAsia="Yu Gothic"/>
                <w:b w:val="0"/>
                <w:sz w:val="17"/>
              </w:rPr>
              <w:t>詳細タグ付けが求められる注記は、個々の数値にタグを付す</w:t>
            </w:r>
          </w:p>
        </w:tc>
        <w:tc>
          <w:tcPr>
            <w:tcW w:type="dxa" w:w="3402"/>
          </w:tcPr>
          <w:p>
            <w:r>
              <w:rPr>
                <w:rFonts w:ascii="Yu Gothic" w:hAnsi="Yu Gothic" w:eastAsia="Yu Gothic"/>
                <w:b w:val="0"/>
                <w:sz w:val="17"/>
              </w:rPr>
              <w:t>ブロックタグのみで済ませてしまう</w:t>
            </w:r>
          </w:p>
        </w:tc>
      </w:tr>
    </w:tbl>
    <w:p/>
    <w:p>
      <w:r>
        <w:rPr>
          <w:rFonts w:ascii="Yu Gothic" w:hAnsi="Yu Gothic" w:eastAsia="Yu Gothic"/>
          <w:b/>
          <w:color w:val="2F5597"/>
          <w:sz w:val="26"/>
        </w:rPr>
        <w:t>4. 重点確認項目</w:t>
      </w:r>
    </w:p>
    <w:tbl>
      <w:tblPr>
        <w:tblStyle w:val="TableGrid"/>
        <w:tblW w:type="auto" w:w="0"/>
        <w:tblLook w:firstColumn="1" w:firstRow="1" w:lastColumn="0" w:lastRow="0" w:noHBand="0" w:noVBand="1" w:val="04A0"/>
      </w:tblPr>
      <w:tblGrid>
        <w:gridCol w:w="2493"/>
        <w:gridCol w:w="2493"/>
        <w:gridCol w:w="2493"/>
        <w:gridCol w:w="2493"/>
      </w:tblGrid>
      <w:tr>
        <w:tc>
          <w:tcPr>
            <w:tcW w:type="dxa" w:w="567"/>
          </w:tcPr>
          <w:p>
            <w:pPr>
              <w:jc w:val="center"/>
            </w:pPr>
            <w:r>
              <w:rPr>
                <w:rFonts w:ascii="Yu Gothic" w:hAnsi="Yu Gothic" w:eastAsia="Yu Gothic"/>
                <w:b/>
                <w:sz w:val="17"/>
              </w:rPr>
              <w:t>No</w:t>
            </w:r>
          </w:p>
        </w:tc>
        <w:tc>
          <w:tcPr>
            <w:tcW w:type="dxa" w:w="3685"/>
          </w:tcPr>
          <w:p>
            <w:pPr>
              <w:jc w:val="center"/>
            </w:pPr>
            <w:r>
              <w:rPr>
                <w:rFonts w:ascii="Yu Gothic" w:hAnsi="Yu Gothic" w:eastAsia="Yu Gothic"/>
                <w:b/>
                <w:sz w:val="17"/>
              </w:rPr>
              <w:t>確認項目</w:t>
            </w:r>
          </w:p>
        </w:tc>
        <w:tc>
          <w:tcPr>
            <w:tcW w:type="dxa" w:w="2551"/>
          </w:tcPr>
          <w:p>
            <w:pPr>
              <w:jc w:val="center"/>
            </w:pPr>
            <w:r>
              <w:rPr>
                <w:rFonts w:ascii="Yu Gothic" w:hAnsi="Yu Gothic" w:eastAsia="Yu Gothic"/>
                <w:b/>
                <w:sz w:val="17"/>
              </w:rPr>
              <w:t>確認方法</w:t>
            </w:r>
          </w:p>
        </w:tc>
        <w:tc>
          <w:tcPr>
            <w:tcW w:type="dxa" w:w="2268"/>
          </w:tcPr>
          <w:p>
            <w:pPr>
              <w:jc w:val="center"/>
            </w:pPr>
            <w:r>
              <w:rPr>
                <w:rFonts w:ascii="Yu Gothic" w:hAnsi="Yu Gothic" w:eastAsia="Yu Gothic"/>
                <w:b/>
                <w:sz w:val="17"/>
              </w:rPr>
              <w:t>誤りの影響</w:t>
            </w:r>
          </w:p>
        </w:tc>
      </w:tr>
      <w:tr>
        <w:tc>
          <w:tcPr>
            <w:tcW w:type="dxa" w:w="567"/>
          </w:tcPr>
          <w:p>
            <w:r>
              <w:rPr>
                <w:rFonts w:ascii="Yu Gothic" w:hAnsi="Yu Gothic" w:eastAsia="Yu Gothic"/>
                <w:b w:val="0"/>
                <w:sz w:val="17"/>
              </w:rPr>
              <w:t>1</w:t>
            </w:r>
          </w:p>
        </w:tc>
        <w:tc>
          <w:tcPr>
            <w:tcW w:type="dxa" w:w="3685"/>
          </w:tcPr>
          <w:p>
            <w:r>
              <w:rPr>
                <w:rFonts w:ascii="Yu Gothic" w:hAnsi="Yu Gothic" w:eastAsia="Yu Gothic"/>
                <w:b w:val="0"/>
                <w:sz w:val="17"/>
              </w:rPr>
              <w:t>主要な財務数値（売上高、営業利益、当期純利益、総資産、純資産）のタグと値</w:t>
            </w:r>
          </w:p>
        </w:tc>
        <w:tc>
          <w:tcPr>
            <w:tcW w:type="dxa" w:w="2551"/>
          </w:tcPr>
          <w:p>
            <w:r>
              <w:rPr>
                <w:rFonts w:ascii="Yu Gothic" w:hAnsi="Yu Gothic" w:eastAsia="Yu Gothic"/>
                <w:b w:val="0"/>
                <w:sz w:val="17"/>
              </w:rPr>
              <w:t>S06のプレビュー機能で数値を目視確認</w:t>
            </w:r>
          </w:p>
        </w:tc>
        <w:tc>
          <w:tcPr>
            <w:tcW w:type="dxa" w:w="2268"/>
          </w:tcPr>
          <w:p>
            <w:r>
              <w:rPr>
                <w:rFonts w:ascii="Yu Gothic" w:hAnsi="Yu Gothic" w:eastAsia="Yu Gothic"/>
                <w:b w:val="0"/>
                <w:sz w:val="17"/>
              </w:rPr>
              <w:t>投資者が参照する主要指標が誤る</w:t>
            </w:r>
          </w:p>
        </w:tc>
      </w:tr>
      <w:tr>
        <w:tc>
          <w:tcPr>
            <w:tcW w:type="dxa" w:w="567"/>
          </w:tcPr>
          <w:p>
            <w:r>
              <w:rPr>
                <w:rFonts w:ascii="Yu Gothic" w:hAnsi="Yu Gothic" w:eastAsia="Yu Gothic"/>
                <w:b w:val="0"/>
                <w:sz w:val="17"/>
              </w:rPr>
              <w:t>2</w:t>
            </w:r>
          </w:p>
        </w:tc>
        <w:tc>
          <w:tcPr>
            <w:tcW w:type="dxa" w:w="3685"/>
          </w:tcPr>
          <w:p>
            <w:r>
              <w:rPr>
                <w:rFonts w:ascii="Yu Gothic" w:hAnsi="Yu Gothic" w:eastAsia="Yu Gothic"/>
                <w:b w:val="0"/>
                <w:sz w:val="17"/>
              </w:rPr>
              <w:t>前期数値のコンテキストが前期になっているか</w:t>
            </w:r>
          </w:p>
        </w:tc>
        <w:tc>
          <w:tcPr>
            <w:tcW w:type="dxa" w:w="2551"/>
          </w:tcPr>
          <w:p>
            <w:r>
              <w:rPr>
                <w:rFonts w:ascii="Yu Gothic" w:hAnsi="Yu Gothic" w:eastAsia="Yu Gothic"/>
                <w:b w:val="0"/>
                <w:sz w:val="17"/>
              </w:rPr>
              <w:t>コンテキスト一覧で確認</w:t>
            </w:r>
          </w:p>
        </w:tc>
        <w:tc>
          <w:tcPr>
            <w:tcW w:type="dxa" w:w="2268"/>
          </w:tcPr>
          <w:p>
            <w:r>
              <w:rPr>
                <w:rFonts w:ascii="Yu Gothic" w:hAnsi="Yu Gothic" w:eastAsia="Yu Gothic"/>
                <w:b w:val="0"/>
                <w:sz w:val="17"/>
              </w:rPr>
              <w:t>期間比較が誤る</w:t>
            </w:r>
          </w:p>
        </w:tc>
      </w:tr>
      <w:tr>
        <w:tc>
          <w:tcPr>
            <w:tcW w:type="dxa" w:w="567"/>
          </w:tcPr>
          <w:p>
            <w:r>
              <w:rPr>
                <w:rFonts w:ascii="Yu Gothic" w:hAnsi="Yu Gothic" w:eastAsia="Yu Gothic"/>
                <w:b w:val="0"/>
                <w:sz w:val="17"/>
              </w:rPr>
              <w:t>3</w:t>
            </w:r>
          </w:p>
        </w:tc>
        <w:tc>
          <w:tcPr>
            <w:tcW w:type="dxa" w:w="3685"/>
          </w:tcPr>
          <w:p>
            <w:r>
              <w:rPr>
                <w:rFonts w:ascii="Yu Gothic" w:hAnsi="Yu Gothic" w:eastAsia="Yu Gothic"/>
                <w:b w:val="0"/>
                <w:sz w:val="17"/>
              </w:rPr>
              <w:t>連結／個別の区分が正しいか</w:t>
            </w:r>
          </w:p>
        </w:tc>
        <w:tc>
          <w:tcPr>
            <w:tcW w:type="dxa" w:w="2551"/>
          </w:tcPr>
          <w:p>
            <w:r>
              <w:rPr>
                <w:rFonts w:ascii="Yu Gothic" w:hAnsi="Yu Gothic" w:eastAsia="Yu Gothic"/>
                <w:b w:val="0"/>
                <w:sz w:val="17"/>
              </w:rPr>
              <w:t>同上</w:t>
            </w:r>
          </w:p>
        </w:tc>
        <w:tc>
          <w:tcPr>
            <w:tcW w:type="dxa" w:w="2268"/>
          </w:tcPr>
          <w:p>
            <w:r>
              <w:rPr>
                <w:rFonts w:ascii="Yu Gothic" w:hAnsi="Yu Gothic" w:eastAsia="Yu Gothic"/>
                <w:b w:val="0"/>
                <w:sz w:val="17"/>
              </w:rPr>
              <w:t>連結・個別が混在する</w:t>
            </w:r>
          </w:p>
        </w:tc>
      </w:tr>
      <w:tr>
        <w:tc>
          <w:tcPr>
            <w:tcW w:type="dxa" w:w="567"/>
          </w:tcPr>
          <w:p>
            <w:r>
              <w:rPr>
                <w:rFonts w:ascii="Yu Gothic" w:hAnsi="Yu Gothic" w:eastAsia="Yu Gothic"/>
                <w:b w:val="0"/>
                <w:sz w:val="17"/>
              </w:rPr>
              <w:t>4</w:t>
            </w:r>
          </w:p>
        </w:tc>
        <w:tc>
          <w:tcPr>
            <w:tcW w:type="dxa" w:w="3685"/>
          </w:tcPr>
          <w:p>
            <w:r>
              <w:rPr>
                <w:rFonts w:ascii="Yu Gothic" w:hAnsi="Yu Gothic" w:eastAsia="Yu Gothic"/>
                <w:b w:val="0"/>
                <w:sz w:val="17"/>
              </w:rPr>
              <w:t>費用・損失項目の符号</w:t>
            </w:r>
          </w:p>
        </w:tc>
        <w:tc>
          <w:tcPr>
            <w:tcW w:type="dxa" w:w="2551"/>
          </w:tcPr>
          <w:p>
            <w:r>
              <w:rPr>
                <w:rFonts w:ascii="Yu Gothic" w:hAnsi="Yu Gothic" w:eastAsia="Yu Gothic"/>
                <w:b w:val="0"/>
                <w:sz w:val="17"/>
              </w:rPr>
              <w:t>符号一覧で確認</w:t>
            </w:r>
          </w:p>
        </w:tc>
        <w:tc>
          <w:tcPr>
            <w:tcW w:type="dxa" w:w="2268"/>
          </w:tcPr>
          <w:p>
            <w:r>
              <w:rPr>
                <w:rFonts w:ascii="Yu Gothic" w:hAnsi="Yu Gothic" w:eastAsia="Yu Gothic"/>
                <w:b w:val="0"/>
                <w:sz w:val="17"/>
              </w:rPr>
              <w:t>損益が逆転する</w:t>
            </w:r>
          </w:p>
        </w:tc>
      </w:tr>
      <w:tr>
        <w:tc>
          <w:tcPr>
            <w:tcW w:type="dxa" w:w="567"/>
          </w:tcPr>
          <w:p>
            <w:r>
              <w:rPr>
                <w:rFonts w:ascii="Yu Gothic" w:hAnsi="Yu Gothic" w:eastAsia="Yu Gothic"/>
                <w:b w:val="0"/>
                <w:sz w:val="17"/>
              </w:rPr>
              <w:t>5</w:t>
            </w:r>
          </w:p>
        </w:tc>
        <w:tc>
          <w:tcPr>
            <w:tcW w:type="dxa" w:w="3685"/>
          </w:tcPr>
          <w:p>
            <w:r>
              <w:rPr>
                <w:rFonts w:ascii="Yu Gothic" w:hAnsi="Yu Gothic" w:eastAsia="Yu Gothic"/>
                <w:b w:val="0"/>
                <w:sz w:val="17"/>
              </w:rPr>
              <w:t>セグメント情報のディメンションが正しいか</w:t>
            </w:r>
          </w:p>
        </w:tc>
        <w:tc>
          <w:tcPr>
            <w:tcW w:type="dxa" w:w="2551"/>
          </w:tcPr>
          <w:p>
            <w:r>
              <w:rPr>
                <w:rFonts w:ascii="Yu Gothic" w:hAnsi="Yu Gothic" w:eastAsia="Yu Gothic"/>
                <w:b w:val="0"/>
                <w:sz w:val="17"/>
              </w:rPr>
              <w:t>セグメント一覧で確認</w:t>
            </w:r>
          </w:p>
        </w:tc>
        <w:tc>
          <w:tcPr>
            <w:tcW w:type="dxa" w:w="2268"/>
          </w:tcPr>
          <w:p>
            <w:r>
              <w:rPr>
                <w:rFonts w:ascii="Yu Gothic" w:hAnsi="Yu Gothic" w:eastAsia="Yu Gothic"/>
                <w:b w:val="0"/>
                <w:sz w:val="17"/>
              </w:rPr>
              <w:t>セグメント別数値が誤る</w:t>
            </w:r>
          </w:p>
        </w:tc>
      </w:tr>
      <w:tr>
        <w:tc>
          <w:tcPr>
            <w:tcW w:type="dxa" w:w="567"/>
          </w:tcPr>
          <w:p>
            <w:r>
              <w:rPr>
                <w:rFonts w:ascii="Yu Gothic" w:hAnsi="Yu Gothic" w:eastAsia="Yu Gothic"/>
                <w:b w:val="0"/>
                <w:sz w:val="17"/>
              </w:rPr>
              <w:t>6</w:t>
            </w:r>
          </w:p>
        </w:tc>
        <w:tc>
          <w:tcPr>
            <w:tcW w:type="dxa" w:w="3685"/>
          </w:tcPr>
          <w:p>
            <w:r>
              <w:rPr>
                <w:rFonts w:ascii="Yu Gothic" w:hAnsi="Yu Gothic" w:eastAsia="Yu Gothic"/>
                <w:b w:val="0"/>
                <w:sz w:val="17"/>
              </w:rPr>
              <w:t>拡張要素を作成した場合、その定義と配置が適切か</w:t>
            </w:r>
          </w:p>
        </w:tc>
        <w:tc>
          <w:tcPr>
            <w:tcW w:type="dxa" w:w="2551"/>
          </w:tcPr>
          <w:p>
            <w:r>
              <w:rPr>
                <w:rFonts w:ascii="Yu Gothic" w:hAnsi="Yu Gothic" w:eastAsia="Yu Gothic"/>
                <w:b w:val="0"/>
                <w:sz w:val="17"/>
              </w:rPr>
              <w:t>拡張要素一覧で確認</w:t>
            </w:r>
          </w:p>
        </w:tc>
        <w:tc>
          <w:tcPr>
            <w:tcW w:type="dxa" w:w="2268"/>
          </w:tcPr>
          <w:p>
            <w:r>
              <w:rPr>
                <w:rFonts w:ascii="Yu Gothic" w:hAnsi="Yu Gothic" w:eastAsia="Yu Gothic"/>
                <w:b w:val="0"/>
                <w:sz w:val="17"/>
              </w:rPr>
              <w:t>比較可能性が損なわれる</w:t>
            </w:r>
          </w:p>
        </w:tc>
      </w:tr>
      <w:tr>
        <w:tc>
          <w:tcPr>
            <w:tcW w:type="dxa" w:w="567"/>
          </w:tcPr>
          <w:p>
            <w:r>
              <w:rPr>
                <w:rFonts w:ascii="Yu Gothic" w:hAnsi="Yu Gothic" w:eastAsia="Yu Gothic"/>
                <w:b w:val="0"/>
                <w:sz w:val="17"/>
              </w:rPr>
              <w:t>7</w:t>
            </w:r>
          </w:p>
        </w:tc>
        <w:tc>
          <w:tcPr>
            <w:tcW w:type="dxa" w:w="3685"/>
          </w:tcPr>
          <w:p>
            <w:r>
              <w:rPr>
                <w:rFonts w:ascii="Yu Gothic" w:hAnsi="Yu Gothic" w:eastAsia="Yu Gothic"/>
                <w:b w:val="0"/>
                <w:sz w:val="17"/>
              </w:rPr>
              <w:t>1株当たり情報の単位（円・銭）</w:t>
            </w:r>
          </w:p>
        </w:tc>
        <w:tc>
          <w:tcPr>
            <w:tcW w:type="dxa" w:w="2551"/>
          </w:tcPr>
          <w:p>
            <w:r>
              <w:rPr>
                <w:rFonts w:ascii="Yu Gothic" w:hAnsi="Yu Gothic" w:eastAsia="Yu Gothic"/>
                <w:b w:val="0"/>
                <w:sz w:val="17"/>
              </w:rPr>
              <w:t>単位一覧で確認</w:t>
            </w:r>
          </w:p>
        </w:tc>
        <w:tc>
          <w:tcPr>
            <w:tcW w:type="dxa" w:w="2268"/>
          </w:tcPr>
          <w:p>
            <w:r>
              <w:rPr>
                <w:rFonts w:ascii="Yu Gothic" w:hAnsi="Yu Gothic" w:eastAsia="Yu Gothic"/>
                <w:b w:val="0"/>
                <w:sz w:val="17"/>
              </w:rPr>
              <w:t>桁が誤る</w:t>
            </w:r>
          </w:p>
        </w:tc>
      </w:tr>
      <w:tr>
        <w:tc>
          <w:tcPr>
            <w:tcW w:type="dxa" w:w="567"/>
          </w:tcPr>
          <w:p>
            <w:r>
              <w:rPr>
                <w:rFonts w:ascii="Yu Gothic" w:hAnsi="Yu Gothic" w:eastAsia="Yu Gothic"/>
                <w:b w:val="0"/>
                <w:sz w:val="17"/>
              </w:rPr>
              <w:t>8</w:t>
            </w:r>
          </w:p>
        </w:tc>
        <w:tc>
          <w:tcPr>
            <w:tcW w:type="dxa" w:w="3685"/>
          </w:tcPr>
          <w:p>
            <w:r>
              <w:rPr>
                <w:rFonts w:ascii="Yu Gothic" w:hAnsi="Yu Gothic" w:eastAsia="Yu Gothic"/>
                <w:b w:val="0"/>
                <w:sz w:val="17"/>
              </w:rPr>
              <w:t>注記の詳細タグ付けが必要な箇所に付されているか</w:t>
            </w:r>
          </w:p>
        </w:tc>
        <w:tc>
          <w:tcPr>
            <w:tcW w:type="dxa" w:w="2551"/>
          </w:tcPr>
          <w:p>
            <w:r>
              <w:rPr>
                <w:rFonts w:ascii="Yu Gothic" w:hAnsi="Yu Gothic" w:eastAsia="Yu Gothic"/>
                <w:b w:val="0"/>
                <w:sz w:val="17"/>
              </w:rPr>
              <w:t>タグ付け状況レポート</w:t>
            </w:r>
          </w:p>
        </w:tc>
        <w:tc>
          <w:tcPr>
            <w:tcW w:type="dxa" w:w="2268"/>
          </w:tcPr>
          <w:p>
            <w:r>
              <w:rPr>
                <w:rFonts w:ascii="Yu Gothic" w:hAnsi="Yu Gothic" w:eastAsia="Yu Gothic"/>
                <w:b w:val="0"/>
                <w:sz w:val="17"/>
              </w:rPr>
              <w:t>注記情報が機械可読にならない</w:t>
            </w:r>
          </w:p>
        </w:tc>
      </w:tr>
    </w:tbl>
    <w:p/>
    <w:p>
      <w:r>
        <w:rPr>
          <w:rFonts w:ascii="Yu Gothic" w:hAnsi="Yu Gothic" w:eastAsia="Yu Gothic"/>
          <w:b/>
          <w:color w:val="2F5597"/>
          <w:sz w:val="26"/>
        </w:rPr>
        <w:t>5. バリデーション</w:t>
      </w:r>
    </w:p>
    <w:p>
      <w:r>
        <w:rPr>
          <w:rFonts w:ascii="Yu Gothic" w:hAnsi="Yu Gothic" w:eastAsia="Yu Gothic"/>
          <w:b w:val="0"/>
          <w:sz w:val="20"/>
        </w:rPr>
        <w:t>S06のバリデーション機能により、次のチェックを実施する。エラーはすべて解消し、警告は内容を確認のうえ許容の可否を判断する。</w:t>
      </w:r>
    </w:p>
    <w:tbl>
      <w:tblPr>
        <w:tblStyle w:val="TableGrid"/>
        <w:tblW w:type="auto" w:w="0"/>
        <w:tblLook w:firstColumn="1" w:firstRow="1" w:lastColumn="0" w:lastRow="0" w:noHBand="0" w:noVBand="1" w:val="04A0"/>
      </w:tblPr>
      <w:tblGrid>
        <w:gridCol w:w="3324"/>
        <w:gridCol w:w="3324"/>
        <w:gridCol w:w="3324"/>
      </w:tblGrid>
      <w:tr>
        <w:tc>
          <w:tcPr>
            <w:tcW w:type="dxa" w:w="1701"/>
          </w:tcPr>
          <w:p>
            <w:pPr>
              <w:jc w:val="center"/>
            </w:pPr>
            <w:r>
              <w:rPr>
                <w:rFonts w:ascii="Yu Gothic" w:hAnsi="Yu Gothic" w:eastAsia="Yu Gothic"/>
                <w:b/>
                <w:sz w:val="17"/>
              </w:rPr>
              <w:t>区分</w:t>
            </w:r>
          </w:p>
        </w:tc>
        <w:tc>
          <w:tcPr>
            <w:tcW w:type="dxa" w:w="3969"/>
          </w:tcPr>
          <w:p>
            <w:pPr>
              <w:jc w:val="center"/>
            </w:pPr>
            <w:r>
              <w:rPr>
                <w:rFonts w:ascii="Yu Gothic" w:hAnsi="Yu Gothic" w:eastAsia="Yu Gothic"/>
                <w:b/>
                <w:sz w:val="17"/>
              </w:rPr>
              <w:t>内容</w:t>
            </w:r>
          </w:p>
        </w:tc>
        <w:tc>
          <w:tcPr>
            <w:tcW w:type="dxa" w:w="3402"/>
          </w:tcPr>
          <w:p>
            <w:pPr>
              <w:jc w:val="center"/>
            </w:pPr>
            <w:r>
              <w:rPr>
                <w:rFonts w:ascii="Yu Gothic" w:hAnsi="Yu Gothic" w:eastAsia="Yu Gothic"/>
                <w:b/>
                <w:sz w:val="17"/>
              </w:rPr>
              <w:t>対応</w:t>
            </w:r>
          </w:p>
        </w:tc>
      </w:tr>
      <w:tr>
        <w:tc>
          <w:tcPr>
            <w:tcW w:type="dxa" w:w="1701"/>
          </w:tcPr>
          <w:p>
            <w:r>
              <w:rPr>
                <w:rFonts w:ascii="Yu Gothic" w:hAnsi="Yu Gothic" w:eastAsia="Yu Gothic"/>
                <w:b w:val="0"/>
                <w:sz w:val="17"/>
              </w:rPr>
              <w:t>エラー（Error）</w:t>
            </w:r>
          </w:p>
        </w:tc>
        <w:tc>
          <w:tcPr>
            <w:tcW w:type="dxa" w:w="3969"/>
          </w:tcPr>
          <w:p>
            <w:r>
              <w:rPr>
                <w:rFonts w:ascii="Yu Gothic" w:hAnsi="Yu Gothic" w:eastAsia="Yu Gothic"/>
                <w:b w:val="0"/>
                <w:sz w:val="17"/>
              </w:rPr>
              <w:t>タクソノミの定義違反、必須項目の欠落、形式の誤り</w:t>
            </w:r>
          </w:p>
        </w:tc>
        <w:tc>
          <w:tcPr>
            <w:tcW w:type="dxa" w:w="3402"/>
          </w:tcPr>
          <w:p>
            <w:r>
              <w:rPr>
                <w:rFonts w:ascii="Yu Gothic" w:hAnsi="Yu Gothic" w:eastAsia="Yu Gothic"/>
                <w:b w:val="0"/>
                <w:sz w:val="17"/>
              </w:rPr>
              <w:t>すべて解消する。解消せずに提出してはならない</w:t>
            </w:r>
          </w:p>
        </w:tc>
      </w:tr>
      <w:tr>
        <w:tc>
          <w:tcPr>
            <w:tcW w:type="dxa" w:w="1701"/>
          </w:tcPr>
          <w:p>
            <w:r>
              <w:rPr>
                <w:rFonts w:ascii="Yu Gothic" w:hAnsi="Yu Gothic" w:eastAsia="Yu Gothic"/>
                <w:b w:val="0"/>
                <w:sz w:val="17"/>
              </w:rPr>
              <w:t>警告（Warning）</w:t>
            </w:r>
          </w:p>
        </w:tc>
        <w:tc>
          <w:tcPr>
            <w:tcW w:type="dxa" w:w="3969"/>
          </w:tcPr>
          <w:p>
            <w:r>
              <w:rPr>
                <w:rFonts w:ascii="Yu Gothic" w:hAnsi="Yu Gothic" w:eastAsia="Yu Gothic"/>
                <w:b w:val="0"/>
                <w:sz w:val="17"/>
              </w:rPr>
              <w:t>計算関係の不整合、通常想定されない値、符号の疑義</w:t>
            </w:r>
          </w:p>
        </w:tc>
        <w:tc>
          <w:tcPr>
            <w:tcW w:type="dxa" w:w="3402"/>
          </w:tcPr>
          <w:p>
            <w:r>
              <w:rPr>
                <w:rFonts w:ascii="Yu Gothic" w:hAnsi="Yu Gothic" w:eastAsia="Yu Gothic"/>
                <w:b w:val="0"/>
                <w:sz w:val="17"/>
              </w:rPr>
              <w:t>内容を確認し、正当な理由がある場合は許容する。理由を検証ログに記録する</w:t>
            </w:r>
          </w:p>
        </w:tc>
      </w:tr>
      <w:tr>
        <w:tc>
          <w:tcPr>
            <w:tcW w:type="dxa" w:w="1701"/>
          </w:tcPr>
          <w:p>
            <w:r>
              <w:rPr>
                <w:rFonts w:ascii="Yu Gothic" w:hAnsi="Yu Gothic" w:eastAsia="Yu Gothic"/>
                <w:b w:val="0"/>
                <w:sz w:val="17"/>
              </w:rPr>
              <w:t>情報（Info）</w:t>
            </w:r>
          </w:p>
        </w:tc>
        <w:tc>
          <w:tcPr>
            <w:tcW w:type="dxa" w:w="3969"/>
          </w:tcPr>
          <w:p>
            <w:r>
              <w:rPr>
                <w:rFonts w:ascii="Yu Gothic" w:hAnsi="Yu Gothic" w:eastAsia="Yu Gothic"/>
                <w:b w:val="0"/>
                <w:sz w:val="17"/>
              </w:rPr>
              <w:t>参考情報</w:t>
            </w:r>
          </w:p>
        </w:tc>
        <w:tc>
          <w:tcPr>
            <w:tcW w:type="dxa" w:w="3402"/>
          </w:tcPr>
          <w:p>
            <w:r>
              <w:rPr>
                <w:rFonts w:ascii="Yu Gothic" w:hAnsi="Yu Gothic" w:eastAsia="Yu Gothic"/>
                <w:b w:val="0"/>
                <w:sz w:val="17"/>
              </w:rPr>
              <w:t>確認のうえ、対応不要と判断してよい</w:t>
            </w:r>
          </w:p>
        </w:tc>
      </w:tr>
    </w:tbl>
    <w:p/>
    <w:p>
      <w:r>
        <w:rPr>
          <w:rFonts w:ascii="Yu Gothic" w:hAnsi="Yu Gothic" w:eastAsia="Yu Gothic"/>
          <w:b w:val="0"/>
          <w:sz w:val="20"/>
        </w:rPr>
        <w:t>計算関係の不整合（例：内訳の合計が合計値と一致しない）の警告が生じた場合は、本文の数値そのものが誤っている可能性があるため、必ず本文に立ち返って確認する。</w:t>
      </w:r>
    </w:p>
    <w:p>
      <w:r>
        <w:rPr>
          <w:rFonts w:ascii="Yu Gothic" w:hAnsi="Yu Gothic" w:eastAsia="Yu Gothic"/>
          <w:b/>
          <w:color w:val="2F5597"/>
          <w:sz w:val="26"/>
        </w:rPr>
        <w:t>6. 検証ログの保存</w:t>
      </w:r>
    </w:p>
    <w:tbl>
      <w:tblPr>
        <w:tblStyle w:val="TableGrid"/>
        <w:tblW w:type="auto" w:w="0"/>
        <w:tblLook w:firstColumn="1" w:firstRow="1" w:lastColumn="0" w:lastRow="0" w:noHBand="0" w:noVBand="1" w:val="04A0"/>
      </w:tblPr>
      <w:tblGrid>
        <w:gridCol w:w="3324"/>
        <w:gridCol w:w="3324"/>
        <w:gridCol w:w="3324"/>
      </w:tblGrid>
      <w:tr>
        <w:tc>
          <w:tcPr>
            <w:tcW w:type="dxa" w:w="2551"/>
          </w:tcPr>
          <w:p>
            <w:pPr>
              <w:jc w:val="center"/>
            </w:pPr>
            <w:r>
              <w:rPr>
                <w:rFonts w:ascii="Yu Gothic" w:hAnsi="Yu Gothic" w:eastAsia="Yu Gothic"/>
                <w:b/>
                <w:sz w:val="17"/>
              </w:rPr>
              <w:t>保存対象</w:t>
            </w:r>
          </w:p>
        </w:tc>
        <w:tc>
          <w:tcPr>
            <w:tcW w:type="dxa" w:w="4535"/>
          </w:tcPr>
          <w:p>
            <w:pPr>
              <w:jc w:val="center"/>
            </w:pPr>
            <w:r>
              <w:rPr>
                <w:rFonts w:ascii="Yu Gothic" w:hAnsi="Yu Gothic" w:eastAsia="Yu Gothic"/>
                <w:b/>
                <w:sz w:val="17"/>
              </w:rPr>
              <w:t>内容</w:t>
            </w:r>
          </w:p>
        </w:tc>
        <w:tc>
          <w:tcPr>
            <w:tcW w:type="dxa" w:w="1984"/>
          </w:tcPr>
          <w:p>
            <w:pPr>
              <w:jc w:val="center"/>
            </w:pPr>
            <w:r>
              <w:rPr>
                <w:rFonts w:ascii="Yu Gothic" w:hAnsi="Yu Gothic" w:eastAsia="Yu Gothic"/>
                <w:b/>
                <w:sz w:val="17"/>
              </w:rPr>
              <w:t>保存期間</w:t>
            </w:r>
          </w:p>
        </w:tc>
      </w:tr>
      <w:tr>
        <w:tc>
          <w:tcPr>
            <w:tcW w:type="dxa" w:w="2551"/>
          </w:tcPr>
          <w:p>
            <w:r>
              <w:rPr>
                <w:rFonts w:ascii="Yu Gothic" w:hAnsi="Yu Gothic" w:eastAsia="Yu Gothic"/>
                <w:b w:val="0"/>
                <w:sz w:val="17"/>
              </w:rPr>
              <w:t>バリデーション結果ログ</w:t>
            </w:r>
          </w:p>
        </w:tc>
        <w:tc>
          <w:tcPr>
            <w:tcW w:type="dxa" w:w="4535"/>
          </w:tcPr>
          <w:p>
            <w:r>
              <w:rPr>
                <w:rFonts w:ascii="Yu Gothic" w:hAnsi="Yu Gothic" w:eastAsia="Yu Gothic"/>
                <w:b w:val="0"/>
                <w:sz w:val="17"/>
              </w:rPr>
              <w:t>実行日時、エラー・警告の件数と内容、解消状況</w:t>
            </w:r>
          </w:p>
        </w:tc>
        <w:tc>
          <w:tcPr>
            <w:tcW w:type="dxa" w:w="1984"/>
          </w:tcPr>
          <w:p>
            <w:r>
              <w:rPr>
                <w:rFonts w:ascii="Yu Gothic" w:hAnsi="Yu Gothic" w:eastAsia="Yu Gothic"/>
                <w:b w:val="0"/>
                <w:sz w:val="17"/>
              </w:rPr>
              <w:t>7年</w:t>
            </w:r>
          </w:p>
        </w:tc>
      </w:tr>
      <w:tr>
        <w:tc>
          <w:tcPr>
            <w:tcW w:type="dxa" w:w="2551"/>
          </w:tcPr>
          <w:p>
            <w:r>
              <w:rPr>
                <w:rFonts w:ascii="Yu Gothic" w:hAnsi="Yu Gothic" w:eastAsia="Yu Gothic"/>
                <w:b w:val="0"/>
                <w:sz w:val="17"/>
              </w:rPr>
              <w:t>警告を許容した場合の判断記録</w:t>
            </w:r>
          </w:p>
        </w:tc>
        <w:tc>
          <w:tcPr>
            <w:tcW w:type="dxa" w:w="4535"/>
          </w:tcPr>
          <w:p>
            <w:r>
              <w:rPr>
                <w:rFonts w:ascii="Yu Gothic" w:hAnsi="Yu Gothic" w:eastAsia="Yu Gothic"/>
                <w:b w:val="0"/>
                <w:sz w:val="17"/>
              </w:rPr>
              <w:t>警告の内容、許容した理由、判断者</w:t>
            </w:r>
          </w:p>
        </w:tc>
        <w:tc>
          <w:tcPr>
            <w:tcW w:type="dxa" w:w="1984"/>
          </w:tcPr>
          <w:p>
            <w:r>
              <w:rPr>
                <w:rFonts w:ascii="Yu Gothic" w:hAnsi="Yu Gothic" w:eastAsia="Yu Gothic"/>
                <w:b w:val="0"/>
                <w:sz w:val="17"/>
              </w:rPr>
              <w:t>7年</w:t>
            </w:r>
          </w:p>
        </w:tc>
      </w:tr>
      <w:tr>
        <w:tc>
          <w:tcPr>
            <w:tcW w:type="dxa" w:w="2551"/>
          </w:tcPr>
          <w:p>
            <w:r>
              <w:rPr>
                <w:rFonts w:ascii="Yu Gothic" w:hAnsi="Yu Gothic" w:eastAsia="Yu Gothic"/>
                <w:b w:val="0"/>
                <w:sz w:val="17"/>
              </w:rPr>
              <w:t>拡張要素の一覧と作成理由</w:t>
            </w:r>
          </w:p>
        </w:tc>
        <w:tc>
          <w:tcPr>
            <w:tcW w:type="dxa" w:w="4535"/>
          </w:tcPr>
          <w:p>
            <w:r>
              <w:rPr>
                <w:rFonts w:ascii="Yu Gothic" w:hAnsi="Yu Gothic" w:eastAsia="Yu Gothic"/>
                <w:b w:val="0"/>
                <w:sz w:val="17"/>
              </w:rPr>
              <w:t>拡張要素名、定義、作成理由</w:t>
            </w:r>
          </w:p>
        </w:tc>
        <w:tc>
          <w:tcPr>
            <w:tcW w:type="dxa" w:w="1984"/>
          </w:tcPr>
          <w:p>
            <w:r>
              <w:rPr>
                <w:rFonts w:ascii="Yu Gothic" w:hAnsi="Yu Gothic" w:eastAsia="Yu Gothic"/>
                <w:b w:val="0"/>
                <w:sz w:val="17"/>
              </w:rPr>
              <w:t>7年</w:t>
            </w:r>
          </w:p>
        </w:tc>
      </w:tr>
      <w:tr>
        <w:tc>
          <w:tcPr>
            <w:tcW w:type="dxa" w:w="2551"/>
          </w:tcPr>
          <w:p>
            <w:r>
              <w:rPr>
                <w:rFonts w:ascii="Yu Gothic" w:hAnsi="Yu Gothic" w:eastAsia="Yu Gothic"/>
                <w:b w:val="0"/>
                <w:sz w:val="17"/>
              </w:rPr>
              <w:t>提出データ（インスタンス文書）</w:t>
            </w:r>
          </w:p>
        </w:tc>
        <w:tc>
          <w:tcPr>
            <w:tcW w:type="dxa" w:w="4535"/>
          </w:tcPr>
          <w:p>
            <w:r>
              <w:rPr>
                <w:rFonts w:ascii="Yu Gothic" w:hAnsi="Yu Gothic" w:eastAsia="Yu Gothic"/>
                <w:b w:val="0"/>
                <w:sz w:val="17"/>
              </w:rPr>
              <w:t>EDINETへ提出したXBRLデータ</w:t>
            </w:r>
          </w:p>
        </w:tc>
        <w:tc>
          <w:tcPr>
            <w:tcW w:type="dxa" w:w="1984"/>
          </w:tcPr>
          <w:p>
            <w:r>
              <w:rPr>
                <w:rFonts w:ascii="Yu Gothic" w:hAnsi="Yu Gothic" w:eastAsia="Yu Gothic"/>
                <w:b w:val="0"/>
                <w:sz w:val="17"/>
              </w:rPr>
              <w:t>7年</w:t>
            </w:r>
          </w:p>
        </w:tc>
      </w:tr>
    </w:tbl>
    <w:p/>
    <w:p>
      <w:r>
        <w:rPr>
          <w:rFonts w:ascii="Yu Gothic" w:hAnsi="Yu Gothic" w:eastAsia="Yu Gothic"/>
          <w:b w:val="0"/>
          <w:color w:val="595959"/>
          <w:sz w:val="17"/>
        </w:rPr>
        <w:t>※ 検証ログは決算・財務報告プロセスFCRP-005の統制の証跡となる。実績は 4.evidence/FCRP/DisclosureSystem_XBRL_ValidationLog_FY2025.csv を参照。</w:t>
      </w:r>
    </w:p>
    <w:p>
      <w:r>
        <w:rPr>
          <w:rFonts w:ascii="Yu Gothic" w:hAnsi="Yu Gothic" w:eastAsia="Yu Gothic"/>
          <w:b/>
          <w:color w:val="2F5597"/>
          <w:sz w:val="26"/>
        </w:rPr>
        <w:t>7. タクソノミ改訂への対応</w:t>
      </w:r>
    </w:p>
    <w:p>
      <w:r>
        <w:rPr>
          <w:rFonts w:ascii="Yu Gothic" w:hAnsi="Yu Gothic" w:eastAsia="Yu Gothic"/>
          <w:b w:val="0"/>
          <w:sz w:val="20"/>
        </w:rPr>
        <w:t>EDINETタクソノミは年1回程度改訂される。改訂があった場合は次の対応を行う。</w:t>
      </w:r>
    </w:p>
    <w:p>
      <w:pPr>
        <w:pStyle w:val="ListBullet"/>
      </w:pPr>
      <w:r>
        <w:rPr>
          <w:rFonts w:ascii="Yu Gothic" w:hAnsi="Yu Gothic" w:eastAsia="Yu Gothic"/>
          <w:b w:val="0"/>
          <w:sz w:val="20"/>
        </w:rPr>
        <w:t>改訂内容（追加・変更・廃止された要素）を確認する</w:t>
      </w:r>
    </w:p>
    <w:p>
      <w:pPr>
        <w:pStyle w:val="ListBullet"/>
      </w:pPr>
      <w:r>
        <w:rPr>
          <w:rFonts w:ascii="Yu Gothic" w:hAnsi="Yu Gothic" w:eastAsia="Yu Gothic"/>
          <w:b w:val="0"/>
          <w:sz w:val="20"/>
        </w:rPr>
        <w:t>当社が使用している要素に廃止・変更がないかを確認する</w:t>
      </w:r>
    </w:p>
    <w:p>
      <w:pPr>
        <w:pStyle w:val="ListBullet"/>
      </w:pPr>
      <w:r>
        <w:rPr>
          <w:rFonts w:ascii="Yu Gothic" w:hAnsi="Yu Gothic" w:eastAsia="Yu Gothic"/>
          <w:b w:val="0"/>
          <w:sz w:val="20"/>
        </w:rPr>
        <w:t>廃止された要素を使用している場合、代替要素へ移行する</w:t>
      </w:r>
    </w:p>
    <w:p>
      <w:pPr>
        <w:pStyle w:val="ListBullet"/>
      </w:pPr>
      <w:r>
        <w:rPr>
          <w:rFonts w:ascii="Yu Gothic" w:hAnsi="Yu Gothic" w:eastAsia="Yu Gothic"/>
          <w:b w:val="0"/>
          <w:sz w:val="20"/>
        </w:rPr>
        <w:t>拡張要素が標準要素として追加された場合、標準要素へ移行する</w:t>
      </w:r>
    </w:p>
    <w:p>
      <w:pPr>
        <w:pStyle w:val="ListBullet"/>
      </w:pPr>
      <w:r>
        <w:rPr>
          <w:rFonts w:ascii="Yu Gothic" w:hAnsi="Yu Gothic" w:eastAsia="Yu Gothic"/>
          <w:b w:val="0"/>
          <w:sz w:val="20"/>
        </w:rPr>
        <w:t>S06のタクソノミ更新を実施し、テスト環境で検証する</w:t>
      </w:r>
    </w:p>
    <w:p>
      <w:pPr>
        <w:pStyle w:val="ListBullet"/>
      </w:pPr>
      <w:r>
        <w:rPr>
          <w:rFonts w:ascii="Yu Gothic" w:hAnsi="Yu Gothic" w:eastAsia="Yu Gothic"/>
          <w:b w:val="0"/>
          <w:sz w:val="20"/>
        </w:rPr>
        <w:t>対応内容を法令・会計基準改正対応管理表（E-15）に記録する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