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経理部 業務引継書・個人メモ（非公式文書）</w:t>
      </w:r>
    </w:p>
    <w:p>
      <w:pPr>
        <w:jc w:val="center"/>
      </w:pPr>
      <w:r>
        <w:rPr>
          <w:rFonts w:ascii="Yu Gothic" w:hAnsi="Yu Gothic" w:eastAsia="Yu Gothic"/>
          <w:b w:val="0"/>
          <w:color w:val="595959"/>
          <w:sz w:val="18"/>
        </w:rPr>
        <w:t>文書番号：X-08　／　規程・手順書に記載のない実務上のノウハウ</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X-08</w:t>
            </w:r>
          </w:p>
        </w:tc>
      </w:tr>
      <w:tr>
        <w:tc>
          <w:tcPr>
            <w:tcW w:type="dxa" w:w="4986"/>
          </w:tcPr>
          <w:p>
            <w:r>
              <w:rPr>
                <w:rFonts w:ascii="Yu Gothic" w:hAnsi="Yu Gothic" w:eastAsia="Yu Gothic"/>
                <w:b/>
                <w:sz w:val="18"/>
              </w:rPr>
              <w:t>位置づけ</w:t>
            </w:r>
          </w:p>
        </w:tc>
        <w:tc>
          <w:tcPr>
            <w:tcW w:type="dxa" w:w="4986"/>
          </w:tcPr>
          <w:p>
            <w:r>
              <w:rPr>
                <w:rFonts w:ascii="Yu Gothic" w:hAnsi="Yu Gothic" w:eastAsia="Yu Gothic"/>
                <w:b w:val="0"/>
                <w:sz w:val="18"/>
              </w:rPr>
              <w:t>★非公式文書。正式な手順書ではない</w:t>
            </w:r>
          </w:p>
        </w:tc>
      </w:tr>
      <w:tr>
        <w:tc>
          <w:tcPr>
            <w:tcW w:type="dxa" w:w="4986"/>
          </w:tcPr>
          <w:p>
            <w:r>
              <w:rPr>
                <w:rFonts w:ascii="Yu Gothic" w:hAnsi="Yu Gothic" w:eastAsia="Yu Gothic"/>
                <w:b/>
                <w:sz w:val="18"/>
              </w:rPr>
              <w:t>作成</w:t>
            </w:r>
          </w:p>
        </w:tc>
        <w:tc>
          <w:tcPr>
            <w:tcW w:type="dxa" w:w="4986"/>
          </w:tcPr>
          <w:p>
            <w:r>
              <w:rPr>
                <w:rFonts w:ascii="Yu Gothic" w:hAnsi="Yu Gothic" w:eastAsia="Yu Gothic"/>
                <w:b w:val="0"/>
                <w:sz w:val="18"/>
              </w:rPr>
              <w:t>経理部の各担当者が個人的に作成したもの</w:t>
            </w:r>
          </w:p>
        </w:tc>
      </w:tr>
      <w:tr>
        <w:tc>
          <w:tcPr>
            <w:tcW w:type="dxa" w:w="4986"/>
          </w:tcPr>
          <w:p>
            <w:r>
              <w:rPr>
                <w:rFonts w:ascii="Yu Gothic" w:hAnsi="Yu Gothic" w:eastAsia="Yu Gothic"/>
                <w:b/>
                <w:sz w:val="18"/>
              </w:rPr>
              <w:t>収集</w:t>
            </w:r>
          </w:p>
        </w:tc>
        <w:tc>
          <w:tcPr>
            <w:tcW w:type="dxa" w:w="4986"/>
          </w:tcPr>
          <w:p>
            <w:r>
              <w:rPr>
                <w:rFonts w:ascii="Yu Gothic" w:hAnsi="Yu Gothic" w:eastAsia="Yu Gothic"/>
                <w:b w:val="0"/>
                <w:sz w:val="18"/>
              </w:rPr>
              <w:t>内部監査室が整備状況評価（FY2025）の過程で任意提出を受けたもの</w:t>
            </w:r>
          </w:p>
        </w:tc>
      </w:tr>
      <w:tr>
        <w:tc>
          <w:tcPr>
            <w:tcW w:type="dxa" w:w="4986"/>
          </w:tcPr>
          <w:p>
            <w:r>
              <w:rPr>
                <w:rFonts w:ascii="Yu Gothic" w:hAnsi="Yu Gothic" w:eastAsia="Yu Gothic"/>
                <w:b/>
                <w:sz w:val="18"/>
              </w:rPr>
              <w:t>取扱い</w:t>
            </w:r>
          </w:p>
        </w:tc>
        <w:tc>
          <w:tcPr>
            <w:tcW w:type="dxa" w:w="4986"/>
          </w:tcPr>
          <w:p>
            <w:r>
              <w:rPr>
                <w:rFonts w:ascii="Yu Gothic" w:hAnsi="Yu Gothic" w:eastAsia="Yu Gothic"/>
                <w:b w:val="0"/>
                <w:sz w:val="18"/>
              </w:rPr>
              <w:t>業務記述書の作成において、規程・手順書に記載のない実務を把握するために参照する</w:t>
            </w:r>
          </w:p>
        </w:tc>
      </w:tr>
      <w:tr>
        <w:tc>
          <w:tcPr>
            <w:tcW w:type="dxa" w:w="4986"/>
          </w:tcPr>
          <w:p>
            <w:r>
              <w:rPr>
                <w:rFonts w:ascii="Yu Gothic" w:hAnsi="Yu Gothic" w:eastAsia="Yu Gothic"/>
                <w:b/>
                <w:sz w:val="18"/>
              </w:rPr>
              <w:t>留意</w:t>
            </w:r>
          </w:p>
        </w:tc>
        <w:tc>
          <w:tcPr>
            <w:tcW w:type="dxa" w:w="4986"/>
          </w:tcPr>
          <w:p>
            <w:r>
              <w:rPr>
                <w:rFonts w:ascii="Yu Gothic" w:hAnsi="Yu Gothic" w:eastAsia="Yu Gothic"/>
                <w:b w:val="0"/>
                <w:sz w:val="18"/>
              </w:rPr>
              <w:t>本書の内容は承認された手続ではない。実務との一致はヒアリング（X-06）で確認すること</w:t>
            </w:r>
          </w:p>
        </w:tc>
      </w:tr>
    </w:tbl>
    <w:p/>
    <w:p>
      <w:r>
        <w:rPr>
          <w:rFonts w:ascii="Yu Gothic" w:hAnsi="Yu Gothic" w:eastAsia="Yu Gothic"/>
          <w:b/>
          <w:color w:val="2F5597"/>
          <w:sz w:val="26"/>
        </w:rPr>
        <w:t>0. 本書について</w:t>
      </w:r>
    </w:p>
    <w:p>
      <w:r>
        <w:rPr>
          <w:rFonts w:ascii="Yu Gothic" w:hAnsi="Yu Gothic" w:eastAsia="Yu Gothic"/>
          <w:b w:val="0"/>
          <w:sz w:val="20"/>
        </w:rPr>
        <w:t>本書は、経理部の担当者が個人的に作成・保管していたメモ及び業務引継書を、内部監査室が整備状況評価の過程で収集したものである。</w:t>
      </w:r>
    </w:p>
    <w:p>
      <w:r>
        <w:rPr>
          <w:rFonts w:ascii="Yu Gothic" w:hAnsi="Yu Gothic" w:eastAsia="Yu Gothic"/>
          <w:b w:val="0"/>
          <w:sz w:val="20"/>
        </w:rPr>
        <w:t>規程・手順書には記載されていないが実務上必要とされているノウハウが含まれており、業務が属人化している領域を把握するうえで有用である。一方で、これらは承認された手続ではなく、内容の正確性・妥当性は担保されていない。</w:t>
      </w:r>
    </w:p>
    <w:p>
      <w:r>
        <w:rPr>
          <w:rFonts w:ascii="Yu Gothic" w:hAnsi="Yu Gothic" w:eastAsia="Yu Gothic"/>
          <w:b/>
          <w:color w:val="2F5597"/>
          <w:sz w:val="26"/>
        </w:rPr>
        <w:t>1. 月次決算 締め処理メモ（経理部課長 高橋 美咲）</w:t>
      </w:r>
    </w:p>
    <w:p>
      <w:r>
        <w:rPr>
          <w:rFonts w:ascii="Yu Gothic" w:hAnsi="Yu Gothic" w:eastAsia="Yu Gothic"/>
          <w:b w:val="0"/>
          <w:sz w:val="20"/>
        </w:rPr>
        <w:t>【原文ママ／2023年作成、随時追記】</w:t>
      </w:r>
    </w:p>
    <w:tbl>
      <w:tblPr>
        <w:tblStyle w:val="TableGrid"/>
        <w:tblW w:type="auto" w:w="0"/>
        <w:tblLook w:firstColumn="1" w:firstRow="1" w:lastColumn="0" w:lastRow="0" w:noHBand="0" w:noVBand="1" w:val="04A0"/>
      </w:tblPr>
      <w:tblGrid>
        <w:gridCol w:w="4986"/>
        <w:gridCol w:w="4986"/>
      </w:tblGrid>
      <w:tr>
        <w:tc>
          <w:tcPr>
            <w:tcW w:type="dxa" w:w="2268"/>
          </w:tcPr>
          <w:p>
            <w:pPr>
              <w:jc w:val="center"/>
            </w:pPr>
            <w:r>
              <w:rPr>
                <w:rFonts w:ascii="Yu Gothic" w:hAnsi="Yu Gothic" w:eastAsia="Yu Gothic"/>
                <w:b/>
                <w:sz w:val="17"/>
              </w:rPr>
              <w:t>項目</w:t>
            </w:r>
          </w:p>
        </w:tc>
        <w:tc>
          <w:tcPr>
            <w:tcW w:type="dxa" w:w="6803"/>
          </w:tcPr>
          <w:p>
            <w:pPr>
              <w:jc w:val="center"/>
            </w:pPr>
            <w:r>
              <w:rPr>
                <w:rFonts w:ascii="Yu Gothic" w:hAnsi="Yu Gothic" w:eastAsia="Yu Gothic"/>
                <w:b/>
                <w:sz w:val="17"/>
              </w:rPr>
              <w:t>メモの内容</w:t>
            </w:r>
          </w:p>
        </w:tc>
      </w:tr>
      <w:tr>
        <w:tc>
          <w:tcPr>
            <w:tcW w:type="dxa" w:w="2268"/>
          </w:tcPr>
          <w:p>
            <w:r>
              <w:rPr>
                <w:rFonts w:ascii="Yu Gothic" w:hAnsi="Yu Gothic" w:eastAsia="Yu Gothic"/>
                <w:b w:val="0"/>
                <w:sz w:val="17"/>
              </w:rPr>
              <w:t>締め順序</w:t>
            </w:r>
          </w:p>
        </w:tc>
        <w:tc>
          <w:tcPr>
            <w:tcW w:type="dxa" w:w="6803"/>
          </w:tcPr>
          <w:p>
            <w:r>
              <w:rPr>
                <w:rFonts w:ascii="Yu Gothic" w:hAnsi="Yu Gothic" w:eastAsia="Yu Gothic"/>
                <w:b w:val="0"/>
                <w:sz w:val="17"/>
              </w:rPr>
              <w:t>SD→MM→CO→FI-AA→FI。**MMを先に締めるとCOの原価計算がやり直しになる**。2021年に一度やらかした。順序は絶対</w:t>
            </w:r>
          </w:p>
        </w:tc>
      </w:tr>
      <w:tr>
        <w:tc>
          <w:tcPr>
            <w:tcW w:type="dxa" w:w="2268"/>
          </w:tcPr>
          <w:p>
            <w:r>
              <w:rPr>
                <w:rFonts w:ascii="Yu Gothic" w:hAnsi="Yu Gothic" w:eastAsia="Yu Gothic"/>
                <w:b w:val="0"/>
                <w:sz w:val="17"/>
              </w:rPr>
              <w:t>CK40N</w:t>
            </w:r>
          </w:p>
        </w:tc>
        <w:tc>
          <w:tcPr>
            <w:tcW w:type="dxa" w:w="6803"/>
          </w:tcPr>
          <w:p>
            <w:r>
              <w:rPr>
                <w:rFonts w:ascii="Yu Gothic" w:hAnsi="Yu Gothic" w:eastAsia="Yu Gothic"/>
                <w:b w:val="0"/>
                <w:sz w:val="17"/>
              </w:rPr>
              <w:t>エラーが出たら、まず品目マスタの標準原価が入っているか見る。新規品目の登録漏れが8割</w:t>
            </w:r>
          </w:p>
        </w:tc>
      </w:tr>
      <w:tr>
        <w:tc>
          <w:tcPr>
            <w:tcW w:type="dxa" w:w="2268"/>
          </w:tcPr>
          <w:p>
            <w:r>
              <w:rPr>
                <w:rFonts w:ascii="Yu Gothic" w:hAnsi="Yu Gothic" w:eastAsia="Yu Gothic"/>
                <w:b w:val="0"/>
                <w:sz w:val="17"/>
              </w:rPr>
              <w:t>AFAB</w:t>
            </w:r>
          </w:p>
        </w:tc>
        <w:tc>
          <w:tcPr>
            <w:tcW w:type="dxa" w:w="6803"/>
          </w:tcPr>
          <w:p>
            <w:r>
              <w:rPr>
                <w:rFonts w:ascii="Yu Gothic" w:hAnsi="Yu Gothic" w:eastAsia="Yu Gothic"/>
                <w:b w:val="0"/>
                <w:sz w:val="17"/>
              </w:rPr>
              <w:t>**必ずテストランしてから本実行**。本実行後の取消はほぼ無理。情シス経由でSAP社に問い合わせになる</w:t>
            </w:r>
          </w:p>
        </w:tc>
      </w:tr>
      <w:tr>
        <w:tc>
          <w:tcPr>
            <w:tcW w:type="dxa" w:w="2268"/>
          </w:tcPr>
          <w:p>
            <w:r>
              <w:rPr>
                <w:rFonts w:ascii="Yu Gothic" w:hAnsi="Yu Gothic" w:eastAsia="Yu Gothic"/>
                <w:b w:val="0"/>
                <w:sz w:val="17"/>
              </w:rPr>
              <w:t>OB52</w:t>
            </w:r>
          </w:p>
        </w:tc>
        <w:tc>
          <w:tcPr>
            <w:tcW w:type="dxa" w:w="6803"/>
          </w:tcPr>
          <w:p>
            <w:r>
              <w:rPr>
                <w:rFonts w:ascii="Yu Gothic" w:hAnsi="Yu Gothic" w:eastAsia="Yu Gothic"/>
                <w:b w:val="0"/>
                <w:sz w:val="17"/>
              </w:rPr>
              <w:t>クローズしたら経理の一般ユーザは転記できない。再オープンは情シスに申請。部長承認が要るので、締める前に未処理がないか必ず確認</w:t>
            </w:r>
          </w:p>
        </w:tc>
      </w:tr>
      <w:tr>
        <w:tc>
          <w:tcPr>
            <w:tcW w:type="dxa" w:w="2268"/>
          </w:tcPr>
          <w:p>
            <w:r>
              <w:rPr>
                <w:rFonts w:ascii="Yu Gothic" w:hAnsi="Yu Gothic" w:eastAsia="Yu Gothic"/>
                <w:b w:val="0"/>
                <w:sz w:val="17"/>
              </w:rPr>
              <w:t>月末が金曜のとき</w:t>
            </w:r>
          </w:p>
        </w:tc>
        <w:tc>
          <w:tcPr>
            <w:tcW w:type="dxa" w:w="6803"/>
          </w:tcPr>
          <w:p>
            <w:r>
              <w:rPr>
                <w:rFonts w:ascii="Yu Gothic" w:hAnsi="Yu Gothic" w:eastAsia="Yu Gothic"/>
                <w:b w:val="0"/>
                <w:sz w:val="17"/>
              </w:rPr>
              <w:t>翌1営業日が月曜になるので、実質的に週明けが勝負。製造本部のデータが遅れがちなので金曜のうちに催促しておく</w:t>
            </w:r>
          </w:p>
        </w:tc>
      </w:tr>
      <w:tr>
        <w:tc>
          <w:tcPr>
            <w:tcW w:type="dxa" w:w="2268"/>
          </w:tcPr>
          <w:p>
            <w:r>
              <w:rPr>
                <w:rFonts w:ascii="Yu Gothic" w:hAnsi="Yu Gothic" w:eastAsia="Yu Gothic"/>
                <w:b w:val="0"/>
                <w:sz w:val="17"/>
              </w:rPr>
              <w:t>GW・年末年始</w:t>
            </w:r>
          </w:p>
        </w:tc>
        <w:tc>
          <w:tcPr>
            <w:tcW w:type="dxa" w:w="6803"/>
          </w:tcPr>
          <w:p>
            <w:r>
              <w:rPr>
                <w:rFonts w:ascii="Yu Gothic" w:hAnsi="Yu Gothic" w:eastAsia="Yu Gothic"/>
                <w:b w:val="0"/>
                <w:sz w:val="17"/>
              </w:rPr>
              <w:t>営業日換算に注意。カレンダー（C-08）は作ってあるが、実際は前倒しで動かないと間に合わない</w:t>
            </w:r>
          </w:p>
        </w:tc>
      </w:tr>
    </w:tbl>
    <w:p/>
    <w:p>
      <w:r>
        <w:rPr>
          <w:rFonts w:ascii="Yu Gothic" w:hAnsi="Yu Gothic" w:eastAsia="Yu Gothic"/>
          <w:b/>
          <w:color w:val="2F5597"/>
          <w:sz w:val="26"/>
        </w:rPr>
        <w:t>2. 連結決算 引継メモ（経理部課長 高橋 美咲 → 経理部主任 中村 真理）</w:t>
      </w:r>
    </w:p>
    <w:p>
      <w:r>
        <w:rPr>
          <w:rFonts w:ascii="Yu Gothic" w:hAnsi="Yu Gothic" w:eastAsia="Yu Gothic"/>
          <w:b w:val="0"/>
          <w:sz w:val="20"/>
        </w:rPr>
        <w:t>【2024年作成】</w:t>
      </w:r>
    </w:p>
    <w:tbl>
      <w:tblPr>
        <w:tblStyle w:val="TableGrid"/>
        <w:tblW w:type="auto" w:w="0"/>
        <w:tblLook w:firstColumn="1" w:firstRow="1" w:lastColumn="0" w:lastRow="0" w:noHBand="0" w:noVBand="1" w:val="04A0"/>
      </w:tblPr>
      <w:tblGrid>
        <w:gridCol w:w="4986"/>
        <w:gridCol w:w="4986"/>
      </w:tblGrid>
      <w:tr>
        <w:tc>
          <w:tcPr>
            <w:tcW w:type="dxa" w:w="2268"/>
          </w:tcPr>
          <w:p>
            <w:pPr>
              <w:jc w:val="center"/>
            </w:pPr>
            <w:r>
              <w:rPr>
                <w:rFonts w:ascii="Yu Gothic" w:hAnsi="Yu Gothic" w:eastAsia="Yu Gothic"/>
                <w:b/>
                <w:sz w:val="17"/>
              </w:rPr>
              <w:t>項目</w:t>
            </w:r>
          </w:p>
        </w:tc>
        <w:tc>
          <w:tcPr>
            <w:tcW w:type="dxa" w:w="6803"/>
          </w:tcPr>
          <w:p>
            <w:pPr>
              <w:jc w:val="center"/>
            </w:pPr>
            <w:r>
              <w:rPr>
                <w:rFonts w:ascii="Yu Gothic" w:hAnsi="Yu Gothic" w:eastAsia="Yu Gothic"/>
                <w:b/>
                <w:sz w:val="17"/>
              </w:rPr>
              <w:t>メモの内容</w:t>
            </w:r>
          </w:p>
        </w:tc>
      </w:tr>
      <w:tr>
        <w:tc>
          <w:tcPr>
            <w:tcW w:type="dxa" w:w="2268"/>
          </w:tcPr>
          <w:p>
            <w:r>
              <w:rPr>
                <w:rFonts w:ascii="Yu Gothic" w:hAnsi="Yu Gothic" w:eastAsia="Yu Gothic"/>
                <w:b w:val="0"/>
                <w:sz w:val="17"/>
              </w:rPr>
              <w:t>子会社への催促</w:t>
            </w:r>
          </w:p>
        </w:tc>
        <w:tc>
          <w:tcPr>
            <w:tcW w:type="dxa" w:w="6803"/>
          </w:tcPr>
          <w:p>
            <w:r>
              <w:rPr>
                <w:rFonts w:ascii="Yu Gothic" w:hAnsi="Yu Gothic" w:eastAsia="Yu Gothic"/>
                <w:b w:val="0"/>
                <w:sz w:val="17"/>
              </w:rPr>
              <w:t>DATは毎回ギリギリ。**決算日の3営業日前にリマインドのメールを入れる**とだいたい間に合う。英語で送ること</w:t>
            </w:r>
          </w:p>
        </w:tc>
      </w:tr>
      <w:tr>
        <w:tc>
          <w:tcPr>
            <w:tcW w:type="dxa" w:w="2268"/>
          </w:tcPr>
          <w:p>
            <w:r>
              <w:rPr>
                <w:rFonts w:ascii="Yu Gothic" w:hAnsi="Yu Gothic" w:eastAsia="Yu Gothic"/>
                <w:b w:val="0"/>
                <w:sz w:val="17"/>
              </w:rPr>
              <w:t>DATの為替</w:t>
            </w:r>
          </w:p>
        </w:tc>
        <w:tc>
          <w:tcPr>
            <w:tcW w:type="dxa" w:w="6803"/>
          </w:tcPr>
          <w:p>
            <w:r>
              <w:rPr>
                <w:rFonts w:ascii="Yu Gothic" w:hAnsi="Yu Gothic" w:eastAsia="Yu Gothic"/>
                <w:b w:val="0"/>
                <w:sz w:val="17"/>
              </w:rPr>
              <w:t>取引発生時レートを使うルールだが、DAT側が決算日レートで入れてくることがある。内部取引の差異が出たらまずこれを疑う</w:t>
            </w:r>
          </w:p>
        </w:tc>
      </w:tr>
      <w:tr>
        <w:tc>
          <w:tcPr>
            <w:tcW w:type="dxa" w:w="2268"/>
          </w:tcPr>
          <w:p>
            <w:r>
              <w:rPr>
                <w:rFonts w:ascii="Yu Gothic" w:hAnsi="Yu Gothic" w:eastAsia="Yu Gothic"/>
                <w:b w:val="0"/>
                <w:sz w:val="17"/>
              </w:rPr>
              <w:t>DA-TBの品目別内訳</w:t>
            </w:r>
          </w:p>
        </w:tc>
        <w:tc>
          <w:tcPr>
            <w:tcW w:type="dxa" w:w="6803"/>
          </w:tcPr>
          <w:p>
            <w:r>
              <w:rPr>
                <w:rFonts w:ascii="Yu Gothic" w:hAnsi="Yu Gothic" w:eastAsia="Yu Gothic"/>
                <w:b w:val="0"/>
                <w:sz w:val="17"/>
              </w:rPr>
              <w:t>未実現利益の計算に使う。**これがないと全社利益率で計算するしかなく、精度が落ちる**。大橋課長にお願いすれば出してくれる</w:t>
            </w:r>
          </w:p>
        </w:tc>
      </w:tr>
      <w:tr>
        <w:tc>
          <w:tcPr>
            <w:tcW w:type="dxa" w:w="2268"/>
          </w:tcPr>
          <w:p>
            <w:r>
              <w:rPr>
                <w:rFonts w:ascii="Yu Gothic" w:hAnsi="Yu Gothic" w:eastAsia="Yu Gothic"/>
                <w:b w:val="0"/>
                <w:sz w:val="17"/>
              </w:rPr>
              <w:t>S05の非定型仕訳</w:t>
            </w:r>
          </w:p>
        </w:tc>
        <w:tc>
          <w:tcPr>
            <w:tcW w:type="dxa" w:w="6803"/>
          </w:tcPr>
          <w:p>
            <w:r>
              <w:rPr>
                <w:rFonts w:ascii="Yu Gothic" w:hAnsi="Yu Gothic" w:eastAsia="Yu Gothic"/>
                <w:b w:val="0"/>
                <w:sz w:val="17"/>
              </w:rPr>
              <w:t>手で入れるやつは年2〜3件。検討メモを書いて部長承認をもらう。**メモを書かないと監査法人に必ず聞かれる**</w:t>
            </w:r>
          </w:p>
        </w:tc>
      </w:tr>
      <w:tr>
        <w:tc>
          <w:tcPr>
            <w:tcW w:type="dxa" w:w="2268"/>
          </w:tcPr>
          <w:p>
            <w:r>
              <w:rPr>
                <w:rFonts w:ascii="Yu Gothic" w:hAnsi="Yu Gothic" w:eastAsia="Yu Gothic"/>
                <w:b w:val="0"/>
                <w:sz w:val="17"/>
              </w:rPr>
              <w:t>CTAの検算</w:t>
            </w:r>
          </w:p>
        </w:tc>
        <w:tc>
          <w:tcPr>
            <w:tcW w:type="dxa" w:w="6803"/>
          </w:tcPr>
          <w:p>
            <w:r>
              <w:rPr>
                <w:rFonts w:ascii="Yu Gothic" w:hAnsi="Yu Gothic" w:eastAsia="Yu Gothic"/>
                <w:b w:val="0"/>
                <w:sz w:val="17"/>
              </w:rPr>
              <w:t>換算差額が合わないときは、①期首純資産×レート差 ②当期利益×（CR−AR）の2つで大体説明できる。合わないときはDATの純資産の期首残高がずれていることが多い</w:t>
            </w:r>
          </w:p>
        </w:tc>
      </w:tr>
      <w:tr>
        <w:tc>
          <w:tcPr>
            <w:tcW w:type="dxa" w:w="2268"/>
          </w:tcPr>
          <w:p>
            <w:r>
              <w:rPr>
                <w:rFonts w:ascii="Yu Gothic" w:hAnsi="Yu Gothic" w:eastAsia="Yu Gothic"/>
                <w:b w:val="0"/>
                <w:sz w:val="17"/>
              </w:rPr>
              <w:t>のれん</w:t>
            </w:r>
          </w:p>
        </w:tc>
        <w:tc>
          <w:tcPr>
            <w:tcW w:type="dxa" w:w="6803"/>
          </w:tcPr>
          <w:p>
            <w:r>
              <w:rPr>
                <w:rFonts w:ascii="Yu Gothic" w:hAnsi="Yu Gothic" w:eastAsia="Yu Gothic"/>
                <w:b w:val="0"/>
                <w:sz w:val="17"/>
              </w:rPr>
              <w:t>DATRの分だけ。年16,000千円で機械的に落ちる。FY2028で終わり。減損の兆候だけは毎四半期見ること</w:t>
            </w:r>
          </w:p>
        </w:tc>
      </w:tr>
      <w:tr>
        <w:tc>
          <w:tcPr>
            <w:tcW w:type="dxa" w:w="2268"/>
          </w:tcPr>
          <w:p>
            <w:r>
              <w:rPr>
                <w:rFonts w:ascii="Yu Gothic" w:hAnsi="Yu Gothic" w:eastAsia="Yu Gothic"/>
                <w:b w:val="0"/>
                <w:sz w:val="17"/>
              </w:rPr>
              <w:t>精算表のチェック</w:t>
            </w:r>
          </w:p>
        </w:tc>
        <w:tc>
          <w:tcPr>
            <w:tcW w:type="dxa" w:w="6803"/>
          </w:tcPr>
          <w:p>
            <w:r>
              <w:rPr>
                <w:rFonts w:ascii="Yu Gothic" w:hAnsi="Yu Gothic" w:eastAsia="Yu Gothic"/>
                <w:b w:val="0"/>
                <w:sz w:val="17"/>
              </w:rPr>
              <w:t>8項目のチェックリスト（C-05）は全部やる。**特に③（グループ間債権債務が0になっているか）は毎回どこかで引っかかる**</w:t>
            </w:r>
          </w:p>
        </w:tc>
      </w:tr>
    </w:tbl>
    <w:p/>
    <w:p>
      <w:r>
        <w:rPr>
          <w:rFonts w:ascii="Yu Gothic" w:hAnsi="Yu Gothic" w:eastAsia="Yu Gothic"/>
          <w:b/>
          <w:color w:val="2F5597"/>
          <w:sz w:val="26"/>
        </w:rPr>
        <w:t>3. 勘定照合メモ（経理部担当 石井 健）</w:t>
      </w:r>
    </w:p>
    <w:p>
      <w:r>
        <w:rPr>
          <w:rFonts w:ascii="Yu Gothic" w:hAnsi="Yu Gothic" w:eastAsia="Yu Gothic"/>
          <w:b w:val="0"/>
          <w:sz w:val="20"/>
        </w:rPr>
        <w:t>【2024年作成】※標準様式がない勘定について自分で作ったExcelの使い方</w:t>
      </w:r>
    </w:p>
    <w:tbl>
      <w:tblPr>
        <w:tblStyle w:val="TableGrid"/>
        <w:tblW w:type="auto" w:w="0"/>
        <w:tblLook w:firstColumn="1" w:firstRow="1" w:lastColumn="0" w:lastRow="0" w:noHBand="0" w:noVBand="1" w:val="04A0"/>
      </w:tblPr>
      <w:tblGrid>
        <w:gridCol w:w="4986"/>
        <w:gridCol w:w="4986"/>
      </w:tblGrid>
      <w:tr>
        <w:tc>
          <w:tcPr>
            <w:tcW w:type="dxa" w:w="2268"/>
          </w:tcPr>
          <w:p>
            <w:pPr>
              <w:jc w:val="center"/>
            </w:pPr>
            <w:r>
              <w:rPr>
                <w:rFonts w:ascii="Yu Gothic" w:hAnsi="Yu Gothic" w:eastAsia="Yu Gothic"/>
                <w:b/>
                <w:sz w:val="17"/>
              </w:rPr>
              <w:t>対象</w:t>
            </w:r>
          </w:p>
        </w:tc>
        <w:tc>
          <w:tcPr>
            <w:tcW w:type="dxa" w:w="6803"/>
          </w:tcPr>
          <w:p>
            <w:pPr>
              <w:jc w:val="center"/>
            </w:pPr>
            <w:r>
              <w:rPr>
                <w:rFonts w:ascii="Yu Gothic" w:hAnsi="Yu Gothic" w:eastAsia="Yu Gothic"/>
                <w:b/>
                <w:sz w:val="17"/>
              </w:rPr>
              <w:t>メモの内容</w:t>
            </w:r>
          </w:p>
        </w:tc>
      </w:tr>
      <w:tr>
        <w:tc>
          <w:tcPr>
            <w:tcW w:type="dxa" w:w="2268"/>
          </w:tcPr>
          <w:p>
            <w:r>
              <w:rPr>
                <w:rFonts w:ascii="Yu Gothic" w:hAnsi="Yu Gothic" w:eastAsia="Yu Gothic"/>
                <w:b w:val="0"/>
                <w:sz w:val="17"/>
              </w:rPr>
              <w:t>未払金・未払費用</w:t>
            </w:r>
          </w:p>
        </w:tc>
        <w:tc>
          <w:tcPr>
            <w:tcW w:type="dxa" w:w="6803"/>
          </w:tcPr>
          <w:p>
            <w:r>
              <w:rPr>
                <w:rFonts w:ascii="Yu Gothic" w:hAnsi="Yu Gothic" w:eastAsia="Yu Gothic"/>
                <w:b w:val="0"/>
                <w:sz w:val="17"/>
              </w:rPr>
              <w:t>S_ALR_87012178で相手先別残高を出して、自分で作ったExcel（未払金照合.xlsx）に貼る。**個人フォルダに置いている。共有に移したほうがいいとは思っている**</w:t>
            </w:r>
          </w:p>
        </w:tc>
      </w:tr>
      <w:tr>
        <w:tc>
          <w:tcPr>
            <w:tcW w:type="dxa" w:w="2268"/>
          </w:tcPr>
          <w:p>
            <w:r>
              <w:rPr>
                <w:rFonts w:ascii="Yu Gothic" w:hAnsi="Yu Gothic" w:eastAsia="Yu Gothic"/>
                <w:b w:val="0"/>
                <w:sz w:val="17"/>
              </w:rPr>
              <w:t>仮払金・仮受金</w:t>
            </w:r>
          </w:p>
        </w:tc>
        <w:tc>
          <w:tcPr>
            <w:tcW w:type="dxa" w:w="6803"/>
          </w:tcPr>
          <w:p>
            <w:r>
              <w:rPr>
                <w:rFonts w:ascii="Yu Gothic" w:hAnsi="Yu Gothic" w:eastAsia="Yu Gothic"/>
                <w:b w:val="0"/>
                <w:sz w:val="17"/>
              </w:rPr>
              <w:t>本来は決算で0にするルールだが、毎回いくらか残る。残る分は内容を一覧にして課長に見せている。**「なぜ残るのか」を毎回聞かれるので、あらかじめ理由を書いておくとよい**</w:t>
            </w:r>
          </w:p>
        </w:tc>
      </w:tr>
      <w:tr>
        <w:tc>
          <w:tcPr>
            <w:tcW w:type="dxa" w:w="2268"/>
          </w:tcPr>
          <w:p>
            <w:r>
              <w:rPr>
                <w:rFonts w:ascii="Yu Gothic" w:hAnsi="Yu Gothic" w:eastAsia="Yu Gothic"/>
                <w:b w:val="0"/>
                <w:sz w:val="17"/>
              </w:rPr>
              <w:t>GL–補助元帳</w:t>
            </w:r>
          </w:p>
        </w:tc>
        <w:tc>
          <w:tcPr>
            <w:tcW w:type="dxa" w:w="6803"/>
          </w:tcPr>
          <w:p>
            <w:r>
              <w:rPr>
                <w:rFonts w:ascii="Yu Gothic" w:hAnsi="Yu Gothic" w:eastAsia="Yu Gothic"/>
                <w:b w:val="0"/>
                <w:sz w:val="17"/>
              </w:rPr>
              <w:t>全勘定を網羅的に照合する仕組みがない。試算表と補助元帳のサマリを見比べているだけ。本当は勘定ごとにやるべきだと思うが、時間がない</w:t>
            </w:r>
          </w:p>
        </w:tc>
      </w:tr>
      <w:tr>
        <w:tc>
          <w:tcPr>
            <w:tcW w:type="dxa" w:w="2268"/>
          </w:tcPr>
          <w:p>
            <w:r>
              <w:rPr>
                <w:rFonts w:ascii="Yu Gothic" w:hAnsi="Yu Gothic" w:eastAsia="Yu Gothic"/>
                <w:b w:val="0"/>
                <w:sz w:val="17"/>
              </w:rPr>
              <w:t>差異が出たとき</w:t>
            </w:r>
          </w:p>
        </w:tc>
        <w:tc>
          <w:tcPr>
            <w:tcW w:type="dxa" w:w="6803"/>
          </w:tcPr>
          <w:p>
            <w:r>
              <w:rPr>
                <w:rFonts w:ascii="Yu Gothic" w:hAnsi="Yu Gothic" w:eastAsia="Yu Gothic"/>
                <w:b w:val="0"/>
                <w:sz w:val="17"/>
              </w:rPr>
              <w:t>100千円以上は当月中に解消。だいたい期ズレか消込ミス。**顧客コードの入力ミスが多い**</w:t>
            </w:r>
          </w:p>
        </w:tc>
      </w:tr>
    </w:tbl>
    <w:p/>
    <w:p>
      <w:r>
        <w:rPr>
          <w:rFonts w:ascii="Yu Gothic" w:hAnsi="Yu Gothic" w:eastAsia="Yu Gothic"/>
          <w:b/>
          <w:color w:val="2F5597"/>
          <w:sz w:val="26"/>
        </w:rPr>
        <w:t>4. 棚卸資産評価損メモ（経理部課長（管理会計）伊藤 健太）</w:t>
      </w:r>
    </w:p>
    <w:p>
      <w:r>
        <w:rPr>
          <w:rFonts w:ascii="Yu Gothic" w:hAnsi="Yu Gothic" w:eastAsia="Yu Gothic"/>
          <w:b w:val="0"/>
          <w:sz w:val="20"/>
        </w:rPr>
        <w:t>【作成時期不明。前任者から引き継いだメモに追記したもの】</w:t>
      </w:r>
    </w:p>
    <w:p>
      <w:r>
        <w:rPr>
          <w:rFonts w:ascii="Yu Gothic" w:hAnsi="Yu Gothic" w:eastAsia="Yu Gothic"/>
          <w:b w:val="0"/>
          <w:sz w:val="20"/>
        </w:rPr>
        <w:t>★本メモは、算定要領（F-14）が存在しない棚卸資産評価損について、唯一の文書化された記録である。</w:t>
      </w:r>
    </w:p>
    <w:tbl>
      <w:tblPr>
        <w:tblStyle w:val="TableGrid"/>
        <w:tblW w:type="auto" w:w="0"/>
        <w:tblLook w:firstColumn="1" w:firstRow="1" w:lastColumn="0" w:lastRow="0" w:noHBand="0" w:noVBand="1" w:val="04A0"/>
      </w:tblPr>
      <w:tblGrid>
        <w:gridCol w:w="4986"/>
        <w:gridCol w:w="4986"/>
      </w:tblGrid>
      <w:tr>
        <w:tc>
          <w:tcPr>
            <w:tcW w:type="dxa" w:w="2268"/>
          </w:tcPr>
          <w:p>
            <w:pPr>
              <w:jc w:val="center"/>
            </w:pPr>
            <w:r>
              <w:rPr>
                <w:rFonts w:ascii="Yu Gothic" w:hAnsi="Yu Gothic" w:eastAsia="Yu Gothic"/>
                <w:b/>
                <w:sz w:val="17"/>
              </w:rPr>
              <w:t>項目</w:t>
            </w:r>
          </w:p>
        </w:tc>
        <w:tc>
          <w:tcPr>
            <w:tcW w:type="dxa" w:w="6803"/>
          </w:tcPr>
          <w:p>
            <w:pPr>
              <w:jc w:val="center"/>
            </w:pPr>
            <w:r>
              <w:rPr>
                <w:rFonts w:ascii="Yu Gothic" w:hAnsi="Yu Gothic" w:eastAsia="Yu Gothic"/>
                <w:b/>
                <w:sz w:val="17"/>
              </w:rPr>
              <w:t>メモの内容</w:t>
            </w:r>
          </w:p>
        </w:tc>
      </w:tr>
      <w:tr>
        <w:tc>
          <w:tcPr>
            <w:tcW w:type="dxa" w:w="2268"/>
          </w:tcPr>
          <w:p>
            <w:r>
              <w:rPr>
                <w:rFonts w:ascii="Yu Gothic" w:hAnsi="Yu Gothic" w:eastAsia="Yu Gothic"/>
                <w:b w:val="0"/>
                <w:sz w:val="17"/>
              </w:rPr>
              <w:t>判定</w:t>
            </w:r>
          </w:p>
        </w:tc>
        <w:tc>
          <w:tcPr>
            <w:tcW w:type="dxa" w:w="6803"/>
          </w:tcPr>
          <w:p>
            <w:r>
              <w:rPr>
                <w:rFonts w:ascii="Yu Gothic" w:hAnsi="Yu Gothic" w:eastAsia="Yu Gothic"/>
                <w:b w:val="0"/>
                <w:sz w:val="17"/>
              </w:rPr>
              <w:t>回転期間＝在庫金額÷（過去12か月払出金額÷12）。**12か月超が滞留**</w:t>
            </w:r>
          </w:p>
        </w:tc>
      </w:tr>
      <w:tr>
        <w:tc>
          <w:tcPr>
            <w:tcW w:type="dxa" w:w="2268"/>
          </w:tcPr>
          <w:p>
            <w:r>
              <w:rPr>
                <w:rFonts w:ascii="Yu Gothic" w:hAnsi="Yu Gothic" w:eastAsia="Yu Gothic"/>
                <w:b w:val="0"/>
                <w:sz w:val="17"/>
              </w:rPr>
              <w:t>評価減率</w:t>
            </w:r>
          </w:p>
        </w:tc>
        <w:tc>
          <w:tcPr>
            <w:tcW w:type="dxa" w:w="6803"/>
          </w:tcPr>
          <w:p>
            <w:r>
              <w:rPr>
                <w:rFonts w:ascii="Yu Gothic" w:hAnsi="Yu Gothic" w:eastAsia="Yu Gothic"/>
                <w:b w:val="0"/>
                <w:sz w:val="17"/>
              </w:rPr>
              <w:t>12〜24か月：50%／24か月超：100%</w:t>
            </w:r>
          </w:p>
        </w:tc>
      </w:tr>
      <w:tr>
        <w:tc>
          <w:tcPr>
            <w:tcW w:type="dxa" w:w="2268"/>
          </w:tcPr>
          <w:p>
            <w:r>
              <w:rPr>
                <w:rFonts w:ascii="Yu Gothic" w:hAnsi="Yu Gothic" w:eastAsia="Yu Gothic"/>
                <w:b w:val="0"/>
                <w:sz w:val="17"/>
              </w:rPr>
              <w:t>陳腐化</w:t>
            </w:r>
          </w:p>
        </w:tc>
        <w:tc>
          <w:tcPr>
            <w:tcW w:type="dxa" w:w="6803"/>
          </w:tcPr>
          <w:p>
            <w:r>
              <w:rPr>
                <w:rFonts w:ascii="Yu Gothic" w:hAnsi="Yu Gothic" w:eastAsia="Yu Gothic"/>
                <w:b w:val="0"/>
                <w:sz w:val="17"/>
              </w:rPr>
              <w:t>顧客の生産終了・設計変更は期間に関係なく100%。**営業か技術から連絡が来る。来ないこともあるので、四半期に一度は自分から聞く**</w:t>
            </w:r>
          </w:p>
        </w:tc>
      </w:tr>
      <w:tr>
        <w:tc>
          <w:tcPr>
            <w:tcW w:type="dxa" w:w="2268"/>
          </w:tcPr>
          <w:p>
            <w:r>
              <w:rPr>
                <w:rFonts w:ascii="Yu Gothic" w:hAnsi="Yu Gothic" w:eastAsia="Yu Gothic"/>
                <w:b w:val="0"/>
                <w:sz w:val="17"/>
              </w:rPr>
              <w:t>払出がない品目</w:t>
            </w:r>
          </w:p>
        </w:tc>
        <w:tc>
          <w:tcPr>
            <w:tcW w:type="dxa" w:w="6803"/>
          </w:tcPr>
          <w:p>
            <w:r>
              <w:rPr>
                <w:rFonts w:ascii="Yu Gothic" w:hAnsi="Yu Gothic" w:eastAsia="Yu Gothic"/>
                <w:b w:val="0"/>
                <w:sz w:val="17"/>
              </w:rPr>
              <w:t>最終払出日からの経過月数で見る</w:t>
            </w:r>
          </w:p>
        </w:tc>
      </w:tr>
      <w:tr>
        <w:tc>
          <w:tcPr>
            <w:tcW w:type="dxa" w:w="2268"/>
          </w:tcPr>
          <w:p>
            <w:r>
              <w:rPr>
                <w:rFonts w:ascii="Yu Gothic" w:hAnsi="Yu Gothic" w:eastAsia="Yu Gothic"/>
                <w:b w:val="0"/>
                <w:sz w:val="17"/>
              </w:rPr>
              <w:t>データの出し方</w:t>
            </w:r>
          </w:p>
        </w:tc>
        <w:tc>
          <w:tcPr>
            <w:tcW w:type="dxa" w:w="6803"/>
          </w:tcPr>
          <w:p>
            <w:r>
              <w:rPr>
                <w:rFonts w:ascii="Yu Gothic" w:hAnsi="Yu Gothic" w:eastAsia="Yu Gothic"/>
                <w:b w:val="0"/>
                <w:sz w:val="17"/>
              </w:rPr>
              <w:t>MB52で在庫、MB51で払出実績。**MB51は期間を12か月で切ること**</w:t>
            </w:r>
          </w:p>
        </w:tc>
      </w:tr>
      <w:tr>
        <w:tc>
          <w:tcPr>
            <w:tcW w:type="dxa" w:w="2268"/>
          </w:tcPr>
          <w:p>
            <w:r>
              <w:rPr>
                <w:rFonts w:ascii="Yu Gothic" w:hAnsi="Yu Gothic" w:eastAsia="Yu Gothic"/>
                <w:b w:val="0"/>
                <w:sz w:val="17"/>
              </w:rPr>
              <w:t>注意</w:t>
            </w:r>
          </w:p>
        </w:tc>
        <w:tc>
          <w:tcPr>
            <w:tcW w:type="dxa" w:w="6803"/>
          </w:tcPr>
          <w:p>
            <w:r>
              <w:rPr>
                <w:rFonts w:ascii="Yu Gothic" w:hAnsi="Yu Gothic" w:eastAsia="Yu Gothic"/>
                <w:b w:val="0"/>
                <w:sz w:val="17"/>
              </w:rPr>
              <w:t>**チェックリスト（No.25）には180日と書いてあるが、実際は12か月で見ている**。昔のルールが残っているだけだと思う。直したほうがいい</w:t>
            </w:r>
          </w:p>
        </w:tc>
      </w:tr>
      <w:tr>
        <w:tc>
          <w:tcPr>
            <w:tcW w:type="dxa" w:w="2268"/>
          </w:tcPr>
          <w:p>
            <w:r>
              <w:rPr>
                <w:rFonts w:ascii="Yu Gothic" w:hAnsi="Yu Gothic" w:eastAsia="Yu Gothic"/>
                <w:b w:val="0"/>
                <w:sz w:val="17"/>
              </w:rPr>
              <w:t>監査法人</w:t>
            </w:r>
          </w:p>
        </w:tc>
        <w:tc>
          <w:tcPr>
            <w:tcW w:type="dxa" w:w="6803"/>
          </w:tcPr>
          <w:p>
            <w:r>
              <w:rPr>
                <w:rFonts w:ascii="Yu Gothic" w:hAnsi="Yu Gothic" w:eastAsia="Yu Gothic"/>
                <w:b w:val="0"/>
                <w:sz w:val="17"/>
              </w:rPr>
              <w:t>毎年「文書にしてほしい」と言われる。**作らないといけない**</w:t>
            </w:r>
          </w:p>
        </w:tc>
      </w:tr>
    </w:tbl>
    <w:p/>
    <w:p>
      <w:r>
        <w:rPr>
          <w:rFonts w:ascii="Yu Gothic" w:hAnsi="Yu Gothic" w:eastAsia="Yu Gothic"/>
          <w:b w:val="0"/>
          <w:color w:val="595959"/>
          <w:sz w:val="17"/>
        </w:rPr>
        <w:t>★ 本メモの内容は、内部監査室のヒアリング（X-06 第6節）で確認済である。実務は2018年以降一貫してこのルールで運用されている。ただし承認された文書ではないため、業務記述書には「算定要領は存在しない」旨を明記する。</w:t>
      </w:r>
    </w:p>
    <w:p>
      <w:r>
        <w:rPr>
          <w:rFonts w:ascii="Yu Gothic" w:hAnsi="Yu Gothic" w:eastAsia="Yu Gothic"/>
          <w:b/>
          <w:color w:val="2F5597"/>
          <w:sz w:val="26"/>
        </w:rPr>
        <w:t>5. 決算で使うExcelの置き場所メモ（経理部主任 中村 真理）</w:t>
      </w:r>
    </w:p>
    <w:tbl>
      <w:tblPr>
        <w:tblStyle w:val="TableGrid"/>
        <w:tblW w:type="auto" w:w="0"/>
        <w:tblLook w:firstColumn="1" w:firstRow="1" w:lastColumn="0" w:lastRow="0" w:noHBand="0" w:noVBand="1" w:val="04A0"/>
      </w:tblPr>
      <w:tblGrid>
        <w:gridCol w:w="3324"/>
        <w:gridCol w:w="3324"/>
        <w:gridCol w:w="3324"/>
      </w:tblGrid>
      <w:tr>
        <w:tc>
          <w:tcPr>
            <w:tcW w:type="dxa" w:w="2268"/>
          </w:tcPr>
          <w:p>
            <w:pPr>
              <w:jc w:val="center"/>
            </w:pPr>
            <w:r>
              <w:rPr>
                <w:rFonts w:ascii="Yu Gothic" w:hAnsi="Yu Gothic" w:eastAsia="Yu Gothic"/>
                <w:b/>
                <w:sz w:val="17"/>
              </w:rPr>
              <w:t>ファイル</w:t>
            </w:r>
          </w:p>
        </w:tc>
        <w:tc>
          <w:tcPr>
            <w:tcW w:type="dxa" w:w="2835"/>
          </w:tcPr>
          <w:p>
            <w:pPr>
              <w:jc w:val="center"/>
            </w:pPr>
            <w:r>
              <w:rPr>
                <w:rFonts w:ascii="Yu Gothic" w:hAnsi="Yu Gothic" w:eastAsia="Yu Gothic"/>
                <w:b/>
                <w:sz w:val="17"/>
              </w:rPr>
              <w:t>置き場所</w:t>
            </w:r>
          </w:p>
        </w:tc>
        <w:tc>
          <w:tcPr>
            <w:tcW w:type="dxa" w:w="3969"/>
          </w:tcPr>
          <w:p>
            <w:pPr>
              <w:jc w:val="center"/>
            </w:pPr>
            <w:r>
              <w:rPr>
                <w:rFonts w:ascii="Yu Gothic" w:hAnsi="Yu Gothic" w:eastAsia="Yu Gothic"/>
                <w:b/>
                <w:sz w:val="17"/>
              </w:rPr>
              <w:t>メモ</w:t>
            </w:r>
          </w:p>
        </w:tc>
      </w:tr>
      <w:tr>
        <w:tc>
          <w:tcPr>
            <w:tcW w:type="dxa" w:w="2268"/>
          </w:tcPr>
          <w:p>
            <w:r>
              <w:rPr>
                <w:rFonts w:ascii="Yu Gothic" w:hAnsi="Yu Gothic" w:eastAsia="Yu Gothic"/>
                <w:b w:val="0"/>
                <w:sz w:val="17"/>
              </w:rPr>
              <w:t>各見積り計算シート</w:t>
            </w:r>
          </w:p>
        </w:tc>
        <w:tc>
          <w:tcPr>
            <w:tcW w:type="dxa" w:w="2835"/>
          </w:tcPr>
          <w:p>
            <w:r>
              <w:rPr>
                <w:rFonts w:ascii="Yu Gothic" w:hAnsi="Yu Gothic" w:eastAsia="Yu Gothic"/>
                <w:b w:val="0"/>
                <w:sz w:val="17"/>
              </w:rPr>
              <w:t>経理部共有\決算\FY2025</w:t>
            </w:r>
          </w:p>
        </w:tc>
        <w:tc>
          <w:tcPr>
            <w:tcW w:type="dxa" w:w="3969"/>
          </w:tcPr>
          <w:p>
            <w:r>
              <w:rPr>
                <w:rFonts w:ascii="Yu Gothic" w:hAnsi="Yu Gothic" w:eastAsia="Yu Gothic"/>
                <w:b w:val="0"/>
                <w:sz w:val="17"/>
              </w:rPr>
              <w:t>四半期ごとにフォルダを分ける</w:t>
            </w:r>
          </w:p>
        </w:tc>
      </w:tr>
      <w:tr>
        <w:tc>
          <w:tcPr>
            <w:tcW w:type="dxa" w:w="2268"/>
          </w:tcPr>
          <w:p>
            <w:r>
              <w:rPr>
                <w:rFonts w:ascii="Yu Gothic" w:hAnsi="Yu Gothic" w:eastAsia="Yu Gothic"/>
                <w:b w:val="0"/>
                <w:sz w:val="17"/>
              </w:rPr>
              <w:t>連結関係</w:t>
            </w:r>
          </w:p>
        </w:tc>
        <w:tc>
          <w:tcPr>
            <w:tcW w:type="dxa" w:w="2835"/>
          </w:tcPr>
          <w:p>
            <w:r>
              <w:rPr>
                <w:rFonts w:ascii="Yu Gothic" w:hAnsi="Yu Gothic" w:eastAsia="Yu Gothic"/>
                <w:b w:val="0"/>
                <w:sz w:val="17"/>
              </w:rPr>
              <w:t>経理部共有\連結\FY2025</w:t>
            </w:r>
          </w:p>
        </w:tc>
        <w:tc>
          <w:tcPr>
            <w:tcW w:type="dxa" w:w="3969"/>
          </w:tcPr>
          <w:p>
            <w:r>
              <w:rPr>
                <w:rFonts w:ascii="Yu Gothic" w:hAnsi="Yu Gothic" w:eastAsia="Yu Gothic"/>
                <w:b w:val="0"/>
                <w:sz w:val="17"/>
              </w:rPr>
              <w:t>―</w:t>
            </w:r>
          </w:p>
        </w:tc>
      </w:tr>
      <w:tr>
        <w:tc>
          <w:tcPr>
            <w:tcW w:type="dxa" w:w="2268"/>
          </w:tcPr>
          <w:p>
            <w:r>
              <w:rPr>
                <w:rFonts w:ascii="Yu Gothic" w:hAnsi="Yu Gothic" w:eastAsia="Yu Gothic"/>
                <w:b w:val="0"/>
                <w:sz w:val="17"/>
              </w:rPr>
              <w:t>原価差異分析</w:t>
            </w:r>
          </w:p>
        </w:tc>
        <w:tc>
          <w:tcPr>
            <w:tcW w:type="dxa" w:w="2835"/>
          </w:tcPr>
          <w:p>
            <w:r>
              <w:rPr>
                <w:rFonts w:ascii="Yu Gothic" w:hAnsi="Yu Gothic" w:eastAsia="Yu Gothic"/>
                <w:b w:val="0"/>
                <w:sz w:val="17"/>
              </w:rPr>
              <w:t>経理部共有\原価</w:t>
            </w:r>
          </w:p>
        </w:tc>
        <w:tc>
          <w:tcPr>
            <w:tcW w:type="dxa" w:w="3969"/>
          </w:tcPr>
          <w:p>
            <w:r>
              <w:rPr>
                <w:rFonts w:ascii="Yu Gothic" w:hAnsi="Yu Gothic" w:eastAsia="Yu Gothic"/>
                <w:b w:val="0"/>
                <w:sz w:val="17"/>
              </w:rPr>
              <w:t>**マクロ入り。伊藤課長しか中身が分からない**</w:t>
            </w:r>
          </w:p>
        </w:tc>
      </w:tr>
      <w:tr>
        <w:tc>
          <w:tcPr>
            <w:tcW w:type="dxa" w:w="2268"/>
          </w:tcPr>
          <w:p>
            <w:r>
              <w:rPr>
                <w:rFonts w:ascii="Yu Gothic" w:hAnsi="Yu Gothic" w:eastAsia="Yu Gothic"/>
                <w:b w:val="0"/>
                <w:sz w:val="17"/>
              </w:rPr>
              <w:t>未払金照合</w:t>
            </w:r>
          </w:p>
        </w:tc>
        <w:tc>
          <w:tcPr>
            <w:tcW w:type="dxa" w:w="2835"/>
          </w:tcPr>
          <w:p>
            <w:r>
              <w:rPr>
                <w:rFonts w:ascii="Yu Gothic" w:hAnsi="Yu Gothic" w:eastAsia="Yu Gothic"/>
                <w:b w:val="0"/>
                <w:sz w:val="17"/>
              </w:rPr>
              <w:t>石井さんの個人フォルダ</w:t>
            </w:r>
          </w:p>
        </w:tc>
        <w:tc>
          <w:tcPr>
            <w:tcW w:type="dxa" w:w="3969"/>
          </w:tcPr>
          <w:p>
            <w:r>
              <w:rPr>
                <w:rFonts w:ascii="Yu Gothic" w:hAnsi="Yu Gothic" w:eastAsia="Yu Gothic"/>
                <w:b w:val="0"/>
                <w:sz w:val="17"/>
              </w:rPr>
              <w:t>**共有に無い。本人不在時は困る**</w:t>
            </w:r>
          </w:p>
        </w:tc>
      </w:tr>
      <w:tr>
        <w:tc>
          <w:tcPr>
            <w:tcW w:type="dxa" w:w="2268"/>
          </w:tcPr>
          <w:p>
            <w:r>
              <w:rPr>
                <w:rFonts w:ascii="Yu Gothic" w:hAnsi="Yu Gothic" w:eastAsia="Yu Gothic"/>
                <w:b w:val="0"/>
                <w:sz w:val="17"/>
              </w:rPr>
              <w:t>前期のファイル</w:t>
            </w:r>
          </w:p>
        </w:tc>
        <w:tc>
          <w:tcPr>
            <w:tcW w:type="dxa" w:w="2835"/>
          </w:tcPr>
          <w:p>
            <w:r>
              <w:rPr>
                <w:rFonts w:ascii="Yu Gothic" w:hAnsi="Yu Gothic" w:eastAsia="Yu Gothic"/>
                <w:b w:val="0"/>
                <w:sz w:val="17"/>
              </w:rPr>
              <w:t>経理部共有\決算\FY2024</w:t>
            </w:r>
          </w:p>
        </w:tc>
        <w:tc>
          <w:tcPr>
            <w:tcW w:type="dxa" w:w="3969"/>
          </w:tcPr>
          <w:p>
            <w:r>
              <w:rPr>
                <w:rFonts w:ascii="Yu Gothic" w:hAnsi="Yu Gothic" w:eastAsia="Yu Gothic"/>
                <w:b w:val="0"/>
                <w:sz w:val="17"/>
              </w:rPr>
              <w:t>前期の数値を見るときはここ。消さないこと</w:t>
            </w:r>
          </w:p>
        </w:tc>
      </w:tr>
    </w:tbl>
    <w:p/>
    <w:p>
      <w:r>
        <w:rPr>
          <w:rFonts w:ascii="Yu Gothic" w:hAnsi="Yu Gothic" w:eastAsia="Yu Gothic"/>
          <w:b w:val="0"/>
          <w:color w:val="595959"/>
          <w:sz w:val="17"/>
        </w:rPr>
        <w:t>★ 本メモに記載されたファイルは、決算関連EUCファイル一覧（F-32）の棚卸対象である。「マクロ入りで作成者しか分からない」「個人フォルダに置かれている」といった状態はEUC統制上のリスクである。</w:t>
      </w:r>
    </w:p>
    <w:p>
      <w:r>
        <w:rPr>
          <w:rFonts w:ascii="Yu Gothic" w:hAnsi="Yu Gothic" w:eastAsia="Yu Gothic"/>
          <w:b/>
          <w:color w:val="2F5597"/>
          <w:sz w:val="26"/>
        </w:rPr>
        <w:t>6. 本書から識別される課題</w:t>
      </w:r>
    </w:p>
    <w:tbl>
      <w:tblPr>
        <w:tblStyle w:val="TableGrid"/>
        <w:tblW w:type="auto" w:w="0"/>
        <w:tblLook w:firstColumn="1" w:firstRow="1" w:lastColumn="0" w:lastRow="0" w:noHBand="0" w:noVBand="1" w:val="04A0"/>
      </w:tblPr>
      <w:tblGrid>
        <w:gridCol w:w="3324"/>
        <w:gridCol w:w="3324"/>
        <w:gridCol w:w="3324"/>
      </w:tblGrid>
      <w:tr>
        <w:tc>
          <w:tcPr>
            <w:tcW w:type="dxa" w:w="567"/>
          </w:tcPr>
          <w:p>
            <w:pPr>
              <w:jc w:val="center"/>
            </w:pPr>
            <w:r>
              <w:rPr>
                <w:rFonts w:ascii="Yu Gothic" w:hAnsi="Yu Gothic" w:eastAsia="Yu Gothic"/>
                <w:b/>
                <w:sz w:val="17"/>
              </w:rPr>
              <w:t>No</w:t>
            </w:r>
          </w:p>
        </w:tc>
        <w:tc>
          <w:tcPr>
            <w:tcW w:type="dxa" w:w="5102"/>
          </w:tcPr>
          <w:p>
            <w:pPr>
              <w:jc w:val="center"/>
            </w:pPr>
            <w:r>
              <w:rPr>
                <w:rFonts w:ascii="Yu Gothic" w:hAnsi="Yu Gothic" w:eastAsia="Yu Gothic"/>
                <w:b/>
                <w:sz w:val="17"/>
              </w:rPr>
              <w:t>課題</w:t>
            </w:r>
          </w:p>
        </w:tc>
        <w:tc>
          <w:tcPr>
            <w:tcW w:type="dxa" w:w="3402"/>
          </w:tcPr>
          <w:p>
            <w:pPr>
              <w:jc w:val="center"/>
            </w:pPr>
            <w:r>
              <w:rPr>
                <w:rFonts w:ascii="Yu Gothic" w:hAnsi="Yu Gothic" w:eastAsia="Yu Gothic"/>
                <w:b/>
                <w:sz w:val="17"/>
              </w:rPr>
              <w:t>関連する文書・統制</w:t>
            </w:r>
          </w:p>
        </w:tc>
      </w:tr>
      <w:tr>
        <w:tc>
          <w:tcPr>
            <w:tcW w:type="dxa" w:w="567"/>
          </w:tcPr>
          <w:p>
            <w:r>
              <w:rPr>
                <w:rFonts w:ascii="Yu Gothic" w:hAnsi="Yu Gothic" w:eastAsia="Yu Gothic"/>
                <w:b w:val="0"/>
                <w:sz w:val="17"/>
              </w:rPr>
              <w:t>1</w:t>
            </w:r>
          </w:p>
        </w:tc>
        <w:tc>
          <w:tcPr>
            <w:tcW w:type="dxa" w:w="5102"/>
          </w:tcPr>
          <w:p>
            <w:r>
              <w:rPr>
                <w:rFonts w:ascii="Yu Gothic" w:hAnsi="Yu Gothic" w:eastAsia="Yu Gothic"/>
                <w:b w:val="0"/>
                <w:sz w:val="17"/>
              </w:rPr>
              <w:t>棚卸資産評価損の判定基準が個人メモにしか存在しない</w:t>
            </w:r>
          </w:p>
        </w:tc>
        <w:tc>
          <w:tcPr>
            <w:tcW w:type="dxa" w:w="3402"/>
          </w:tcPr>
          <w:p>
            <w:r>
              <w:rPr>
                <w:rFonts w:ascii="Yu Gothic" w:hAnsi="Yu Gothic" w:eastAsia="Yu Gothic"/>
                <w:b w:val="0"/>
                <w:sz w:val="17"/>
              </w:rPr>
              <w:t>F-14が未整備（GAP-3）／FCRP-003</w:t>
            </w:r>
          </w:p>
        </w:tc>
      </w:tr>
      <w:tr>
        <w:tc>
          <w:tcPr>
            <w:tcW w:type="dxa" w:w="567"/>
          </w:tcPr>
          <w:p>
            <w:r>
              <w:rPr>
                <w:rFonts w:ascii="Yu Gothic" w:hAnsi="Yu Gothic" w:eastAsia="Yu Gothic"/>
                <w:b w:val="0"/>
                <w:sz w:val="17"/>
              </w:rPr>
              <w:t>2</w:t>
            </w:r>
          </w:p>
        </w:tc>
        <w:tc>
          <w:tcPr>
            <w:tcW w:type="dxa" w:w="5102"/>
          </w:tcPr>
          <w:p>
            <w:r>
              <w:rPr>
                <w:rFonts w:ascii="Yu Gothic" w:hAnsi="Yu Gothic" w:eastAsia="Yu Gothic"/>
                <w:b w:val="0"/>
                <w:sz w:val="17"/>
              </w:rPr>
              <w:t>未払金照合等の様式が未整備で、担当者作成のExcelが個人フォルダにある</w:t>
            </w:r>
          </w:p>
        </w:tc>
        <w:tc>
          <w:tcPr>
            <w:tcW w:type="dxa" w:w="3402"/>
          </w:tcPr>
          <w:p>
            <w:r>
              <w:rPr>
                <w:rFonts w:ascii="Yu Gothic" w:hAnsi="Yu Gothic" w:eastAsia="Yu Gothic"/>
                <w:b w:val="0"/>
                <w:sz w:val="17"/>
              </w:rPr>
              <w:t>F-06の一部が未整備／FCRP-001／F-32 No.8</w:t>
            </w:r>
          </w:p>
        </w:tc>
      </w:tr>
      <w:tr>
        <w:tc>
          <w:tcPr>
            <w:tcW w:type="dxa" w:w="567"/>
          </w:tcPr>
          <w:p>
            <w:r>
              <w:rPr>
                <w:rFonts w:ascii="Yu Gothic" w:hAnsi="Yu Gothic" w:eastAsia="Yu Gothic"/>
                <w:b w:val="0"/>
                <w:sz w:val="17"/>
              </w:rPr>
              <w:t>3</w:t>
            </w:r>
          </w:p>
        </w:tc>
        <w:tc>
          <w:tcPr>
            <w:tcW w:type="dxa" w:w="5102"/>
          </w:tcPr>
          <w:p>
            <w:r>
              <w:rPr>
                <w:rFonts w:ascii="Yu Gothic" w:hAnsi="Yu Gothic" w:eastAsia="Yu Gothic"/>
                <w:b w:val="0"/>
                <w:sz w:val="17"/>
              </w:rPr>
              <w:t>原価差異分析のマクロが属人化している</w:t>
            </w:r>
          </w:p>
        </w:tc>
        <w:tc>
          <w:tcPr>
            <w:tcW w:type="dxa" w:w="3402"/>
          </w:tcPr>
          <w:p>
            <w:r>
              <w:rPr>
                <w:rFonts w:ascii="Yu Gothic" w:hAnsi="Yu Gothic" w:eastAsia="Yu Gothic"/>
                <w:b w:val="0"/>
                <w:sz w:val="17"/>
              </w:rPr>
              <w:t>F-32 No.5／R-IT-003（EUCの信頼性）</w:t>
            </w:r>
          </w:p>
        </w:tc>
      </w:tr>
      <w:tr>
        <w:tc>
          <w:tcPr>
            <w:tcW w:type="dxa" w:w="567"/>
          </w:tcPr>
          <w:p>
            <w:r>
              <w:rPr>
                <w:rFonts w:ascii="Yu Gothic" w:hAnsi="Yu Gothic" w:eastAsia="Yu Gothic"/>
                <w:b w:val="0"/>
                <w:sz w:val="17"/>
              </w:rPr>
              <w:t>4</w:t>
            </w:r>
          </w:p>
        </w:tc>
        <w:tc>
          <w:tcPr>
            <w:tcW w:type="dxa" w:w="5102"/>
          </w:tcPr>
          <w:p>
            <w:r>
              <w:rPr>
                <w:rFonts w:ascii="Yu Gothic" w:hAnsi="Yu Gothic" w:eastAsia="Yu Gothic"/>
                <w:b w:val="0"/>
                <w:sz w:val="17"/>
              </w:rPr>
              <w:t>連結決算の実務が2名に集中している</w:t>
            </w:r>
          </w:p>
        </w:tc>
        <w:tc>
          <w:tcPr>
            <w:tcW w:type="dxa" w:w="3402"/>
          </w:tcPr>
          <w:p>
            <w:r>
              <w:rPr>
                <w:rFonts w:ascii="Yu Gothic" w:hAnsi="Yu Gothic" w:eastAsia="Yu Gothic"/>
                <w:b w:val="0"/>
                <w:sz w:val="17"/>
              </w:rPr>
              <w:t>C-10 第4章／FCRP-002/004</w:t>
            </w:r>
          </w:p>
        </w:tc>
      </w:tr>
      <w:tr>
        <w:tc>
          <w:tcPr>
            <w:tcW w:type="dxa" w:w="567"/>
          </w:tcPr>
          <w:p>
            <w:r>
              <w:rPr>
                <w:rFonts w:ascii="Yu Gothic" w:hAnsi="Yu Gothic" w:eastAsia="Yu Gothic"/>
                <w:b w:val="0"/>
                <w:sz w:val="17"/>
              </w:rPr>
              <w:t>5</w:t>
            </w:r>
          </w:p>
        </w:tc>
        <w:tc>
          <w:tcPr>
            <w:tcW w:type="dxa" w:w="5102"/>
          </w:tcPr>
          <w:p>
            <w:r>
              <w:rPr>
                <w:rFonts w:ascii="Yu Gothic" w:hAnsi="Yu Gothic" w:eastAsia="Yu Gothic"/>
                <w:b w:val="0"/>
                <w:sz w:val="17"/>
              </w:rPr>
              <w:t>GL–補助元帳の網羅的な照合の仕組みがない</w:t>
            </w:r>
          </w:p>
        </w:tc>
        <w:tc>
          <w:tcPr>
            <w:tcW w:type="dxa" w:w="3402"/>
          </w:tcPr>
          <w:p>
            <w:r>
              <w:rPr>
                <w:rFonts w:ascii="Yu Gothic" w:hAnsi="Yu Gothic" w:eastAsia="Yu Gothic"/>
                <w:b w:val="0"/>
                <w:sz w:val="17"/>
              </w:rPr>
              <w:t>F-05 第4条 No.12／FCRP-001</w:t>
            </w:r>
          </w:p>
        </w:tc>
      </w:tr>
      <w:tr>
        <w:tc>
          <w:tcPr>
            <w:tcW w:type="dxa" w:w="567"/>
          </w:tcPr>
          <w:p>
            <w:r>
              <w:rPr>
                <w:rFonts w:ascii="Yu Gothic" w:hAnsi="Yu Gothic" w:eastAsia="Yu Gothic"/>
                <w:b w:val="0"/>
                <w:sz w:val="17"/>
              </w:rPr>
              <w:t>6</w:t>
            </w:r>
          </w:p>
        </w:tc>
        <w:tc>
          <w:tcPr>
            <w:tcW w:type="dxa" w:w="5102"/>
          </w:tcPr>
          <w:p>
            <w:r>
              <w:rPr>
                <w:rFonts w:ascii="Yu Gothic" w:hAnsi="Yu Gothic" w:eastAsia="Yu Gothic"/>
                <w:b w:val="0"/>
                <w:sz w:val="17"/>
              </w:rPr>
              <w:t>DATへの英語での対応が個人の工夫に依存している</w:t>
            </w:r>
          </w:p>
        </w:tc>
        <w:tc>
          <w:tcPr>
            <w:tcW w:type="dxa" w:w="3402"/>
          </w:tcPr>
          <w:p>
            <w:r>
              <w:rPr>
                <w:rFonts w:ascii="Yu Gothic" w:hAnsi="Yu Gothic" w:eastAsia="Yu Gothic"/>
                <w:b w:val="0"/>
                <w:sz w:val="17"/>
              </w:rPr>
              <w:t>GAP-6／FCRP-002</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