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wmf" ContentType="image/x-wmf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eastAsiaTheme="majorHAnsi" w:ascii="맑은 고딕" w:hAnsi="맑은 고딕"/>
          <w:b/>
          <w:sz w:val="40"/>
          <w:szCs w:val="40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  <w:b/>
          <w:sz w:val="46"/>
          <w:szCs w:val="46"/>
          <w:u w:val="single"/>
        </w:rPr>
      </w:pPr>
      <w:r>
        <w:rPr>
          <w:rFonts w:eastAsia="맑은 고딕" w:eastAsiaTheme="majorHAnsi" w:ascii="맑은 고딕" w:hAnsi="맑은 고딕"/>
          <w:b/>
          <w:sz w:val="46"/>
          <w:szCs w:val="46"/>
          <w:u w:val="single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  <w:b/>
          <w:sz w:val="46"/>
          <w:szCs w:val="46"/>
          <w:u w:val="single"/>
        </w:rPr>
      </w:pPr>
      <w:r>
        <w:rPr>
          <w:rFonts w:ascii="맑은 고딕" w:hAnsi="맑은 고딕" w:eastAsia="맑은 고딕" w:asciiTheme="majorHAnsi" w:eastAsiaTheme="majorHAnsi" w:hAnsiTheme="majorHAnsi"/>
          <w:b/>
          <w:sz w:val="46"/>
          <w:szCs w:val="46"/>
          <w:u w:val="single"/>
        </w:rPr>
        <w:t>거시환경 변화에 따른 기업 부도확률 예측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eastAsiaTheme="majorHAnsi" w:ascii="맑은 고딕" w:hAnsi="맑은 고딕"/>
          <w:b/>
          <w:sz w:val="40"/>
          <w:szCs w:val="40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eastAsiaTheme="majorHAnsi" w:ascii="맑은 고딕" w:hAnsi="맑은 고딕"/>
          <w:b/>
          <w:sz w:val="40"/>
          <w:szCs w:val="40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eastAsiaTheme="majorHAnsi" w:ascii="맑은 고딕" w:hAnsi="맑은 고딕"/>
          <w:b/>
          <w:sz w:val="40"/>
          <w:szCs w:val="40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eastAsiaTheme="majorHAnsi" w:ascii="맑은 고딕" w:hAnsi="맑은 고딕"/>
          <w:b/>
          <w:sz w:val="40"/>
          <w:szCs w:val="40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  <w:b/>
          <w:sz w:val="44"/>
          <w:szCs w:val="44"/>
        </w:rPr>
      </w:pPr>
      <w:r>
        <w:rPr>
          <w:rFonts w:ascii="맑은 고딕" w:hAnsi="맑은 고딕" w:eastAsia="맑은 고딕" w:asciiTheme="majorHAnsi" w:eastAsiaTheme="majorHAnsi" w:hAnsiTheme="majorHAnsi"/>
          <w:b/>
          <w:sz w:val="44"/>
          <w:szCs w:val="44"/>
        </w:rPr>
        <w:t xml:space="preserve">데이터분석언어 </w:t>
      </w:r>
      <w:r>
        <w:rPr>
          <w:rFonts w:eastAsia="맑은 고딕" w:ascii="맑은 고딕" w:hAnsi="맑은 고딕" w:asciiTheme="majorHAnsi" w:eastAsiaTheme="majorHAnsi" w:hAnsiTheme="majorHAnsi"/>
          <w:b/>
          <w:sz w:val="44"/>
          <w:szCs w:val="44"/>
        </w:rPr>
        <w:t>2</w:t>
      </w:r>
      <w:r>
        <w:rPr>
          <w:rFonts w:ascii="맑은 고딕" w:hAnsi="맑은 고딕" w:eastAsia="맑은 고딕" w:asciiTheme="majorHAnsi" w:eastAsiaTheme="majorHAnsi" w:hAnsiTheme="majorHAnsi"/>
          <w:b/>
          <w:sz w:val="44"/>
          <w:szCs w:val="44"/>
        </w:rPr>
        <w:t>조</w:t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eastAsiaTheme="majorHAnsi" w:ascii="맑은 고딕" w:hAnsi="맑은 고딕"/>
          <w:b/>
          <w:sz w:val="40"/>
          <w:szCs w:val="40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eastAsiaTheme="majorHAnsi" w:ascii="맑은 고딕" w:hAnsi="맑은 고딕"/>
          <w:b/>
          <w:sz w:val="40"/>
          <w:szCs w:val="40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eastAsiaTheme="majorHAnsi" w:ascii="맑은 고딕" w:hAnsi="맑은 고딕"/>
          <w:b/>
          <w:sz w:val="40"/>
          <w:szCs w:val="40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(</w:t>
      </w:r>
      <w:r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  <w:t>조장</w:t>
      </w: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)</w:t>
      </w:r>
      <w:r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  <w:t xml:space="preserve">김상곤 </w:t>
      </w: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2024712716</w:t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(</w:t>
      </w:r>
      <w:r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  <w:t>팀원</w:t>
      </w: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)</w:t>
      </w:r>
      <w:r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  <w:t xml:space="preserve">김진영 </w:t>
      </w: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2024712875</w:t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(</w:t>
      </w:r>
      <w:r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  <w:t>팀원</w:t>
      </w: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)</w:t>
      </w:r>
      <w:r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  <w:t xml:space="preserve">김유진 </w:t>
      </w:r>
      <w:commentRangeStart w:id="0"/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0000000000</w:t>
      </w:r>
      <w:commentRangeEnd w:id="0"/>
      <w:r>
        <w:commentReference w:id="0"/>
      </w: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</w:pP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(</w:t>
      </w:r>
      <w:r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  <w:t>팀원</w:t>
      </w: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)</w:t>
      </w:r>
      <w:r>
        <w:rPr>
          <w:rFonts w:ascii="맑은 고딕" w:hAnsi="맑은 고딕" w:eastAsia="맑은 고딕" w:asciiTheme="majorHAnsi" w:eastAsiaTheme="majorHAnsi" w:hAnsiTheme="majorHAnsi"/>
          <w:b/>
          <w:sz w:val="40"/>
          <w:szCs w:val="40"/>
        </w:rPr>
        <w:t xml:space="preserve">이설화 </w:t>
      </w:r>
      <w:r>
        <w:rPr>
          <w:rFonts w:eastAsia="맑은 고딕" w:ascii="맑은 고딕" w:hAnsi="맑은 고딕" w:asciiTheme="majorHAnsi" w:eastAsiaTheme="majorHAnsi" w:hAnsiTheme="majorHAnsi"/>
          <w:b/>
          <w:sz w:val="40"/>
          <w:szCs w:val="40"/>
        </w:rPr>
        <w:t>2024712723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sz w:val="40"/>
          <w:szCs w:val="40"/>
        </w:rPr>
      </w:pPr>
      <w:r>
        <w:rPr>
          <w:rFonts w:eastAsia="맑은 고딕" w:eastAsiaTheme="majorHAnsi" w:ascii="맑은 고딕" w:hAnsi="맑은 고딕"/>
          <w:sz w:val="40"/>
          <w:szCs w:val="40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sz w:val="46"/>
          <w:szCs w:val="46"/>
          <w:u w:val="single"/>
        </w:rPr>
      </w:pPr>
      <w:r>
        <w:rPr>
          <w:rFonts w:eastAsia="맑은 고딕" w:eastAsiaTheme="majorHAnsi" w:ascii="맑은 고딕" w:hAnsi="맑은 고딕"/>
          <w:b/>
          <w:sz w:val="46"/>
          <w:szCs w:val="46"/>
          <w:u w:val="single"/>
        </w:rPr>
      </w:r>
    </w:p>
    <w:p>
      <w:pPr>
        <w:pStyle w:val="Normal"/>
        <w:spacing w:lineRule="auto" w:line="276" w:before="0" w:after="200"/>
        <w:jc w:val="both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</w:r>
    </w:p>
    <w:p>
      <w:pPr>
        <w:pStyle w:val="Normal"/>
        <w:jc w:val="center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</w:r>
    </w:p>
    <w:sdt>
      <w:sdtPr>
        <w:docPartObj>
          <w:docPartGallery w:val="Table of Contents"/>
          <w:docPartUnique w:val="true"/>
        </w:docPartObj>
        <w:id w:val="-1335992465"/>
      </w:sdtPr>
      <w:sdtContent>
        <w:p>
          <w:pPr>
            <w:pStyle w:val="Normal"/>
            <w:jc w:val="center"/>
            <w:rPr>
              <w:rFonts w:ascii="맑은 고딕" w:hAnsi="맑은 고딕" w:eastAsia="맑은 고딕" w:asciiTheme="majorHAnsi" w:eastAsiaTheme="majorHAnsi" w:hAnsiTheme="majorHAnsi"/>
              <w:b/>
              <w:sz w:val="46"/>
              <w:szCs w:val="46"/>
              <w:u w:val="single"/>
            </w:rPr>
          </w:pPr>
          <w:commentRangeStart w:id="1"/>
          <w:r>
            <w:rPr>
              <w:rFonts w:ascii="맑은 고딕" w:hAnsi="맑은 고딕" w:eastAsia="맑은 고딕" w:asciiTheme="majorHAnsi" w:eastAsiaTheme="majorHAnsi" w:hAnsiTheme="majorHAnsi"/>
              <w:b/>
              <w:sz w:val="46"/>
              <w:szCs w:val="46"/>
              <w:u w:val="single"/>
            </w:rPr>
            <w:t>목차</w:t>
          </w:r>
          <w:commentRangeEnd w:id="1"/>
          <w:r>
            <w:commentReference w:id="1"/>
          </w:r>
          <w:r>
            <w:rPr>
              <w:rFonts w:ascii="맑은 고딕" w:hAnsi="맑은 고딕" w:eastAsia="맑은 고딕" w:asciiTheme="majorHAnsi" w:eastAsiaTheme="majorHAnsi" w:hAnsiTheme="majorHAnsi"/>
              <w:b/>
              <w:sz w:val="46"/>
              <w:szCs w:val="46"/>
              <w:u w:val="single"/>
            </w:rPr>
          </w:r>
        </w:p>
        <w:p>
          <w:pPr>
            <w:pStyle w:val="Normal"/>
            <w:jc w:val="center"/>
            <w:rPr>
              <w:rFonts w:ascii="맑은 고딕" w:hAnsi="맑은 고딕" w:eastAsia="맑은 고딕" w:asciiTheme="majorHAnsi" w:eastAsiaTheme="majorHAnsi" w:hAnsiTheme="majorHAnsi"/>
              <w:b/>
              <w:sz w:val="46"/>
              <w:szCs w:val="46"/>
              <w:u w:val="single"/>
            </w:rPr>
          </w:pPr>
          <w:r>
            <w:rPr>
              <w:rFonts w:eastAsia="맑은 고딕" w:eastAsiaTheme="majorHAnsi" w:ascii="맑은 고딕" w:hAnsi="맑은 고딕"/>
              <w:b/>
              <w:sz w:val="46"/>
              <w:szCs w:val="46"/>
              <w:u w:val="single"/>
            </w:rPr>
          </w:r>
        </w:p>
        <w:p>
          <w:pPr>
            <w:pStyle w:val="Normal"/>
            <w:jc w:val="center"/>
            <w:rPr>
              <w:rFonts w:ascii="맑은 고딕" w:hAnsi="맑은 고딕" w:eastAsia="맑은 고딕" w:asciiTheme="majorHAnsi" w:eastAsiaTheme="majorHAnsi" w:hAnsiTheme="majorHAnsi"/>
              <w:b/>
              <w:sz w:val="46"/>
              <w:szCs w:val="46"/>
              <w:u w:val="single"/>
            </w:rPr>
          </w:pPr>
          <w:r>
            <w:rPr>
              <w:rFonts w:eastAsia="맑은 고딕" w:eastAsiaTheme="majorHAnsi" w:ascii="맑은 고딕" w:hAnsi="맑은 고딕"/>
              <w:b/>
              <w:sz w:val="46"/>
              <w:szCs w:val="46"/>
              <w:u w:val="single"/>
            </w:rPr>
          </w:r>
        </w:p>
        <w:p>
          <w:pPr>
            <w:pStyle w:val="TOC1"/>
            <w:numPr>
              <w:ilvl w:val="0"/>
              <w:numId w:val="7"/>
            </w:numPr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ascii="맑은 고딕" w:hAnsi="맑은 고딕" w:asciiTheme="majorHAnsi" w:hAnsiTheme="majorHAnsi"/>
              <w:sz w:val="28"/>
              <w:szCs w:val="28"/>
            </w:rPr>
            <w:t>배경 및 목표</w:t>
          </w:r>
          <w:r>
            <w:rPr>
              <w:rFonts w:eastAsia="맑은 고딕" w:eastAsiaTheme="majorHAnsi"/>
              <w:sz w:val="28"/>
              <w:szCs w:val="28"/>
            </w:rPr>
            <w:tab/>
          </w:r>
          <w:r>
            <w:rPr>
              <w:rFonts w:eastAsia="맑은 고딕" w:eastAsiaTheme="majorHAnsi"/>
              <w:sz w:val="28"/>
              <w:szCs w:val="28"/>
              <w:lang w:val="ko-KR"/>
            </w:rPr>
            <w:t>2</w:t>
          </w:r>
        </w:p>
        <w:p>
          <w:pPr>
            <w:pStyle w:val="Normal"/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eastAsia="맑은 고딕" w:eastAsiaTheme="majorHAnsi" w:ascii="맑은 고딕" w:hAnsi="맑은 고딕"/>
              <w:sz w:val="28"/>
              <w:szCs w:val="28"/>
              <w:lang w:val="ko-KR"/>
            </w:rPr>
          </w:r>
        </w:p>
        <w:p>
          <w:pPr>
            <w:pStyle w:val="TOC1"/>
            <w:numPr>
              <w:ilvl w:val="0"/>
              <w:numId w:val="7"/>
            </w:numPr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ascii="맑은 고딕" w:hAnsi="맑은 고딕" w:asciiTheme="majorHAnsi" w:hAnsiTheme="majorHAnsi"/>
              <w:sz w:val="28"/>
              <w:szCs w:val="28"/>
            </w:rPr>
            <w:t>가설</w:t>
          </w:r>
          <w:r>
            <w:rPr>
              <w:rFonts w:eastAsia="맑은 고딕" w:eastAsiaTheme="majorHAnsi"/>
              <w:sz w:val="28"/>
              <w:szCs w:val="28"/>
            </w:rPr>
            <w:tab/>
          </w:r>
          <w:r>
            <w:rPr>
              <w:rFonts w:eastAsia="맑은 고딕" w:eastAsiaTheme="majorHAnsi"/>
              <w:sz w:val="28"/>
              <w:szCs w:val="28"/>
              <w:lang w:val="ko-KR"/>
            </w:rPr>
            <w:t>2</w:t>
          </w:r>
        </w:p>
        <w:p>
          <w:pPr>
            <w:pStyle w:val="Normal"/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eastAsia="맑은 고딕" w:eastAsiaTheme="majorHAnsi" w:ascii="맑은 고딕" w:hAnsi="맑은 고딕"/>
              <w:sz w:val="28"/>
              <w:szCs w:val="28"/>
              <w:lang w:val="ko-KR"/>
            </w:rPr>
          </w:r>
        </w:p>
        <w:p>
          <w:pPr>
            <w:pStyle w:val="TOC1"/>
            <w:numPr>
              <w:ilvl w:val="0"/>
              <w:numId w:val="7"/>
            </w:numPr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ascii="맑은 고딕" w:hAnsi="맑은 고딕" w:asciiTheme="majorHAnsi" w:hAnsiTheme="majorHAnsi"/>
              <w:sz w:val="28"/>
              <w:szCs w:val="28"/>
            </w:rPr>
            <w:t>데이터 수집</w:t>
          </w:r>
          <w:r>
            <w:rPr>
              <w:rFonts w:eastAsia="맑은 고딕" w:eastAsiaTheme="majorHAnsi"/>
              <w:sz w:val="28"/>
              <w:szCs w:val="28"/>
            </w:rPr>
            <w:tab/>
          </w:r>
          <w:r>
            <w:rPr>
              <w:rFonts w:eastAsia="맑은 고딕" w:eastAsiaTheme="majorHAnsi"/>
              <w:sz w:val="28"/>
              <w:szCs w:val="28"/>
              <w:lang w:val="ko-KR"/>
            </w:rPr>
            <w:t>3</w:t>
          </w:r>
        </w:p>
        <w:p>
          <w:pPr>
            <w:pStyle w:val="Normal"/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eastAsia="맑은 고딕" w:eastAsiaTheme="majorHAnsi" w:ascii="맑은 고딕" w:hAnsi="맑은 고딕"/>
              <w:sz w:val="28"/>
              <w:szCs w:val="28"/>
              <w:lang w:val="ko-KR"/>
            </w:rPr>
          </w:r>
        </w:p>
        <w:p>
          <w:pPr>
            <w:pStyle w:val="TOC1"/>
            <w:numPr>
              <w:ilvl w:val="0"/>
              <w:numId w:val="7"/>
            </w:numPr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ascii="맑은 고딕" w:hAnsi="맑은 고딕" w:asciiTheme="majorHAnsi" w:hAnsiTheme="majorHAnsi"/>
              <w:sz w:val="28"/>
              <w:szCs w:val="28"/>
            </w:rPr>
            <w:t>데이터 정의</w:t>
          </w:r>
          <w:r>
            <w:rPr>
              <w:rFonts w:eastAsia="맑은 고딕" w:eastAsiaTheme="majorHAnsi"/>
              <w:sz w:val="28"/>
              <w:szCs w:val="28"/>
            </w:rPr>
            <w:tab/>
          </w:r>
          <w:r>
            <w:rPr>
              <w:rFonts w:eastAsia="맑은 고딕" w:eastAsiaTheme="majorHAnsi"/>
              <w:sz w:val="28"/>
              <w:szCs w:val="28"/>
              <w:lang w:val="ko-KR"/>
            </w:rPr>
            <w:t>4</w:t>
          </w:r>
        </w:p>
        <w:p>
          <w:pPr>
            <w:pStyle w:val="Normal"/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eastAsia="맑은 고딕" w:eastAsiaTheme="majorHAnsi" w:ascii="맑은 고딕" w:hAnsi="맑은 고딕"/>
              <w:sz w:val="28"/>
              <w:szCs w:val="28"/>
              <w:lang w:val="ko-KR"/>
            </w:rPr>
          </w:r>
        </w:p>
        <w:p>
          <w:pPr>
            <w:pStyle w:val="TOC1"/>
            <w:numPr>
              <w:ilvl w:val="0"/>
              <w:numId w:val="7"/>
            </w:numPr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ascii="맑은 고딕" w:hAnsi="맑은 고딕" w:asciiTheme="majorHAnsi" w:hAnsiTheme="majorHAnsi"/>
              <w:sz w:val="28"/>
              <w:szCs w:val="28"/>
            </w:rPr>
            <w:t>데이터 가공</w:t>
          </w:r>
          <w:r>
            <w:rPr>
              <w:rFonts w:eastAsia="맑은 고딕" w:eastAsiaTheme="majorHAnsi"/>
              <w:sz w:val="28"/>
              <w:szCs w:val="28"/>
            </w:rPr>
            <w:tab/>
          </w:r>
          <w:r>
            <w:rPr>
              <w:rFonts w:eastAsia="맑은 고딕" w:eastAsiaTheme="majorHAnsi"/>
              <w:sz w:val="28"/>
              <w:szCs w:val="28"/>
              <w:lang w:val="ko-KR"/>
            </w:rPr>
            <w:t>10</w:t>
          </w:r>
        </w:p>
        <w:p>
          <w:pPr>
            <w:pStyle w:val="Normal"/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eastAsia="맑은 고딕" w:eastAsiaTheme="majorHAnsi" w:ascii="맑은 고딕" w:hAnsi="맑은 고딕"/>
              <w:sz w:val="28"/>
              <w:szCs w:val="28"/>
              <w:lang w:val="ko-KR"/>
            </w:rPr>
          </w:r>
        </w:p>
        <w:p>
          <w:pPr>
            <w:pStyle w:val="TOC1"/>
            <w:numPr>
              <w:ilvl w:val="0"/>
              <w:numId w:val="7"/>
            </w:numPr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</w:rPr>
          </w:pPr>
          <w:r>
            <w:rPr>
              <w:rFonts w:ascii="맑은 고딕" w:hAnsi="맑은 고딕" w:asciiTheme="majorHAnsi" w:hAnsiTheme="majorHAnsi"/>
              <w:sz w:val="28"/>
              <w:szCs w:val="28"/>
            </w:rPr>
            <w:t>데이터 분석</w:t>
          </w:r>
          <w:r>
            <w:rPr>
              <w:rFonts w:eastAsia="맑은 고딕" w:eastAsiaTheme="majorHAnsi"/>
              <w:sz w:val="28"/>
              <w:szCs w:val="28"/>
            </w:rPr>
            <w:tab/>
            <w:t>12</w:t>
          </w:r>
        </w:p>
        <w:p>
          <w:pPr>
            <w:pStyle w:val="Normal"/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</w:rPr>
          </w:pPr>
          <w:r>
            <w:rPr>
              <w:rFonts w:eastAsia="맑은 고딕" w:eastAsiaTheme="majorHAnsi" w:ascii="맑은 고딕" w:hAnsi="맑은 고딕"/>
              <w:sz w:val="28"/>
              <w:szCs w:val="28"/>
            </w:rPr>
          </w:r>
        </w:p>
        <w:p>
          <w:pPr>
            <w:pStyle w:val="TOC1"/>
            <w:numPr>
              <w:ilvl w:val="0"/>
              <w:numId w:val="7"/>
            </w:numPr>
            <w:rPr>
              <w:rFonts w:ascii="맑은 고딕" w:hAnsi="맑은 고딕" w:eastAsia="맑은 고딕" w:asciiTheme="majorHAnsi" w:eastAsiaTheme="majorHAnsi" w:hAnsiTheme="majorHAnsi"/>
              <w:sz w:val="28"/>
              <w:szCs w:val="28"/>
              <w:lang w:val="ko-KR"/>
            </w:rPr>
          </w:pPr>
          <w:r>
            <w:rPr>
              <w:rFonts w:ascii="맑은 고딕" w:hAnsi="맑은 고딕" w:asciiTheme="majorHAnsi" w:hAnsiTheme="majorHAnsi"/>
              <w:sz w:val="28"/>
              <w:szCs w:val="28"/>
            </w:rPr>
            <w:t>결론</w:t>
          </w:r>
          <w:r>
            <w:rPr>
              <w:rFonts w:eastAsia="맑은 고딕" w:eastAsiaTheme="majorHAnsi"/>
              <w:sz w:val="28"/>
              <w:szCs w:val="28"/>
            </w:rPr>
            <w:tab/>
          </w:r>
          <w:r>
            <w:rPr>
              <w:rFonts w:eastAsia="맑은 고딕" w:eastAsiaTheme="majorHAnsi"/>
              <w:sz w:val="28"/>
              <w:szCs w:val="28"/>
              <w:lang w:val="ko-KR"/>
            </w:rPr>
            <w:t>25</w:t>
          </w:r>
        </w:p>
        <w:p>
          <w:pPr>
            <w:pStyle w:val="Normal"/>
            <w:rPr>
              <w:rFonts w:ascii="맑은 고딕" w:hAnsi="맑은 고딕" w:eastAsia="맑은 고딕" w:asciiTheme="majorHAnsi" w:eastAsiaTheme="majorHAnsi" w:hAnsiTheme="majorHAnsi"/>
              <w:lang w:val="ko-KR"/>
            </w:rPr>
          </w:pPr>
          <w:r>
            <w:rPr>
              <w:rFonts w:eastAsia="맑은 고딕" w:eastAsiaTheme="majorHAnsi" w:ascii="맑은 고딕" w:hAnsi="맑은 고딕"/>
              <w:lang w:val="ko-KR"/>
            </w:rPr>
          </w:r>
        </w:p>
      </w:sdtContent>
    </w:sdt>
    <w:p>
      <w:pPr>
        <w:pStyle w:val="Normal"/>
        <w:spacing w:lineRule="auto" w:line="276" w:before="0"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spacing w:before="0" w:after="0"/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1.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배경 및 목표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>2000</w:t>
      </w:r>
      <w:r>
        <w:rPr>
          <w:rFonts w:ascii="맑은 고딕" w:hAnsi="맑은 고딕" w:eastAsia="맑은 고딕" w:asciiTheme="minorHAnsi" w:eastAsiaTheme="minorHAnsi" w:hAnsiTheme="minorHAnsi"/>
        </w:rPr>
        <w:t>년대 후반을 기점으로 한국경제는 저성장 국면에 진입하였고 단순 값싼 노동으로 경쟁력을 유지하던 시대 대신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고부가 가치를 추구하며 국가 경쟁력을 확보하려는 노력에 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하지만 내수시장 보단 수출기반 경제를 이룩하면서 해외 경제에 대한 의존성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북한과 휴전상태에 있는 국가 리스크 프리미엄</w:t>
      </w:r>
      <w:r>
        <w:rPr>
          <w:rFonts w:eastAsia="맑은 고딕" w:ascii="맑은 고딕" w:hAnsi="맑은 고딕" w:asciiTheme="minorHAnsi" w:eastAsiaTheme="minorHAnsi" w:hAnsiTheme="minorHAnsi"/>
        </w:rPr>
        <w:t>, 70~80</w:t>
      </w:r>
      <w:r>
        <w:rPr>
          <w:rFonts w:ascii="맑은 고딕" w:hAnsi="맑은 고딕" w:eastAsia="맑은 고딕" w:asciiTheme="minorHAnsi" w:eastAsiaTheme="minorHAnsi" w:hAnsiTheme="minorHAnsi"/>
        </w:rPr>
        <w:t>년대 주 먹거리였던 저</w:t>
      </w:r>
      <w:r>
        <w:rPr>
          <w:rFonts w:eastAsia="맑은 고딕" w:ascii="맑은 고딕" w:hAnsi="맑은 고딕" w:asciiTheme="minorHAnsi" w:eastAsiaTheme="minorHAnsi" w:hAnsiTheme="minorHAnsi"/>
        </w:rPr>
        <w:t>(</w:t>
      </w:r>
      <w:r>
        <w:rPr>
          <w:rFonts w:ascii="맑은 고딕" w:hAnsi="맑은 고딕" w:eastAsia="맑은 고딕" w:asciiTheme="minorHAnsi" w:eastAsiaTheme="minorHAnsi" w:hAnsiTheme="minorHAnsi"/>
        </w:rPr>
        <w:t>抵</w:t>
      </w:r>
      <w:r>
        <w:rPr>
          <w:rFonts w:eastAsia="맑은 고딕" w:ascii="맑은 고딕" w:hAnsi="맑은 고딕" w:asciiTheme="minorHAnsi" w:eastAsiaTheme="minorHAnsi" w:hAnsiTheme="minorHAnsi"/>
        </w:rPr>
        <w:t xml:space="preserve">) </w:t>
      </w:r>
      <w:r>
        <w:rPr>
          <w:rFonts w:ascii="맑은 고딕" w:hAnsi="맑은 고딕" w:eastAsia="맑은 고딕" w:asciiTheme="minorHAnsi" w:eastAsiaTheme="minorHAnsi" w:hAnsiTheme="minorHAnsi"/>
        </w:rPr>
        <w:t>부가가치 석유화학과 중공업을 계속 유지하면서 한국 경제는 큰 벽에 부딪히고 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특히 현 상황은 한국 경제의 민감도를 더욱 확대시키고 있는데 자국 우선주의를 강조하는 트럼프노믹스의 재등장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반도체 경쟁력 상실에 따른 무역수지 악화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인건비</w:t>
      </w:r>
      <w:r>
        <w:rPr>
          <w:rFonts w:eastAsia="맑은 고딕" w:ascii="맑은 고딕" w:hAnsi="맑은 고딕" w:asciiTheme="minorHAnsi" w:eastAsiaTheme="minorHAnsi" w:hAnsiTheme="minorHAnsi"/>
        </w:rPr>
        <w:t>/</w:t>
      </w:r>
      <w:r>
        <w:rPr>
          <w:rFonts w:ascii="맑은 고딕" w:hAnsi="맑은 고딕" w:eastAsia="맑은 고딕" w:asciiTheme="minorHAnsi" w:eastAsiaTheme="minorHAnsi" w:hAnsiTheme="minorHAnsi"/>
        </w:rPr>
        <w:t>원자재 비용 인상에 따른 인플레이션과 글로벌 공급체인망 분열 등 악영향을 끼치는 요인들이 우리사회에 크게 작용하고 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이에 따라 개인의 삶과 직결된 한국경제에 대한 재평가가 필요하며 이를 위해 그 초석이 될 수 있는 기업 부도율을 예측하여 내년의 한국경제를 들여다보고자 한다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결국 대기업 수출주도로 성장한 한국 경제는 기업의 건전성이 곧 국가 경쟁력의 시발점이고 낙수효과로 그 현금흐름이 개인에게까지 이어지는 구조를 가지고 있기 때문이다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2.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가설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우리 팀은 한국의 경제상황이 다른 선진국에 비해 특수성을 띄고 있다고 보았다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예를 들어 상대적으로 낮은 인구수는 내수시장 보단 은행 신용장을 통한 수출 의존도를 높였고 주택 및 상업용 부동산 개발을 통해 내수시장을 유지하고 있기에 기업 부도율을 예측할 때 금융비용 및 차입금 의존도가 중요 변수가 될 수 있다고 생각했다</w:t>
      </w:r>
      <w:r>
        <w:rPr>
          <w:rFonts w:eastAsia="맑은 고딕" w:ascii="맑은 고딕" w:hAnsi="맑은 고딕" w:asciiTheme="minorHAnsi" w:eastAsiaTheme="minorHAnsi" w:hAnsiTheme="minorHAnsi"/>
        </w:rPr>
        <w:t>(</w:t>
      </w:r>
      <w:r>
        <w:rPr>
          <w:rFonts w:ascii="맑은 고딕" w:hAnsi="맑은 고딕" w:eastAsia="맑은 고딕" w:asciiTheme="minorHAnsi" w:eastAsiaTheme="minorHAnsi" w:hAnsiTheme="minorHAnsi"/>
        </w:rPr>
        <w:t>양의 상관관계</w:t>
      </w:r>
      <w:r>
        <w:rPr>
          <w:rFonts w:eastAsia="맑은 고딕" w:ascii="맑은 고딕" w:hAnsi="맑은 고딕" w:asciiTheme="minorHAnsi" w:eastAsiaTheme="minorHAnsi" w:hAnsiTheme="minorHAnsi"/>
        </w:rPr>
        <w:t xml:space="preserve">). </w:t>
      </w:r>
      <w:r>
        <w:rPr>
          <w:rFonts w:ascii="맑은 고딕" w:hAnsi="맑은 고딕" w:eastAsia="맑은 고딕" w:asciiTheme="minorHAnsi" w:eastAsiaTheme="minorHAnsi" w:hAnsiTheme="minorHAnsi"/>
        </w:rPr>
        <w:t xml:space="preserve">반대로 </w:t>
      </w:r>
      <w:r>
        <w:rPr>
          <w:rFonts w:eastAsia="맑은 고딕" w:ascii="맑은 고딕" w:hAnsi="맑은 고딕" w:asciiTheme="minorHAnsi" w:eastAsiaTheme="minorHAnsi" w:hAnsiTheme="minorHAnsi"/>
        </w:rPr>
        <w:t>10</w:t>
      </w:r>
      <w:r>
        <w:rPr>
          <w:rFonts w:ascii="맑은 고딕" w:hAnsi="맑은 고딕" w:eastAsia="맑은 고딕" w:asciiTheme="minorHAnsi" w:eastAsiaTheme="minorHAnsi" w:hAnsiTheme="minorHAnsi"/>
        </w:rPr>
        <w:t>여년간 경쟁성장률 대비 침체되고 있는 코스피 지수</w:t>
      </w:r>
      <w:r>
        <w:rPr>
          <w:rFonts w:eastAsia="맑은 고딕" w:ascii="맑은 고딕" w:hAnsi="맑은 고딕" w:asciiTheme="minorHAnsi" w:eastAsiaTheme="minorHAnsi" w:hAnsiTheme="minorHAnsi"/>
        </w:rPr>
        <w:t>(</w:t>
      </w:r>
      <w:r>
        <w:rPr>
          <w:rFonts w:ascii="맑은 고딕" w:hAnsi="맑은 고딕" w:eastAsia="맑은 고딕" w:asciiTheme="minorHAnsi" w:eastAsiaTheme="minorHAnsi" w:hAnsiTheme="minorHAnsi"/>
        </w:rPr>
        <w:t xml:space="preserve">지속적으로 </w:t>
      </w:r>
      <w:r>
        <w:rPr>
          <w:rFonts w:eastAsia="맑은 고딕" w:ascii="맑은 고딕" w:hAnsi="맑은 고딕" w:asciiTheme="minorHAnsi" w:eastAsiaTheme="minorHAnsi" w:hAnsiTheme="minorHAnsi"/>
        </w:rPr>
        <w:t>2,300~2,700</w:t>
      </w:r>
      <w:r>
        <w:rPr>
          <w:rFonts w:ascii="맑은 고딕" w:hAnsi="맑은 고딕" w:eastAsia="맑은 고딕" w:asciiTheme="minorHAnsi" w:eastAsiaTheme="minorHAnsi" w:hAnsiTheme="minorHAnsi"/>
        </w:rPr>
        <w:t>수준 유지</w:t>
      </w:r>
      <w:r>
        <w:rPr>
          <w:rFonts w:eastAsia="맑은 고딕" w:ascii="맑은 고딕" w:hAnsi="맑은 고딕" w:asciiTheme="minorHAnsi" w:eastAsiaTheme="minorHAnsi" w:hAnsiTheme="minorHAnsi"/>
        </w:rPr>
        <w:t xml:space="preserve">) </w:t>
      </w:r>
      <w:r>
        <w:rPr>
          <w:rFonts w:ascii="맑은 고딕" w:hAnsi="맑은 고딕" w:eastAsia="맑은 고딕" w:asciiTheme="minorHAnsi" w:eastAsiaTheme="minorHAnsi" w:hAnsiTheme="minorHAnsi"/>
        </w:rPr>
        <w:t>증감률은 상대적으로 설명력이 낮다고 판단되었지만 오히려 그 안에 투자하고 있는 특정 플레이어에 주목하였다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한국 주식시장은 국내 개인보다는 외국인 및 기관 투자자가 방향성을 결정하고 있기에 해당 카운터파티의 순 매수량 및 매수금액에 집중해 보기로 하였다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외국인은 보통 헤지펀드로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한국 기관은 보통 국민연금 등이 큰 손으로 작용하고 있기에 투자되는 기업의 실제 내부상황을 개인 투자자보다 더 잘 알고 있었고 기업가치 평가를 통해 투기가 아닌 실질투자가 이뤄지는 구조라서 기업 부도율 파악에 용이한 변수로 작용할 수 있다고 추론되었다</w:t>
      </w:r>
      <w:r>
        <w:rPr>
          <w:rFonts w:eastAsia="맑은 고딕" w:ascii="맑은 고딕" w:hAnsi="맑은 고딕" w:asciiTheme="minorHAnsi" w:eastAsiaTheme="minorHAnsi" w:hAnsiTheme="minorHAnsi"/>
        </w:rPr>
        <w:t>(</w:t>
      </w:r>
      <w:r>
        <w:rPr>
          <w:rFonts w:ascii="맑은 고딕" w:hAnsi="맑은 고딕" w:eastAsia="맑은 고딕" w:asciiTheme="minorHAnsi" w:eastAsiaTheme="minorHAnsi" w:hAnsiTheme="minorHAnsi"/>
        </w:rPr>
        <w:t>양의 상관관계</w:t>
      </w:r>
      <w:r>
        <w:rPr>
          <w:rFonts w:eastAsia="맑은 고딕" w:ascii="맑은 고딕" w:hAnsi="맑은 고딕" w:asciiTheme="minorHAnsi" w:eastAsiaTheme="minorHAnsi" w:hAnsiTheme="minorHAnsi"/>
        </w:rPr>
        <w:t xml:space="preserve">). </w:t>
      </w:r>
      <w:r>
        <w:rPr>
          <w:rFonts w:ascii="맑은 고딕" w:hAnsi="맑은 고딕" w:eastAsia="맑은 고딕" w:asciiTheme="minorHAnsi" w:eastAsiaTheme="minorHAnsi" w:hAnsiTheme="minorHAnsi"/>
        </w:rPr>
        <w:t>이런 기업 자체의 미시적 변수 외에도 경제 전체에 영향을 미치는 환율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장단기 금리 또한 주요 변수로 작용할 것으로 생각되었다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예를 들어 환율의 증가는 곧 기업수출가격 증대에 따른 부도율 감소</w:t>
      </w:r>
      <w:r>
        <w:rPr>
          <w:rFonts w:eastAsia="맑은 고딕" w:ascii="맑은 고딕" w:hAnsi="맑은 고딕" w:asciiTheme="minorHAnsi" w:eastAsiaTheme="minorHAnsi" w:hAnsiTheme="minorHAnsi"/>
        </w:rPr>
        <w:t>(</w:t>
      </w:r>
      <w:r>
        <w:rPr>
          <w:rFonts w:ascii="맑은 고딕" w:hAnsi="맑은 고딕" w:eastAsia="맑은 고딕" w:asciiTheme="minorHAnsi" w:eastAsiaTheme="minorHAnsi" w:hAnsiTheme="minorHAnsi"/>
        </w:rPr>
        <w:t>음의 상관관계</w:t>
      </w:r>
      <w:r>
        <w:rPr>
          <w:rFonts w:eastAsia="맑은 고딕" w:ascii="맑은 고딕" w:hAnsi="맑은 고딕" w:asciiTheme="minorHAnsi" w:eastAsiaTheme="minorHAnsi" w:hAnsiTheme="minorHAnsi"/>
        </w:rPr>
        <w:t xml:space="preserve">), </w:t>
      </w:r>
      <w:r>
        <w:rPr>
          <w:rFonts w:ascii="맑은 고딕" w:hAnsi="맑은 고딕" w:eastAsia="맑은 고딕" w:asciiTheme="minorHAnsi" w:eastAsiaTheme="minorHAnsi" w:hAnsiTheme="minorHAnsi"/>
        </w:rPr>
        <w:t>금리 상승은 자금조달 비용 증가 및 환율 하락</w:t>
      </w:r>
      <w:r>
        <w:rPr>
          <w:rFonts w:eastAsia="맑은 고딕" w:ascii="맑은 고딕" w:hAnsi="맑은 고딕" w:asciiTheme="minorHAnsi" w:eastAsiaTheme="minorHAnsi" w:hAnsiTheme="minorHAnsi"/>
        </w:rPr>
        <w:t>(</w:t>
      </w:r>
      <w:r>
        <w:rPr>
          <w:rFonts w:ascii="맑은 고딕" w:hAnsi="맑은 고딕" w:eastAsia="맑은 고딕" w:asciiTheme="minorHAnsi" w:eastAsiaTheme="minorHAnsi" w:hAnsiTheme="minorHAnsi"/>
        </w:rPr>
        <w:t>가격 경쟁력 감소</w:t>
      </w:r>
      <w:r>
        <w:rPr>
          <w:rFonts w:eastAsia="맑은 고딕" w:ascii="맑은 고딕" w:hAnsi="맑은 고딕" w:asciiTheme="minorHAnsi" w:eastAsiaTheme="minorHAnsi" w:hAnsiTheme="minorHAnsi"/>
        </w:rPr>
        <w:t>)</w:t>
      </w:r>
      <w:r>
        <w:rPr>
          <w:rFonts w:ascii="맑은 고딕" w:hAnsi="맑은 고딕" w:eastAsia="맑은 고딕" w:asciiTheme="minorHAnsi" w:eastAsiaTheme="minorHAnsi" w:hAnsiTheme="minorHAnsi"/>
        </w:rPr>
        <w:t>에 따른 건정성 악화</w:t>
      </w:r>
      <w:r>
        <w:rPr>
          <w:rFonts w:eastAsia="맑은 고딕" w:ascii="맑은 고딕" w:hAnsi="맑은 고딕" w:asciiTheme="minorHAnsi" w:eastAsiaTheme="minorHAnsi" w:hAnsiTheme="minorHAnsi"/>
        </w:rPr>
        <w:t>(</w:t>
      </w:r>
      <w:r>
        <w:rPr>
          <w:rFonts w:ascii="맑은 고딕" w:hAnsi="맑은 고딕" w:eastAsia="맑은 고딕" w:asciiTheme="minorHAnsi" w:eastAsiaTheme="minorHAnsi" w:hAnsiTheme="minorHAnsi"/>
        </w:rPr>
        <w:t>양의 상관관계</w:t>
      </w:r>
      <w:r>
        <w:rPr>
          <w:rFonts w:eastAsia="맑은 고딕" w:ascii="맑은 고딕" w:hAnsi="맑은 고딕" w:asciiTheme="minorHAnsi" w:eastAsiaTheme="minorHAnsi" w:hAnsiTheme="minorHAnsi"/>
        </w:rPr>
        <w:t xml:space="preserve">), </w:t>
      </w:r>
      <w:r>
        <w:rPr>
          <w:rFonts w:ascii="맑은 고딕" w:hAnsi="맑은 고딕" w:eastAsia="맑은 고딕" w:asciiTheme="minorHAnsi" w:eastAsiaTheme="minorHAnsi" w:hAnsiTheme="minorHAnsi"/>
        </w:rPr>
        <w:t>장단기 금리 역전은 현재의 경제상황이 미래보다 나쁘다는 것을 암시하므로 음의 상관관계가 있다고 가설을 세울 수 있었다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위와 같이 각 변수들로 상관관계 추론은 가능하지만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 xml:space="preserve">단순 이론적 추상만으로 타 선진국과 다른 경제적 특수성을 가진 한국에서는 어떤 변수가 기업의 부도율과 가장 밀접한 연관성을 띄는지 파악할 수 없으므로 한국은행 경제통계시스템의 변수를 최대한 활용하여 가장 높은 연관성을 지닌 지표 </w:t>
      </w:r>
      <w:r>
        <w:rPr>
          <w:rFonts w:eastAsia="맑은 고딕" w:ascii="맑은 고딕" w:hAnsi="맑은 고딕" w:asciiTheme="minorHAnsi" w:eastAsiaTheme="minorHAnsi" w:hAnsiTheme="minorHAnsi"/>
        </w:rPr>
        <w:t>4</w:t>
      </w:r>
      <w:r>
        <w:rPr>
          <w:rFonts w:ascii="맑은 고딕" w:hAnsi="맑은 고딕" w:eastAsia="맑은 고딕" w:asciiTheme="minorHAnsi" w:eastAsiaTheme="minorHAnsi" w:hAnsiTheme="minorHAnsi"/>
        </w:rPr>
        <w:t>개를 찾아 변수모형을 만들기로 하였다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3.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데이터 수집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 xml:space="preserve">부도율 예측에 영향을 주는 독립변수 </w:t>
      </w:r>
      <w:r>
        <w:rPr>
          <w:rFonts w:eastAsia="맑은 고딕" w:ascii="맑은 고딕" w:hAnsi="맑은 고딕" w:asciiTheme="minorHAnsi" w:eastAsiaTheme="minorHAnsi" w:hAnsiTheme="minorHAnsi"/>
        </w:rPr>
        <w:t>x</w:t>
      </w:r>
      <w:r>
        <w:rPr>
          <w:rFonts w:ascii="맑은 고딕" w:hAnsi="맑은 고딕" w:eastAsia="맑은 고딕" w:asciiTheme="minorHAnsi" w:eastAsiaTheme="minorHAnsi" w:hAnsiTheme="minorHAnsi"/>
        </w:rPr>
        <w:t>는 한국은행 경제통계시스템</w:t>
      </w:r>
      <w:r>
        <w:rPr>
          <w:rFonts w:eastAsia="맑은 고딕" w:ascii="맑은 고딕" w:hAnsi="맑은 고딕" w:asciiTheme="minorHAnsi" w:eastAsiaTheme="minorHAnsi" w:hAnsiTheme="minorHAnsi"/>
        </w:rPr>
        <w:t>(ECOS)</w:t>
      </w:r>
      <w:r>
        <w:rPr>
          <w:rFonts w:ascii="맑은 고딕" w:hAnsi="맑은 고딕" w:eastAsia="맑은 고딕" w:asciiTheme="minorHAnsi" w:eastAsiaTheme="minorHAnsi" w:hAnsiTheme="minorHAnsi"/>
        </w:rPr>
        <w:t xml:space="preserve">의 거시경제지표변수 중 </w:t>
      </w:r>
      <w:r>
        <w:rPr>
          <w:rFonts w:eastAsia="맑은 고딕" w:ascii="맑은 고딕" w:hAnsi="맑은 고딕" w:asciiTheme="minorHAnsi" w:eastAsiaTheme="minorHAnsi" w:hAnsiTheme="minorHAnsi"/>
        </w:rPr>
        <w:t xml:space="preserve">2. </w:t>
      </w:r>
      <w:r>
        <w:rPr>
          <w:rFonts w:ascii="맑은 고딕" w:hAnsi="맑은 고딕" w:eastAsia="맑은 고딕" w:asciiTheme="minorHAnsi" w:eastAsiaTheme="minorHAnsi" w:hAnsiTheme="minorHAnsi"/>
        </w:rPr>
        <w:t>가설에 따라 우리 팀이 관련성이 높다고 생각하는 변수들을 선택하여 수집하였고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 xml:space="preserve">부도율의 종속변수 </w:t>
      </w:r>
      <w:r>
        <w:rPr>
          <w:rFonts w:eastAsia="맑은 고딕" w:ascii="맑은 고딕" w:hAnsi="맑은 고딕" w:asciiTheme="minorHAnsi" w:eastAsiaTheme="minorHAnsi" w:hAnsiTheme="minorHAnsi"/>
        </w:rPr>
        <w:t>y</w:t>
      </w:r>
      <w:r>
        <w:rPr>
          <w:rFonts w:ascii="맑은 고딕" w:hAnsi="맑은 고딕" w:eastAsia="맑은 고딕" w:asciiTheme="minorHAnsi" w:eastAsiaTheme="minorHAnsi" w:hAnsiTheme="minorHAnsi"/>
        </w:rPr>
        <w:t xml:space="preserve">는 </w:t>
      </w:r>
      <w:r>
        <w:rPr>
          <w:rFonts w:eastAsia="맑은 고딕" w:ascii="맑은 고딕" w:hAnsi="맑은 고딕" w:asciiTheme="minorHAnsi" w:eastAsiaTheme="minorHAnsi" w:hAnsiTheme="minorHAnsi"/>
        </w:rPr>
        <w:t xml:space="preserve">NICE </w:t>
      </w:r>
      <w:r>
        <w:rPr>
          <w:rFonts w:ascii="맑은 고딕" w:hAnsi="맑은 고딕" w:eastAsia="맑은 고딕" w:asciiTheme="minorHAnsi" w:eastAsiaTheme="minorHAnsi" w:hAnsiTheme="minorHAnsi"/>
        </w:rPr>
        <w:t>신용평가에서 제공하는 연간 부도율을 활용하였다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 xml:space="preserve">데이터 수집의 시점은 </w:t>
      </w:r>
      <w:r>
        <w:rPr>
          <w:rFonts w:eastAsia="맑은 고딕" w:ascii="맑은 고딕" w:hAnsi="맑은 고딕" w:asciiTheme="minorHAnsi" w:eastAsiaTheme="minorHAnsi" w:hAnsiTheme="minorHAnsi"/>
        </w:rPr>
        <w:t>2007</w:t>
      </w:r>
      <w:r>
        <w:rPr>
          <w:rFonts w:ascii="맑은 고딕" w:hAnsi="맑은 고딕" w:eastAsia="맑은 고딕" w:asciiTheme="minorHAnsi" w:eastAsiaTheme="minorHAnsi" w:hAnsiTheme="minorHAnsi"/>
        </w:rPr>
        <w:t xml:space="preserve">년 </w:t>
      </w:r>
      <w:r>
        <w:rPr>
          <w:rFonts w:eastAsia="맑은 고딕" w:ascii="맑은 고딕" w:hAnsi="맑은 고딕" w:asciiTheme="minorHAnsi" w:eastAsiaTheme="minorHAnsi" w:hAnsiTheme="minorHAnsi"/>
        </w:rPr>
        <w:t>4</w:t>
      </w:r>
      <w:r>
        <w:rPr>
          <w:rFonts w:ascii="맑은 고딕" w:hAnsi="맑은 고딕" w:eastAsia="맑은 고딕" w:asciiTheme="minorHAnsi" w:eastAsiaTheme="minorHAnsi" w:hAnsiTheme="minorHAnsi"/>
        </w:rPr>
        <w:t>월 서브프라임 모기지 사태로 시작된 세계 규모의 경제위기를 고려하여</w:t>
      </w:r>
      <w:r>
        <w:rPr>
          <w:rFonts w:eastAsia="맑은 고딕" w:ascii="맑은 고딕" w:hAnsi="맑은 고딕" w:asciiTheme="minorHAnsi" w:eastAsiaTheme="minorHAnsi" w:hAnsiTheme="minorHAnsi"/>
        </w:rPr>
        <w:t>, 2008</w:t>
      </w:r>
      <w:r>
        <w:rPr>
          <w:rFonts w:ascii="맑은 고딕" w:hAnsi="맑은 고딕" w:eastAsia="맑은 고딕" w:asciiTheme="minorHAnsi" w:eastAsiaTheme="minorHAnsi" w:hAnsiTheme="minorHAnsi"/>
        </w:rPr>
        <w:t xml:space="preserve">년부터 </w:t>
      </w:r>
      <w:r>
        <w:rPr>
          <w:rFonts w:eastAsia="맑은 고딕" w:ascii="맑은 고딕" w:hAnsi="맑은 고딕" w:asciiTheme="minorHAnsi" w:eastAsiaTheme="minorHAnsi" w:hAnsiTheme="minorHAnsi"/>
        </w:rPr>
        <w:t>2023</w:t>
      </w:r>
      <w:r>
        <w:rPr>
          <w:rFonts w:ascii="맑은 고딕" w:hAnsi="맑은 고딕" w:eastAsia="맑은 고딕" w:asciiTheme="minorHAnsi" w:eastAsiaTheme="minorHAnsi" w:hAnsiTheme="minorHAnsi"/>
        </w:rPr>
        <w:t>년까지의 데이터를 수집하였다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또한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 xml:space="preserve">각 독립변수 </w:t>
      </w:r>
      <w:r>
        <w:rPr>
          <w:rFonts w:eastAsia="맑은 고딕" w:ascii="맑은 고딕" w:hAnsi="맑은 고딕" w:asciiTheme="minorHAnsi" w:eastAsiaTheme="minorHAnsi" w:hAnsiTheme="minorHAnsi"/>
        </w:rPr>
        <w:t>x</w:t>
      </w:r>
      <w:r>
        <w:rPr>
          <w:rFonts w:ascii="맑은 고딕" w:hAnsi="맑은 고딕" w:eastAsia="맑은 고딕" w:asciiTheme="minorHAnsi" w:eastAsiaTheme="minorHAnsi" w:hAnsiTheme="minorHAnsi"/>
        </w:rPr>
        <w:t xml:space="preserve">는 최대 </w:t>
      </w:r>
      <w:r>
        <w:rPr>
          <w:rFonts w:eastAsia="맑은 고딕" w:ascii="맑은 고딕" w:hAnsi="맑은 고딕" w:asciiTheme="minorHAnsi" w:eastAsiaTheme="minorHAnsi" w:hAnsiTheme="minorHAnsi"/>
        </w:rPr>
        <w:t>1</w:t>
      </w:r>
      <w:r>
        <w:rPr>
          <w:rFonts w:ascii="맑은 고딕" w:hAnsi="맑은 고딕" w:eastAsia="맑은 고딕" w:asciiTheme="minorHAnsi" w:eastAsiaTheme="minorHAnsi" w:hAnsiTheme="minorHAnsi"/>
        </w:rPr>
        <w:t>년까지 영향을 미친다고 가정하였고 시나리오의 입력 편의를 고려하여 연단위로 데이터를 수집하였다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color w:val="FF0000"/>
        </w:rPr>
      </w:pPr>
      <w:r>
        <w:rPr>
          <w:rFonts w:ascii="맑은 고딕" w:hAnsi="맑은 고딕" w:eastAsia="맑은 고딕" w:asciiTheme="minorHAnsi" w:eastAsiaTheme="minorHAnsi" w:hAnsiTheme="minorHAnsi"/>
          <w:color w:val="FF0000"/>
        </w:rPr>
        <w:t>한편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 xml:space="preserve">부도율 예측을 위한 독립변수 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>x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>를 설정함에 있어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>기존 한국은행 경제통계시스템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>(ECOS)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>의 데이터를 활용하여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 xml:space="preserve">심리지수지표 데이터의 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>5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>개의 항목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 xml:space="preserve">(BSI 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>종합지표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>경제인식조사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>경제전망조사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>소비지출전망조사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>가계저축 및 부채조사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>)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 xml:space="preserve">은 </w:t>
      </w:r>
      <w:commentRangeStart w:id="2"/>
      <w:r>
        <w:rPr>
          <w:rFonts w:ascii="맑은 고딕" w:hAnsi="맑은 고딕" w:eastAsia="맑은 고딕" w:asciiTheme="minorHAnsi" w:eastAsiaTheme="minorHAnsi" w:hAnsiTheme="minorHAnsi"/>
          <w:color w:val="FF0000"/>
        </w:rPr>
        <w:t xml:space="preserve">각 지표 항목별로의 가중치를 두어 </w:t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</w:r>
      <w:commentRangeEnd w:id="2"/>
      <w:r>
        <w:commentReference w:id="2"/>
      </w:r>
      <w:r>
        <w:rPr>
          <w:rFonts w:ascii="맑은 고딕" w:hAnsi="맑은 고딕" w:eastAsia="맑은 고딕" w:asciiTheme="minorHAnsi" w:eastAsiaTheme="minorHAnsi" w:hAnsiTheme="minorHAnsi"/>
          <w:color w:val="FF0000"/>
        </w:rPr>
        <w:t>변수를 생성하였다</w:t>
      </w:r>
      <w:r>
        <w:rPr>
          <w:rFonts w:eastAsia="맑은 고딕" w:ascii="맑은 고딕" w:hAnsi="맑은 고딕" w:asciiTheme="minorHAnsi" w:eastAsiaTheme="minorHAnsi" w:hAnsiTheme="minorHAnsi"/>
          <w:color w:val="FF0000"/>
        </w:rPr>
        <w:t>.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color w:val="FF0000"/>
        </w:rPr>
      </w:pPr>
      <w:r>
        <w:rPr>
          <w:rFonts w:eastAsia="맑은 고딕" w:eastAsiaTheme="minorHAnsi" w:ascii="맑은 고딕" w:hAnsi="맑은 고딕"/>
          <w:color w:val="FF0000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/>
          <w:color w:val="FF0000"/>
          <w:spacing w:val="-8"/>
          <w:shd w:fill="FFFFFF" w:val="clear"/>
        </w:rPr>
        <w:t>각 거시경제지표 간의 연관성이 부도율 예측이 도움이 될 수도 있다 예측하여 또한</w:t>
      </w:r>
      <w:r>
        <w:rPr>
          <w:rFonts w:eastAsia="맑은 고딕" w:ascii="맑은 고딕" w:hAnsi="맑은 고딕"/>
          <w:color w:val="FF0000"/>
          <w:spacing w:val="-8"/>
          <w:shd w:fill="FFFFFF" w:val="clear"/>
        </w:rPr>
        <w:t>, </w:t>
      </w:r>
      <w:r>
        <w:rPr>
          <w:rFonts w:ascii="맑은 고딕" w:hAnsi="맑은 고딕" w:eastAsia="맑은 고딕"/>
          <w:color w:val="FF0000"/>
          <w:spacing w:val="-8"/>
          <w:shd w:fill="FFFFFF" w:val="clear"/>
        </w:rPr>
        <w:t>금융관계자가 아닌 경우</w:t>
      </w:r>
      <w:r>
        <w:rPr>
          <w:rFonts w:eastAsia="맑은 고딕" w:ascii="맑은 고딕" w:hAnsi="맑은 고딕"/>
          <w:color w:val="FF0000"/>
          <w:spacing w:val="-8"/>
          <w:shd w:fill="FFFFFF" w:val="clear"/>
        </w:rPr>
        <w:t>, </w:t>
      </w:r>
      <w:r>
        <w:rPr>
          <w:rFonts w:ascii="맑은 고딕" w:hAnsi="맑은 고딕" w:eastAsia="맑은 고딕"/>
          <w:color w:val="FF0000"/>
          <w:spacing w:val="-8"/>
          <w:shd w:fill="FFFFFF" w:val="clear"/>
        </w:rPr>
        <w:t>변수들에 대한 이해도가 낮기에 이해도를 높이고 다양한 측면에서 분석하는 기회가 될 수 있기에 해</w:t>
      </w:r>
      <w:bookmarkStart w:id="0" w:name="_GoBack"/>
      <w:bookmarkEnd w:id="0"/>
      <w:r>
        <w:rPr>
          <w:rFonts w:ascii="맑은 고딕" w:hAnsi="맑은 고딕" w:eastAsia="맑은 고딕"/>
          <w:color w:val="FF0000"/>
          <w:spacing w:val="-8"/>
          <w:shd w:fill="FFFFFF" w:val="clear"/>
        </w:rPr>
        <w:t>당 변수들이 부도율에 어떤 영향을 줄 수 있을지 조사하여 주관적 해석을 기반으로 가중치를 설정하여 종합지표를 만들어 보았다</w:t>
      </w:r>
      <w:r>
        <w:rPr>
          <w:rFonts w:eastAsia="맑은 고딕" w:ascii="맑은 고딕" w:hAnsi="맑은 고딕"/>
          <w:color w:val="FF0000"/>
          <w:spacing w:val="-8"/>
          <w:shd w:fill="FFFFFF" w:val="clear"/>
        </w:rPr>
        <w:t>.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4.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데이터 정의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4.1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 xml:space="preserve">독립변수 </w:t>
      </w: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>x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ab/>
        <w:t xml:space="preserve">- </w:t>
      </w:r>
      <w:r>
        <w:rPr>
          <w:rFonts w:ascii="맑은 고딕" w:hAnsi="맑은 고딕" w:eastAsia="맑은 고딕" w:asciiTheme="minorHAnsi" w:eastAsiaTheme="minorHAnsi" w:hAnsiTheme="minorHAnsi"/>
        </w:rPr>
        <w:t xml:space="preserve">총 </w:t>
      </w:r>
      <w:r>
        <w:rPr>
          <w:rFonts w:eastAsia="맑은 고딕" w:ascii="맑은 고딕" w:hAnsi="맑은 고딕" w:asciiTheme="minorHAnsi" w:eastAsiaTheme="minorHAnsi" w:hAnsiTheme="minorHAnsi"/>
        </w:rPr>
        <w:t>165</w:t>
      </w:r>
      <w:r>
        <w:rPr>
          <w:rFonts w:ascii="맑은 고딕" w:hAnsi="맑은 고딕" w:eastAsia="맑은 고딕" w:asciiTheme="minorHAnsi" w:eastAsiaTheme="minorHAnsi" w:hAnsiTheme="minorHAnsi"/>
        </w:rPr>
        <w:t xml:space="preserve">개 </w:t>
      </w:r>
      <w:r>
        <w:rPr>
          <w:rFonts w:eastAsia="맑은 고딕" w:ascii="맑은 고딕" w:hAnsi="맑은 고딕" w:asciiTheme="minorHAnsi" w:eastAsiaTheme="minorHAnsi" w:hAnsiTheme="minorHAnsi"/>
        </w:rPr>
        <w:t xml:space="preserve">(raw data </w:t>
      </w:r>
      <w:r>
        <w:rPr>
          <w:rFonts w:ascii="맑은 고딕" w:hAnsi="맑은 고딕" w:eastAsia="맑은 고딕" w:asciiTheme="minorHAnsi" w:eastAsiaTheme="minorHAnsi" w:hAnsiTheme="minorHAnsi"/>
        </w:rPr>
        <w:t xml:space="preserve">내 </w:t>
      </w:r>
      <w:r>
        <w:rPr>
          <w:rFonts w:eastAsia="맑은 고딕" w:ascii="맑은 고딕" w:hAnsi="맑은 고딕" w:asciiTheme="minorHAnsi" w:eastAsiaTheme="minorHAnsi" w:hAnsiTheme="minorHAnsi"/>
        </w:rPr>
        <w:t>var_1</w:t>
      </w:r>
      <w:r>
        <w:rPr>
          <w:rFonts w:ascii="맑은 고딕" w:hAnsi="맑은 고딕" w:eastAsia="맑은 고딕" w:asciiTheme="minorHAnsi" w:eastAsiaTheme="minorHAnsi" w:hAnsiTheme="minorHAnsi"/>
        </w:rPr>
        <w:t>의 구분 변수였던 연도변수 제외</w:t>
      </w:r>
      <w:r>
        <w:rPr>
          <w:rFonts w:eastAsia="맑은 고딕" w:ascii="맑은 고딕" w:hAnsi="맑은 고딕" w:asciiTheme="minorHAnsi" w:eastAsiaTheme="minorHAnsi" w:hAnsiTheme="minorHAnsi"/>
        </w:rPr>
        <w:t>)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ab/>
        <w:t xml:space="preserve">- </w:t>
      </w:r>
      <w:r>
        <w:rPr>
          <w:rFonts w:ascii="맑은 고딕" w:hAnsi="맑은 고딕" w:eastAsia="맑은 고딕" w:asciiTheme="minorHAnsi" w:eastAsiaTheme="minorHAnsi" w:hAnsiTheme="minorHAnsi"/>
        </w:rPr>
        <w:t xml:space="preserve">데이터 수집 범위 </w:t>
      </w:r>
      <w:r>
        <w:rPr>
          <w:rFonts w:eastAsia="맑은 고딕" w:ascii="맑은 고딕" w:hAnsi="맑은 고딕" w:asciiTheme="minorHAnsi" w:eastAsiaTheme="minorHAnsi" w:hAnsiTheme="minorHAnsi"/>
        </w:rPr>
        <w:t xml:space="preserve">: </w:t>
      </w:r>
      <w:r>
        <w:rPr>
          <w:rFonts w:ascii="맑은 고딕" w:hAnsi="맑은 고딕" w:eastAsia="맑은 고딕" w:asciiTheme="minorHAnsi" w:eastAsiaTheme="minorHAnsi" w:hAnsiTheme="minorHAnsi"/>
        </w:rPr>
        <w:t xml:space="preserve">연간 </w:t>
      </w:r>
      <w:r>
        <w:rPr>
          <w:rFonts w:eastAsia="맑은 고딕" w:ascii="맑은 고딕" w:hAnsi="맑은 고딕" w:asciiTheme="minorHAnsi" w:eastAsiaTheme="minorHAnsi" w:hAnsiTheme="minorHAnsi"/>
        </w:rPr>
        <w:t>(2008 ~ 2023)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ab/>
        <w:t xml:space="preserve">- </w:t>
      </w:r>
      <w:r>
        <w:rPr>
          <w:rFonts w:ascii="맑은 고딕" w:hAnsi="맑은 고딕" w:eastAsia="맑은 고딕" w:asciiTheme="minorHAnsi" w:eastAsiaTheme="minorHAnsi" w:hAnsiTheme="minorHAnsi"/>
        </w:rPr>
        <w:t xml:space="preserve">데이터 수집 기관 </w:t>
      </w:r>
      <w:r>
        <w:rPr>
          <w:rFonts w:eastAsia="맑은 고딕" w:ascii="맑은 고딕" w:hAnsi="맑은 고딕" w:asciiTheme="minorHAnsi" w:eastAsiaTheme="minorHAnsi" w:hAnsiTheme="minorHAnsi"/>
        </w:rPr>
        <w:t xml:space="preserve">: </w:t>
      </w:r>
      <w:r>
        <w:rPr>
          <w:rFonts w:ascii="맑은 고딕" w:hAnsi="맑은 고딕" w:eastAsia="맑은 고딕" w:asciiTheme="minorHAnsi" w:eastAsiaTheme="minorHAnsi" w:hAnsiTheme="minorHAnsi"/>
        </w:rPr>
        <w:t xml:space="preserve">한국은행 </w:t>
      </w:r>
      <w:r>
        <w:rPr>
          <w:rFonts w:eastAsia="맑은 고딕" w:ascii="맑은 고딕" w:hAnsi="맑은 고딕" w:asciiTheme="minorHAnsi" w:eastAsiaTheme="minorHAnsi" w:hAnsiTheme="minorHAnsi"/>
        </w:rPr>
        <w:t>ECOS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tbl>
      <w:tblPr>
        <w:tblW w:w="9072" w:type="dxa"/>
        <w:jc w:val="left"/>
        <w:tblInd w:w="-5" w:type="dxa"/>
        <w:tblLayout w:type="fixed"/>
        <w:tblCellMar>
          <w:top w:w="0" w:type="dxa"/>
          <w:left w:w="99" w:type="dxa"/>
          <w:bottom w:w="0" w:type="dxa"/>
          <w:right w:w="99" w:type="dxa"/>
        </w:tblCellMar>
        <w:tblLook w:val="04a0" w:noHBand="0" w:noVBand="1" w:firstColumn="1" w:lastRow="0" w:lastColumn="0" w:firstRow="1"/>
      </w:tblPr>
      <w:tblGrid>
        <w:gridCol w:w="1024"/>
        <w:gridCol w:w="5006"/>
        <w:gridCol w:w="3042"/>
      </w:tblGrid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변수명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항목명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비고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80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환율지표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원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/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달러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80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80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84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환율지표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원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/100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엔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8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8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Lf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평잔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Lf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평잔증가율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(%)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M2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평잔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M2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평잔증가율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(%)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M1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평잔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M1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평잔증가율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(%)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본원통화평잔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본원통화평잔증가율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(%)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국고채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3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평균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국고채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5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평균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국고채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10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평균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회사채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3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(AA-,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평균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CD 91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평균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콜금리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(1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일물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,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평균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기준금리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(GDP)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국내총생산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명목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GDP)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(GDP)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경제성장률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실질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GDP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성장률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기업자금조달 은행대출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기업대출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기업자금조달 은행대출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대기업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기업자금조달 은행대출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중소기업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기업자금조달 직접금융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직접금융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기업자금조달 직접금융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대기업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기업자금조달 직접금융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중소기업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기업자금조달 직접금융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금융채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기업자금조달 직접금융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ABS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수출입물가지수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수출물가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var_29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수출입물가지수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농림수산품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수출입물가지수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공업제품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수출입물가지수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수입물가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수출입물가지수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원자재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수출입물가지수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중간재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수출입물가지수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최종재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국민계정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1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인당 국내총생산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명목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원화표시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국민계정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1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인당 국민총소득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명목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원화표시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생산자물가지수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총지수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/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기본분류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농림수산품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var_39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광산품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공산품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전력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,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가스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,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수도및폐기물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서비스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국내공급물가지수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총지수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원재료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중간재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최종재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생산재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원재료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+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중간재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소비자물가지수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총지수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var_49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수출물가지수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총지수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/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기본분류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/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원화기준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농림수산품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공산품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수입물가지수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총지수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/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기본분류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/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원화기준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농림수산품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광산품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물가지표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공산품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본원통화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,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계절조정계열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현금통화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M2(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계절조정계열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var_59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중앙은행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예금은행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2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년이상 장기금융상품 등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1)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생명보험계약 준비금 등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2)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중앙은행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예금은행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종합금융회사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1)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생명보험회사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2)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Lf(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금융기관 유동성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국채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지방채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var_69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회사채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기업어음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2)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수신합계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요구불예금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가계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비은행금융기관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평잔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1)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금융자금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분할상환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주택자금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중소기업자금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var_79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축산자금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종합금융회사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상호저축은행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상호금융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가계대출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예금은행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비은행예금취급기관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보험회사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주택담보대출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-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예금취급기관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주택담보대출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-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예금은행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var_89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예금은행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비은행예금취급기관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주택담보대출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-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예금은행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주택담보대출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-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비은행예금취급기관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식료품 및 음료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화학제품 및 의료용 제품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금속가공제품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전자부품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컴퓨터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영상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음향 및 통신장비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자동차 및 트레일러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건설업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var_99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서비스업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요구불예금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저축성예금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기업대출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은행전체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1)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가계대출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은행전체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1)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유동성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신용카드대출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2)_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은행전체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1)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한국은행 기준금리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KORIBOR(3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개월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국고채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(3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국고채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(10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var_109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통안증권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(1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회사채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(3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년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, AA-)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정기예금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정기적금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표지어음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(91-120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일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금융채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3)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대출평균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1)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기업대출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대기업대출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중소기업대출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var_119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가계대출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주택담보대출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금리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예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·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적금담보대출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KOSPI_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종목수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KOSPI_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시가총액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KOSPI_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KOSPI_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거래대금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KOSPI_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거래량 일평균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KOSPI_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거래대금 일평균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KOSPI_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종가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var_129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KOSDAQ_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종목수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KOSDAQ_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시가총액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KOSDAQ_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거래량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KOSDAQ_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거래대금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KOSDAQ_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거래량 일평균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KOSDAQ_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거래대금 일평균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KOSDAQ_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종가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기관투자자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순매수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개인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순매수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외국인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순매수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3)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var_139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투자자 예탁금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RP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신용융자 잔고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2)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계약금액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1)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거래량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총 옵션거래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거래대금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총 옵션거래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거래량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(CALL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옵션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거래대금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(CALL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옵션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거래량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(PUT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옵션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주가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거래대금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(PUT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옵션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var_149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심리지수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 BSI(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종합지표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)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  <w:sz w:val="18"/>
                <w:szCs w:val="18"/>
              </w:rPr>
            </w:pPr>
            <w:commentRangeStart w:id="3"/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업황실적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매출실적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자금실적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 xml:space="preserve">인력사정실적을 각각 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>0.25, 0.3, 0.35, 0.1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의 가중치를 두어 종합지표 변수로 생성</w:t>
            </w:r>
            <w:commentRangeEnd w:id="3"/>
            <w:r>
              <w:commentReference w:id="3"/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심리지수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경제인식조사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현재생활형편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CSI,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현재경기판단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CSI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 xml:space="preserve">각각 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>0.3D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의 가중치로 두어 종합지표 변수로 생성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심리지수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경제전망조사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생활형편전망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CSI,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향후경기전망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CSI,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취업기회전망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CSI,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금리수준전망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>CSI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 xml:space="preserve">각각 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>0.4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의 가중치를 두어 종합지표 변수로 생성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심리지수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소비지출전망조사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가계수입전망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CSI,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소비지출전망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CSI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 xml:space="preserve">각각 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>0.15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의 가중치를 두어 종합지표 변수로 생성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심리지수 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가계저축 및 부채조사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현재가계저축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CSI,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가계저축전망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CSI,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현재가계부채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 xml:space="preserve">CSI 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 xml:space="preserve">각각 </w:t>
            </w:r>
            <w:r>
              <w:rPr>
                <w:rFonts w:eastAsia="맑은 고딕" w:ascii="맑은 고딕" w:hAnsi="맑은 고딕" w:asciiTheme="minorHAnsi" w:eastAsiaTheme="minorHAnsi" w:hAnsiTheme="minorHAnsi"/>
                <w:sz w:val="18"/>
                <w:szCs w:val="18"/>
              </w:rPr>
              <w:t>0.4</w:t>
            </w:r>
            <w:r>
              <w:rPr>
                <w:rFonts w:ascii="맑은 고딕" w:hAnsi="맑은 고딕" w:eastAsia="맑은 고딕" w:asciiTheme="minorHAnsi" w:eastAsiaTheme="minorHAnsi" w:hAnsiTheme="minorHAnsi"/>
                <w:sz w:val="18"/>
                <w:szCs w:val="18"/>
              </w:rPr>
              <w:t>의 가중치를 두어 종합지표 변수로 생성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부채비율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총부채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자기자본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자기자본비율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자기자본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총자산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차입금의존도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총차입금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총자산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var_157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유동비율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유동자산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유동부채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var_158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비유동비율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비유동자산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유동부채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var_159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매출액영업이익률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영업이익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매출액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var_160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매출액세전순이익률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세전순이익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매출액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var_161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이자보상비율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영업이익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이자비용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var_162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금융비용대매출액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금융비용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매출액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var_163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차입금평균이자율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eastAsia="맑은 고딕" w:eastAsiaTheme="majorHAnsi" w:ascii="맑은 고딕" w:hAnsi="맑은 고딕"/>
                <w:color w:val="000000"/>
                <w:w w:val="94"/>
              </w:rPr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var_164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인건비대매출액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인건비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매출액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var_165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기업경영분석지표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)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인건비대영업총비용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인건비</w:t>
            </w:r>
            <w:r>
              <w:rPr>
                <w:rFonts w:eastAsia="맑은 고딕" w:ascii="맑은 고딕" w:hAnsi="맑은 고딕" w:asciiTheme="majorHAnsi" w:eastAsiaTheme="majorHAnsi" w:hAnsiTheme="majorHAnsi"/>
                <w:color w:val="000000"/>
                <w:w w:val="94"/>
              </w:rPr>
              <w:t>/</w:t>
            </w:r>
            <w:r>
              <w:rPr>
                <w:rFonts w:ascii="맑은 고딕" w:hAnsi="맑은 고딕" w:eastAsia="맑은 고딕" w:asciiTheme="majorHAnsi" w:eastAsiaTheme="majorHAnsi" w:hAnsiTheme="majorHAnsi"/>
                <w:color w:val="000000"/>
                <w:w w:val="94"/>
              </w:rPr>
              <w:t>영업총비율</w:t>
            </w:r>
          </w:p>
        </w:tc>
      </w:tr>
    </w:tbl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4.2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 xml:space="preserve">종속변수 </w:t>
      </w: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>y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ab/>
        <w:t xml:space="preserve">- </w:t>
      </w:r>
      <w:r>
        <w:rPr>
          <w:rFonts w:ascii="맑은 고딕" w:hAnsi="맑은 고딕" w:eastAsia="맑은 고딕" w:asciiTheme="minorHAnsi" w:eastAsiaTheme="minorHAnsi" w:hAnsiTheme="minorHAnsi"/>
        </w:rPr>
        <w:t xml:space="preserve">총 </w:t>
      </w:r>
      <w:r>
        <w:rPr>
          <w:rFonts w:eastAsia="맑은 고딕" w:ascii="맑은 고딕" w:hAnsi="맑은 고딕" w:asciiTheme="minorHAnsi" w:eastAsiaTheme="minorHAnsi" w:hAnsiTheme="minorHAnsi"/>
        </w:rPr>
        <w:t>1</w:t>
      </w:r>
      <w:r>
        <w:rPr>
          <w:rFonts w:ascii="맑은 고딕" w:hAnsi="맑은 고딕" w:eastAsia="맑은 고딕" w:asciiTheme="minorHAnsi" w:eastAsiaTheme="minorHAnsi" w:hAnsiTheme="minorHAnsi"/>
        </w:rPr>
        <w:t>개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ab/>
        <w:t xml:space="preserve">- </w:t>
      </w:r>
      <w:r>
        <w:rPr>
          <w:rFonts w:ascii="맑은 고딕" w:hAnsi="맑은 고딕" w:eastAsia="맑은 고딕" w:asciiTheme="minorHAnsi" w:eastAsiaTheme="minorHAnsi" w:hAnsiTheme="minorHAnsi"/>
        </w:rPr>
        <w:t xml:space="preserve">데이터 수집 범위 </w:t>
      </w:r>
      <w:r>
        <w:rPr>
          <w:rFonts w:eastAsia="맑은 고딕" w:ascii="맑은 고딕" w:hAnsi="맑은 고딕" w:asciiTheme="minorHAnsi" w:eastAsiaTheme="minorHAnsi" w:hAnsiTheme="minorHAnsi"/>
        </w:rPr>
        <w:t xml:space="preserve">: </w:t>
      </w:r>
      <w:r>
        <w:rPr>
          <w:rFonts w:ascii="맑은 고딕" w:hAnsi="맑은 고딕" w:eastAsia="맑은 고딕" w:asciiTheme="minorHAnsi" w:eastAsiaTheme="minorHAnsi" w:hAnsiTheme="minorHAnsi"/>
        </w:rPr>
        <w:t xml:space="preserve">연간 </w:t>
      </w:r>
      <w:r>
        <w:rPr>
          <w:rFonts w:eastAsia="맑은 고딕" w:ascii="맑은 고딕" w:hAnsi="맑은 고딕" w:asciiTheme="minorHAnsi" w:eastAsiaTheme="minorHAnsi" w:hAnsiTheme="minorHAnsi"/>
        </w:rPr>
        <w:t>(2008 ~ 2023)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ab/>
        <w:t xml:space="preserve">- </w:t>
      </w:r>
      <w:r>
        <w:rPr>
          <w:rFonts w:ascii="맑은 고딕" w:hAnsi="맑은 고딕" w:eastAsia="맑은 고딕" w:asciiTheme="minorHAnsi" w:eastAsiaTheme="minorHAnsi" w:hAnsiTheme="minorHAnsi"/>
        </w:rPr>
        <w:t xml:space="preserve">데이터 수집 기관 </w:t>
      </w:r>
      <w:r>
        <w:rPr>
          <w:rFonts w:eastAsia="맑은 고딕" w:ascii="맑은 고딕" w:hAnsi="맑은 고딕" w:asciiTheme="minorHAnsi" w:eastAsiaTheme="minorHAnsi" w:hAnsiTheme="minorHAnsi"/>
        </w:rPr>
        <w:t xml:space="preserve">: NICE </w:t>
      </w:r>
      <w:r>
        <w:rPr>
          <w:rFonts w:ascii="맑은 고딕" w:hAnsi="맑은 고딕" w:eastAsia="맑은 고딕" w:asciiTheme="minorHAnsi" w:eastAsiaTheme="minorHAnsi" w:hAnsiTheme="minorHAnsi"/>
        </w:rPr>
        <w:t>신용평가 연간부도율 지표 자료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tbl>
      <w:tblPr>
        <w:tblW w:w="9072" w:type="dxa"/>
        <w:jc w:val="left"/>
        <w:tblInd w:w="-5" w:type="dxa"/>
        <w:tblLayout w:type="fixed"/>
        <w:tblCellMar>
          <w:top w:w="0" w:type="dxa"/>
          <w:left w:w="99" w:type="dxa"/>
          <w:bottom w:w="0" w:type="dxa"/>
          <w:right w:w="99" w:type="dxa"/>
        </w:tblCellMar>
        <w:tblLook w:val="04a0" w:noHBand="0" w:noVBand="1" w:firstColumn="1" w:lastRow="0" w:lastColumn="0" w:firstRow="1"/>
      </w:tblPr>
      <w:tblGrid>
        <w:gridCol w:w="1024"/>
        <w:gridCol w:w="5006"/>
        <w:gridCol w:w="3042"/>
      </w:tblGrid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변수명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항목명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비고</w:t>
            </w:r>
          </w:p>
        </w:tc>
      </w:tr>
      <w:tr>
        <w:trPr>
          <w:trHeight w:val="278" w:hRule="atLeast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</w:rPr>
              <w:t>var_166</w: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8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부도율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80"/>
              </w:rPr>
            </w:pPr>
            <w:r>
              <w:rPr>
                <w:rFonts w:eastAsia="맑은 고딕" w:eastAsiaTheme="minorHAnsi" w:ascii="맑은 고딕" w:hAnsi="맑은 고딕"/>
                <w:color w:val="000000"/>
                <w:w w:val="80"/>
              </w:rPr>
            </w:r>
          </w:p>
        </w:tc>
      </w:tr>
    </w:tbl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5.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데이터 가공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5.1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개발 환경 설명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본 프로젝트는 이번 학기의 데이터분석언어 수업의 일환인만큼</w:t>
      </w:r>
      <w:r>
        <w:rPr>
          <w:rFonts w:eastAsia="맑은 고딕" w:ascii="맑은 고딕" w:hAnsi="맑은 고딕" w:asciiTheme="minorHAnsi" w:eastAsiaTheme="minorHAnsi" w:hAnsiTheme="minorHAnsi"/>
        </w:rPr>
        <w:t xml:space="preserve">, google colab </w:t>
      </w:r>
      <w:r>
        <w:rPr>
          <w:rFonts w:ascii="맑은 고딕" w:hAnsi="맑은 고딕" w:eastAsia="맑은 고딕" w:asciiTheme="minorHAnsi" w:eastAsiaTheme="minorHAnsi" w:hAnsiTheme="minorHAnsi"/>
        </w:rPr>
        <w:t xml:space="preserve">환경에서의 </w:t>
      </w:r>
      <w:r>
        <w:rPr>
          <w:rFonts w:eastAsia="맑은 고딕" w:ascii="맑은 고딕" w:hAnsi="맑은 고딕" w:asciiTheme="minorHAnsi" w:eastAsiaTheme="minorHAnsi" w:hAnsiTheme="minorHAnsi"/>
        </w:rPr>
        <w:t xml:space="preserve">python </w:t>
      </w:r>
      <w:r>
        <w:rPr>
          <w:rFonts w:ascii="맑은 고딕" w:hAnsi="맑은 고딕" w:eastAsia="맑은 고딕" w:asciiTheme="minorHAnsi" w:eastAsiaTheme="minorHAnsi" w:hAnsiTheme="minorHAnsi"/>
        </w:rPr>
        <w:t>언어를 활용하여 데이터 전처리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변수분석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데이터분석을 진행하였다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사용한 라이브러리로는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 xml:space="preserve">데이터 전처리 및 분석에 </w:t>
      </w:r>
      <w:r>
        <w:rPr>
          <w:rFonts w:eastAsia="맑은 고딕" w:ascii="맑은 고딕" w:hAnsi="맑은 고딕" w:asciiTheme="minorHAnsi" w:eastAsiaTheme="minorHAnsi" w:hAnsiTheme="minorHAnsi"/>
        </w:rPr>
        <w:t>numpy</w:t>
      </w:r>
      <w:r>
        <w:rPr>
          <w:rFonts w:ascii="맑은 고딕" w:hAnsi="맑은 고딕" w:eastAsia="맑은 고딕" w:asciiTheme="minorHAnsi" w:eastAsiaTheme="minorHAnsi" w:hAnsiTheme="minorHAnsi"/>
        </w:rPr>
        <w:t xml:space="preserve">와 </w:t>
      </w:r>
      <w:r>
        <w:rPr>
          <w:rFonts w:eastAsia="맑은 고딕" w:ascii="맑은 고딕" w:hAnsi="맑은 고딕" w:asciiTheme="minorHAnsi" w:eastAsiaTheme="minorHAnsi" w:hAnsiTheme="minorHAnsi"/>
        </w:rPr>
        <w:t>pandas</w:t>
      </w:r>
      <w:r>
        <w:rPr>
          <w:rFonts w:ascii="맑은 고딕" w:hAnsi="맑은 고딕" w:eastAsia="맑은 고딕" w:asciiTheme="minorHAnsi" w:eastAsiaTheme="minorHAnsi" w:hAnsiTheme="minorHAnsi"/>
        </w:rPr>
        <w:t>를 활용하였고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 xml:space="preserve">데이터 시각화를 위해 </w:t>
      </w:r>
      <w:r>
        <w:rPr>
          <w:rFonts w:eastAsia="맑은 고딕" w:ascii="맑은 고딕" w:hAnsi="맑은 고딕" w:asciiTheme="minorHAnsi" w:eastAsiaTheme="minorHAnsi" w:hAnsiTheme="minorHAnsi"/>
        </w:rPr>
        <w:t>matplotlib</w:t>
      </w:r>
      <w:r>
        <w:rPr>
          <w:rFonts w:ascii="맑은 고딕" w:hAnsi="맑은 고딕" w:eastAsia="맑은 고딕" w:asciiTheme="minorHAnsi" w:eastAsiaTheme="minorHAnsi" w:hAnsiTheme="minorHAnsi"/>
        </w:rPr>
        <w:t xml:space="preserve">의 </w:t>
      </w:r>
      <w:r>
        <w:rPr>
          <w:rFonts w:eastAsia="맑은 고딕" w:ascii="맑은 고딕" w:hAnsi="맑은 고딕" w:asciiTheme="minorHAnsi" w:eastAsiaTheme="minorHAnsi" w:hAnsiTheme="minorHAnsi"/>
        </w:rPr>
        <w:t>pyplot, seaborn</w:t>
      </w:r>
      <w:r>
        <w:rPr>
          <w:rFonts w:ascii="맑은 고딕" w:hAnsi="맑은 고딕" w:eastAsia="맑은 고딕" w:asciiTheme="minorHAnsi" w:eastAsiaTheme="minorHAnsi" w:hAnsiTheme="minorHAnsi"/>
        </w:rPr>
        <w:t>을 활용하였다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ListParagraph"/>
        <w:numPr>
          <w:ilvl w:val="1"/>
          <w:numId w:val="8"/>
        </w:numPr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데이터 전처리</w:t>
      </w:r>
    </w:p>
    <w:p>
      <w:pPr>
        <w:pStyle w:val="ListParagraph"/>
        <w:numPr>
          <w:ilvl w:val="0"/>
          <w:numId w:val="2"/>
        </w:numPr>
        <w:spacing w:beforeAutospacing="1" w:afterAutospacing="1"/>
        <w:rPr>
          <w:rFonts w:ascii="맑은 고딕" w:hAnsi="맑은 고딕" w:eastAsia="맑은 고딕" w:asciiTheme="minorHAnsi" w:eastAsiaTheme="minorHAnsi" w:hAnsiTheme="minorHAnsi"/>
          <w:bCs/>
        </w:rPr>
      </w:pPr>
      <w:r>
        <mc:AlternateContent>
          <mc:Choice Requires="wps">
            <w:drawing>
              <wp:anchor behindDoc="0" distT="3175" distB="3175" distL="3810" distR="2540" simplePos="0" locked="0" layoutInCell="1" allowOverlap="1" relativeHeight="7" wp14:anchorId="11D9B52F">
                <wp:simplePos x="0" y="0"/>
                <wp:positionH relativeFrom="column">
                  <wp:posOffset>257175</wp:posOffset>
                </wp:positionH>
                <wp:positionV relativeFrom="paragraph">
                  <wp:posOffset>508000</wp:posOffset>
                </wp:positionV>
                <wp:extent cx="4924425" cy="2038350"/>
                <wp:effectExtent l="3810" t="3175" r="2540" b="3175"/>
                <wp:wrapNone/>
                <wp:docPr id="1" name="Text Box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40" cy="20383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" path="m0,0l-2147483645,0l-2147483645,-2147483646l0,-2147483646xe" stroked="t" o:allowincell="f" style="position:absolute;margin-left:20.25pt;margin-top:40pt;width:387.7pt;height:160.45pt;mso-wrap-style:none;v-text-anchor:middle" wp14:anchorId="11D9B52F">
                <v:fill o:detectmouseclick="t" on="fals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맑은 고딕" w:hAnsi="맑은 고딕" w:eastAsia="맑은 고딕" w:asciiTheme="minorHAnsi" w:eastAsiaTheme="minorHAnsi" w:hAnsiTheme="minorHAnsi"/>
          <w:b/>
        </w:rPr>
        <w:t xml:space="preserve">데이터 값 </w:t>
      </w:r>
      <w:r>
        <w:rPr>
          <w:rFonts w:eastAsia="맑은 고딕" w:ascii="맑은 고딕" w:hAnsi="맑은 고딕" w:asciiTheme="minorHAnsi" w:eastAsiaTheme="minorHAnsi" w:hAnsiTheme="minorHAnsi"/>
          <w:b/>
        </w:rPr>
        <w:t xml:space="preserve">float </w:t>
      </w:r>
      <w:r>
        <w:rPr>
          <w:rFonts w:ascii="맑은 고딕" w:hAnsi="맑은 고딕" w:eastAsia="맑은 고딕" w:asciiTheme="minorHAnsi" w:eastAsiaTheme="minorHAnsi" w:hAnsiTheme="minorHAnsi"/>
          <w:b/>
        </w:rPr>
        <w:t>형으로 변환 전처리</w:t>
      </w:r>
      <w:r>
        <w:rPr>
          <w:rFonts w:eastAsia="맑은 고딕" w:ascii="맑은 고딕" w:hAnsi="맑은 고딕" w:asciiTheme="minorHAnsi" w:eastAsiaTheme="minorHAnsi" w:hAnsiTheme="minorHAnsi"/>
          <w:b/>
        </w:rPr>
        <w:br/>
      </w:r>
      <w:r>
        <w:rPr>
          <w:rFonts w:eastAsia="맑은 고딕" w:ascii="맑은 고딕" w:hAnsi="맑은 고딕" w:asciiTheme="minorHAnsi" w:eastAsiaTheme="minorHAnsi" w:hAnsiTheme="minorHAnsi"/>
          <w:b/>
          <w:sz w:val="20"/>
          <w:szCs w:val="20"/>
        </w:rPr>
        <w:br/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t xml:space="preserve"># 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 xml:space="preserve">각 열에 대해 쉼표 제거 및 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t xml:space="preserve">% 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 xml:space="preserve">기호 처리 후 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t>float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>로 변환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br/>
        <w:t xml:space="preserve">for col in df.columns: </w:t>
        <w:br/>
        <w:t xml:space="preserve">  df[col] = df[col].replace({',': ''}, regex=True) # 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>쉼표 제거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br/>
        <w:t xml:space="preserve">  # % 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 xml:space="preserve">기호 제거하고 숫자로 변환 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t>(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>퍼센트 값은 실제 값으로 변환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t>)</w:t>
        <w:br/>
        <w:t xml:space="preserve">  df[col] = df[col].replace({'%': ''}, regex=True).astype(float)</w:t>
        <w:br/>
        <w:t xml:space="preserve">  # 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 xml:space="preserve">퍼센트 값 실제 숫자로 변환 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t>(0.70% -&gt; 0.0070)</w:t>
        <w:br/>
        <w:t xml:space="preserve">  if df[col].dtype == float:</w:t>
        <w:br/>
        <w:t xml:space="preserve">    df[col] = df[col] / 100</w:t>
      </w:r>
      <w:r>
        <w:rPr>
          <w:rFonts w:eastAsia="맑은 고딕" w:ascii="맑은 고딕" w:hAnsi="맑은 고딕" w:asciiTheme="minorHAnsi" w:eastAsiaTheme="minorHAnsi" w:hAnsiTheme="minorHAnsi"/>
          <w:bCs/>
          <w:i/>
          <w:iCs/>
        </w:rPr>
        <w:t xml:space="preserve">  </w:t>
      </w:r>
    </w:p>
    <w:p>
      <w:pPr>
        <w:pStyle w:val="ListParagraph"/>
        <w:spacing w:beforeAutospacing="1" w:afterAutospacing="1"/>
        <w:ind w:left="480"/>
        <w:rPr>
          <w:rFonts w:ascii="맑은 고딕" w:hAnsi="맑은 고딕" w:eastAsia="맑은 고딕" w:asciiTheme="minorHAnsi" w:eastAsiaTheme="minorHAnsi" w:hAnsiTheme="minorHAnsi"/>
          <w:bCs/>
        </w:rPr>
      </w:pPr>
      <w:r>
        <w:rPr>
          <w:rFonts w:ascii="맑은 고딕" w:hAnsi="맑은 고딕" w:eastAsia="맑은 고딕" w:asciiTheme="minorHAnsi" w:eastAsiaTheme="minorHAnsi" w:hAnsiTheme="minorHAnsi"/>
          <w:bCs/>
        </w:rPr>
        <w:t>전체 데이터 값에 대하여</w:t>
      </w:r>
      <w:r>
        <w:rPr>
          <w:rFonts w:eastAsia="맑은 고딕" w:ascii="맑은 고딕" w:hAnsi="맑은 고딕" w:asciiTheme="minorHAnsi" w:eastAsiaTheme="minorHAnsi" w:hAnsiTheme="minorHAnsi"/>
          <w:bCs/>
        </w:rPr>
        <w:t>, float</w:t>
      </w:r>
      <w:r>
        <w:rPr>
          <w:rFonts w:ascii="맑은 고딕" w:hAnsi="맑은 고딕" w:eastAsia="맑은 고딕" w:asciiTheme="minorHAnsi" w:eastAsiaTheme="minorHAnsi" w:hAnsiTheme="minorHAnsi"/>
          <w:bCs/>
        </w:rPr>
        <w:t>형 변환을 위해</w:t>
      </w:r>
      <w:r>
        <w:rPr>
          <w:rFonts w:eastAsia="맑은 고딕" w:ascii="맑은 고딕" w:hAnsi="맑은 고딕" w:asciiTheme="minorHAnsi" w:eastAsiaTheme="minorHAnsi" w:hAnsiTheme="minorHAnsi"/>
          <w:bCs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bCs/>
        </w:rPr>
        <w:t>쉼표값이 있다면 쉼표를 제거하고</w:t>
      </w:r>
      <w:r>
        <w:rPr>
          <w:rFonts w:eastAsia="맑은 고딕" w:ascii="맑은 고딕" w:hAnsi="맑은 고딕" w:asciiTheme="minorHAnsi" w:eastAsiaTheme="minorHAnsi" w:hAnsiTheme="minorHAnsi"/>
          <w:bCs/>
        </w:rPr>
        <w:t>, %</w:t>
      </w:r>
      <w:r>
        <w:rPr>
          <w:rFonts w:ascii="맑은 고딕" w:hAnsi="맑은 고딕" w:eastAsia="맑은 고딕" w:asciiTheme="minorHAnsi" w:eastAsiaTheme="minorHAnsi" w:hAnsiTheme="minorHAnsi"/>
          <w:bCs/>
        </w:rPr>
        <w:t xml:space="preserve">형의 단위인 경우 </w:t>
      </w:r>
      <w:r>
        <w:rPr>
          <w:rFonts w:eastAsia="맑은 고딕" w:ascii="맑은 고딕" w:hAnsi="맑은 고딕" w:asciiTheme="minorHAnsi" w:eastAsiaTheme="minorHAnsi" w:hAnsiTheme="minorHAnsi"/>
          <w:bCs/>
        </w:rPr>
        <w:t>100</w:t>
      </w:r>
      <w:r>
        <w:rPr>
          <w:rFonts w:ascii="맑은 고딕" w:hAnsi="맑은 고딕" w:eastAsia="맑은 고딕" w:asciiTheme="minorHAnsi" w:eastAsiaTheme="minorHAnsi" w:hAnsiTheme="minorHAnsi"/>
          <w:bCs/>
        </w:rPr>
        <w:t>으로 나눈 뒤</w:t>
      </w:r>
      <w:r>
        <w:rPr>
          <w:rFonts w:eastAsia="맑은 고딕" w:ascii="맑은 고딕" w:hAnsi="맑은 고딕" w:asciiTheme="minorHAnsi" w:eastAsiaTheme="minorHAnsi" w:hAnsiTheme="minorHAnsi"/>
          <w:bCs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bCs/>
        </w:rPr>
        <w:t xml:space="preserve">해당 값들을 </w:t>
      </w:r>
      <w:r>
        <w:rPr>
          <w:rFonts w:eastAsia="맑은 고딕" w:ascii="맑은 고딕" w:hAnsi="맑은 고딕" w:asciiTheme="minorHAnsi" w:eastAsiaTheme="minorHAnsi" w:hAnsiTheme="minorHAnsi"/>
          <w:bCs/>
        </w:rPr>
        <w:t>float</w:t>
      </w:r>
      <w:r>
        <w:rPr>
          <w:rFonts w:ascii="맑은 고딕" w:hAnsi="맑은 고딕" w:eastAsia="맑은 고딕" w:asciiTheme="minorHAnsi" w:eastAsiaTheme="minorHAnsi" w:hAnsiTheme="minorHAnsi"/>
          <w:bCs/>
        </w:rPr>
        <w:t>으로 형변환을 수행하였다</w:t>
      </w:r>
      <w:r>
        <w:rPr>
          <w:rFonts w:eastAsia="맑은 고딕" w:ascii="맑은 고딕" w:hAnsi="맑은 고딕" w:asciiTheme="minorHAnsi" w:eastAsiaTheme="minorHAnsi" w:hAnsiTheme="minorHAnsi"/>
          <w:bCs/>
        </w:rPr>
        <w:t>.</w:t>
      </w:r>
    </w:p>
    <w:p>
      <w:pPr>
        <w:pStyle w:val="ListParagraph"/>
        <w:numPr>
          <w:ilvl w:val="0"/>
          <w:numId w:val="2"/>
        </w:numPr>
        <w:spacing w:beforeAutospacing="1" w:afterAutospacing="1"/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</w:pPr>
      <w:r>
        <mc:AlternateContent>
          <mc:Choice Requires="wps">
            <w:drawing>
              <wp:anchor behindDoc="0" distT="3175" distB="3175" distL="3175" distR="3175" simplePos="0" locked="0" layoutInCell="1" allowOverlap="1" relativeHeight="9" wp14:anchorId="3CD7CE6A">
                <wp:simplePos x="0" y="0"/>
                <wp:positionH relativeFrom="column">
                  <wp:posOffset>257175</wp:posOffset>
                </wp:positionH>
                <wp:positionV relativeFrom="paragraph">
                  <wp:posOffset>494665</wp:posOffset>
                </wp:positionV>
                <wp:extent cx="3238500" cy="1790700"/>
                <wp:effectExtent l="3175" t="3175" r="3175" b="3175"/>
                <wp:wrapNone/>
                <wp:docPr id="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1790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stroked="t" o:allowincell="f" style="position:absolute;margin-left:20.25pt;margin-top:38.95pt;width:254.95pt;height:140.95pt;mso-wrap-style:none;v-text-anchor:middle" wp14:anchorId="3CD7CE6A">
                <v:fill o:detectmouseclick="t" on="fals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eastAsia="맑은 고딕" w:ascii="맑은 고딕" w:hAnsi="맑은 고딕" w:asciiTheme="minorHAnsi" w:eastAsiaTheme="minorHAnsi" w:hAnsiTheme="minorHAnsi"/>
          <w:b/>
        </w:rPr>
        <w:t xml:space="preserve">Logit </w:t>
      </w:r>
      <w:r>
        <w:rPr>
          <w:rFonts w:ascii="맑은 고딕" w:hAnsi="맑은 고딕" w:eastAsia="맑은 고딕" w:asciiTheme="minorHAnsi" w:eastAsiaTheme="minorHAnsi" w:hAnsiTheme="minorHAnsi"/>
          <w:b/>
        </w:rPr>
        <w:t>변환을 통한</w:t>
      </w:r>
      <w:r>
        <w:rPr>
          <w:rFonts w:eastAsia="맑은 고딕" w:ascii="맑은 고딕" w:hAnsi="맑은 고딕" w:asciiTheme="minorHAnsi" w:eastAsiaTheme="minorHAnsi" w:hAnsiTheme="minorHAnsi"/>
          <w:b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b/>
        </w:rPr>
        <w:t>데이터 스케일 맞추기</w:t>
      </w:r>
      <w:r>
        <w:rPr>
          <w:rFonts w:eastAsia="맑은 고딕" w:ascii="맑은 고딕" w:hAnsi="맑은 고딕" w:asciiTheme="minorHAnsi" w:eastAsiaTheme="minorHAnsi" w:hAnsiTheme="minorHAnsi"/>
          <w:b/>
        </w:rPr>
        <w:br/>
        <w:br/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t xml:space="preserve"># 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>로짓 변환 함수 정의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br/>
        <w:t>def logit_transform(x):</w:t>
        <w:br/>
        <w:t># 0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 xml:space="preserve">과 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t>1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>에 가까운 값을 클리핑하여 계산 오류 방지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br/>
        <w:t>x = np.clip(x, 1e-6, 1 - 1e-6)</w:t>
        <w:br/>
        <w:t>return np.log(x / (1 - x))</w:t>
      </w:r>
    </w:p>
    <w:p>
      <w:pPr>
        <w:pStyle w:val="ListParagraph"/>
        <w:spacing w:beforeAutospacing="1" w:afterAutospacing="1"/>
        <w:ind w:left="480"/>
        <w:rPr>
          <w:rFonts w:ascii="맑은 고딕" w:hAnsi="맑은 고딕" w:eastAsia="맑은 고딕" w:asciiTheme="minorHAnsi" w:eastAsiaTheme="minorHAnsi" w:hAnsiTheme="minorHAnsi"/>
          <w:bCs/>
        </w:rPr>
      </w:pP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t xml:space="preserve"># </w:t>
      </w:r>
      <w:r>
        <w:rPr>
          <w:rFonts w:ascii="맑은 고딕" w:hAnsi="맑은 고딕" w:eastAsia="맑은 고딕" w:asciiTheme="minorHAnsi" w:eastAsiaTheme="minorHAnsi" w:hAnsiTheme="minorHAnsi"/>
          <w:bCs/>
          <w:sz w:val="20"/>
          <w:szCs w:val="20"/>
        </w:rPr>
        <w:t>데이터프레임에 로짓 변환 적용</w:t>
      </w:r>
      <w:r>
        <w:rPr>
          <w:rFonts w:eastAsia="맑은 고딕" w:ascii="맑은 고딕" w:hAnsi="맑은 고딕" w:asciiTheme="minorHAnsi" w:eastAsiaTheme="minorHAnsi" w:hAnsiTheme="minorHAnsi"/>
          <w:bCs/>
          <w:sz w:val="20"/>
          <w:szCs w:val="20"/>
        </w:rPr>
        <w:br/>
        <w:t>df_logit = data_renamed.apply(logit_transform)</w:t>
      </w:r>
      <w:r>
        <w:rPr>
          <w:rFonts w:eastAsia="맑은 고딕" w:ascii="맑은 고딕" w:hAnsi="맑은 고딕" w:asciiTheme="minorHAnsi" w:eastAsiaTheme="minorHAnsi" w:hAnsiTheme="minorHAnsi"/>
          <w:bCs/>
        </w:rPr>
        <w:br/>
      </w:r>
      <w:r>
        <w:rPr>
          <w:rFonts w:eastAsia="맑은 고딕" w:ascii="맑은 고딕" w:hAnsi="맑은 고딕" w:asciiTheme="minorHAnsi" w:eastAsiaTheme="minorHAnsi" w:hAnsiTheme="minorHAnsi"/>
          <w:b/>
        </w:rPr>
        <w:br/>
      </w:r>
      <w:r>
        <w:rPr>
          <w:rFonts w:ascii="맑은 고딕" w:hAnsi="맑은 고딕" w:eastAsia="맑은 고딕" w:asciiTheme="minorHAnsi" w:eastAsiaTheme="minorHAnsi" w:hAnsiTheme="minorHAnsi"/>
          <w:bCs/>
        </w:rPr>
        <w:t>변수별 스케일 차이가 큼으로 인한 데이터 분석시의 편향 및 오차 문제를 해결하기 위해</w:t>
      </w:r>
      <w:r>
        <w:rPr>
          <w:rFonts w:eastAsia="맑은 고딕" w:ascii="맑은 고딕" w:hAnsi="맑은 고딕" w:asciiTheme="minorHAnsi" w:eastAsiaTheme="minorHAnsi" w:hAnsiTheme="minorHAnsi"/>
          <w:bCs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bCs/>
        </w:rPr>
        <w:t>변수 로짓 변환을 수행하였다</w:t>
      </w:r>
      <w:r>
        <w:rPr>
          <w:rFonts w:eastAsia="맑은 고딕" w:ascii="맑은 고딕" w:hAnsi="맑은 고딕" w:asciiTheme="minorHAnsi" w:eastAsiaTheme="minorHAnsi" w:hAnsiTheme="minorHAnsi"/>
          <w:bCs/>
        </w:rPr>
        <w:t>.</w:t>
        <w:br/>
      </w:r>
    </w:p>
    <w:p>
      <w:pPr>
        <w:pStyle w:val="ListParagraph"/>
        <w:spacing w:beforeAutospacing="1" w:afterAutospacing="1"/>
        <w:ind w:left="480"/>
        <w:rPr>
          <w:rFonts w:ascii="맑은 고딕" w:hAnsi="맑은 고딕" w:eastAsia="맑은 고딕" w:asciiTheme="minorHAnsi" w:eastAsiaTheme="minorHAnsi" w:hAnsiTheme="minorHAnsi"/>
          <w:bCs/>
        </w:rPr>
      </w:pPr>
      <w:r>
        <w:rPr>
          <w:rFonts w:eastAsia="맑은 고딕" w:eastAsiaTheme="minorHAnsi" w:ascii="맑은 고딕" w:hAnsi="맑은 고딕"/>
          <w:bCs/>
        </w:rPr>
      </w:r>
    </w:p>
    <w:p>
      <w:pPr>
        <w:pStyle w:val="ListParagraph"/>
        <w:spacing w:beforeAutospacing="1" w:afterAutospacing="1"/>
        <w:ind w:left="480"/>
        <w:rPr>
          <w:rFonts w:ascii="맑은 고딕" w:hAnsi="맑은 고딕" w:eastAsia="맑은 고딕" w:asciiTheme="minorHAnsi" w:eastAsiaTheme="minorHAnsi" w:hAnsiTheme="minorHAnsi"/>
          <w:bCs/>
        </w:rPr>
      </w:pPr>
      <w:r>
        <w:rPr>
          <w:rFonts w:eastAsia="맑은 고딕" w:eastAsiaTheme="minorHAnsi" w:ascii="맑은 고딕" w:hAnsi="맑은 고딕"/>
          <w:bCs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6.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데이터분석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6.1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변수 중요도 및 상관관계 분석</w:t>
      </w: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br/>
      </w:r>
      <w:r>
        <w:rPr>
          <w:rFonts w:ascii="맑은 고딕" w:hAnsi="맑은 고딕" w:eastAsia="맑은 고딕" w:asciiTheme="minorHAnsi" w:eastAsiaTheme="minorHAnsi" w:hAnsiTheme="minorHAnsi"/>
        </w:rPr>
        <w:t xml:space="preserve">데이터 전처리가 완료된 거시경제 변수는 총 </w:t>
      </w:r>
      <w:r>
        <w:rPr>
          <w:rFonts w:eastAsia="맑은 고딕" w:ascii="맑은 고딕" w:hAnsi="맑은 고딕" w:asciiTheme="minorHAnsi" w:eastAsiaTheme="minorHAnsi" w:hAnsiTheme="minorHAnsi"/>
        </w:rPr>
        <w:t>165</w:t>
      </w:r>
      <w:r>
        <w:rPr>
          <w:rFonts w:ascii="맑은 고딕" w:hAnsi="맑은 고딕" w:eastAsia="맑은 고딕" w:asciiTheme="minorHAnsi" w:eastAsiaTheme="minorHAnsi" w:hAnsiTheme="minorHAnsi"/>
        </w:rPr>
        <w:t>개이다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통상 변수가 많을수록 성능이 우수한 모형 개발이 가능하나 거시경제 변수의 특성상 다음과 같은 상호작용을 가질 수 있기 때문에 모형개발 시 불필요한 변수가 사용되어 다중 공선성으로 인해 모형이 과적합되거나 복잡해질 우려가 있다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Heading4"/>
        <w:spacing w:before="280" w:after="280"/>
        <w:ind w:firstLine="120"/>
        <w:rPr>
          <w:rFonts w:ascii="맑은 고딕" w:hAnsi="맑은 고딕" w:eastAsia="맑은 고딕" w:asciiTheme="minorHAnsi" w:eastAsiaTheme="minorHAnsi" w:hAnsiTheme="minorHAnsi"/>
          <w:bCs w:val="false"/>
        </w:rPr>
      </w:pPr>
      <w:r>
        <w:rPr>
          <w:rFonts w:eastAsia="맑은 고딕" w:ascii="맑은 고딕" w:hAnsi="맑은 고딕" w:asciiTheme="minorHAnsi" w:eastAsiaTheme="minorHAnsi" w:hAnsiTheme="minorHAnsi"/>
          <w:bCs w:val="false"/>
        </w:rPr>
        <w:t>&lt;</w:t>
      </w:r>
      <w:r>
        <w:rPr>
          <w:rFonts w:ascii="맑은 고딕" w:hAnsi="맑은 고딕" w:eastAsia="맑은 고딕" w:asciiTheme="minorHAnsi" w:eastAsiaTheme="minorHAnsi" w:hAnsiTheme="minorHAnsi"/>
          <w:bCs w:val="false"/>
        </w:rPr>
        <w:t>거시경제 변수간 상호 작용 예시</w:t>
      </w:r>
      <w:r>
        <w:rPr>
          <w:rFonts w:eastAsia="맑은 고딕" w:ascii="맑은 고딕" w:hAnsi="맑은 고딕" w:asciiTheme="minorHAnsi" w:eastAsiaTheme="minorHAnsi" w:hAnsiTheme="minorHAnsi"/>
          <w:bCs w:val="false"/>
        </w:rPr>
        <w:t>&gt;</w:t>
      </w:r>
    </w:p>
    <w:p>
      <w:pPr>
        <w:pStyle w:val="Heading4"/>
        <w:numPr>
          <w:ilvl w:val="0"/>
          <w:numId w:val="1"/>
        </w:numPr>
        <w:spacing w:before="280" w:after="0"/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</w:pP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GDP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와 실업률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 xml:space="preserve">: 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경제가 성장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 xml:space="preserve">(GDP 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증가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)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하면 고용이 증가하고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실업률은 감소하는 경향</w:t>
      </w:r>
    </w:p>
    <w:p>
      <w:pPr>
        <w:pStyle w:val="Heading4"/>
        <w:numPr>
          <w:ilvl w:val="0"/>
          <w:numId w:val="1"/>
        </w:numPr>
        <w:spacing w:before="0" w:after="0"/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</w:pP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GDP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와 소비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: GDP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의 증가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(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소득 증가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)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는 소비의 증가를 유발</w:t>
      </w:r>
    </w:p>
    <w:p>
      <w:pPr>
        <w:pStyle w:val="Heading4"/>
        <w:numPr>
          <w:ilvl w:val="0"/>
          <w:numId w:val="1"/>
        </w:numPr>
        <w:spacing w:before="0" w:after="0"/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</w:pP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물가와 금리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 xml:space="preserve">: 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물가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(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인플레이션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)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에 따른 금리의 상승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(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중앙은행의 통화정책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(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금리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통화 공급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)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이나 정부의 재정정책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(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지출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세금 변화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)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은 여러 거시변수들에 동시다발적으로 영향을 미침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)</w:t>
      </w:r>
    </w:p>
    <w:p>
      <w:pPr>
        <w:pStyle w:val="Heading4"/>
        <w:numPr>
          <w:ilvl w:val="0"/>
          <w:numId w:val="1"/>
        </w:numPr>
        <w:spacing w:before="0" w:after="280"/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</w:pP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환율과 수출입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 xml:space="preserve">: 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환율 변동은 국제수지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(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수출입</w:t>
      </w:r>
      <w:r>
        <w:rPr>
          <w:rFonts w:eastAsia="맑은 고딕" w:ascii="맑은 고딕" w:hAnsi="맑은 고딕" w:asciiTheme="minorHAnsi" w:eastAsiaTheme="minorHAnsi" w:hAnsiTheme="minorHAnsi"/>
          <w:b w:val="false"/>
          <w:bCs w:val="false"/>
        </w:rPr>
        <w:t>)</w:t>
      </w:r>
      <w:r>
        <w:rPr>
          <w:rFonts w:ascii="맑은 고딕" w:hAnsi="맑은 고딕" w:eastAsia="맑은 고딕" w:asciiTheme="minorHAnsi" w:eastAsiaTheme="minorHAnsi" w:hAnsiTheme="minorHAnsi"/>
          <w:b w:val="false"/>
          <w:bCs w:val="false"/>
        </w:rPr>
        <w:t>에 영향</w:t>
      </w:r>
    </w:p>
    <w:p>
      <w:pPr>
        <w:pStyle w:val="Normal"/>
        <w:spacing w:beforeAutospacing="1" w:after="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이에 변수 간 상관관계 분석 및 중요도에 기반하여 불필요한 변수를 제거하고 모형을 개발하여 계수 추정의 신뢰성과 해석 가능성이 향상시키는 방법으로 모형을 개발하였다</w:t>
      </w:r>
      <w:r>
        <w:rPr>
          <w:rFonts w:eastAsia="맑은 고딕" w:ascii="맑은 고딕" w:hAnsi="맑은 고딕" w:asciiTheme="minorHAnsi" w:eastAsiaTheme="minorHAnsi" w:hAnsiTheme="minorHAnsi"/>
        </w:rPr>
        <w:t>.</w:t>
        <w:br/>
      </w:r>
    </w:p>
    <w:p>
      <w:pPr>
        <w:pStyle w:val="Normal"/>
        <w:spacing w:before="0" w:afterAutospacing="1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또한 코로나로 인한 이자유예 및 유동성 제공 등 다양한 정부지원 정책을 통해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실제 코로나기간 부도율이 매우 낮았던 점을 감안하여 코로나 기간</w:t>
      </w:r>
      <w:r>
        <w:rPr>
          <w:rFonts w:eastAsia="맑은 고딕" w:ascii="맑은 고딕" w:hAnsi="맑은 고딕" w:asciiTheme="minorHAnsi" w:eastAsiaTheme="minorHAnsi" w:hAnsiTheme="minorHAnsi"/>
        </w:rPr>
        <w:t>(2020</w:t>
      </w:r>
      <w:r>
        <w:rPr>
          <w:rFonts w:ascii="맑은 고딕" w:hAnsi="맑은 고딕" w:eastAsia="맑은 고딕" w:asciiTheme="minorHAnsi" w:eastAsiaTheme="minorHAnsi" w:hAnsiTheme="minorHAnsi"/>
        </w:rPr>
        <w:t>년</w:t>
      </w:r>
      <w:r>
        <w:rPr>
          <w:rFonts w:eastAsia="맑은 고딕" w:ascii="맑은 고딕" w:hAnsi="맑은 고딕" w:asciiTheme="minorHAnsi" w:eastAsiaTheme="minorHAnsi" w:hAnsiTheme="minorHAnsi"/>
        </w:rPr>
        <w:t>)</w:t>
      </w:r>
      <w:r>
        <w:rPr>
          <w:rFonts w:ascii="맑은 고딕" w:hAnsi="맑은 고딕" w:eastAsia="맑은 고딕" w:asciiTheme="minorHAnsi" w:eastAsiaTheme="minorHAnsi" w:hAnsiTheme="minorHAnsi"/>
        </w:rPr>
        <w:t>을 제외한 데이터 셋을 별도로 생성하여 분석을 수행하고자한다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ListParagraph"/>
        <w:numPr>
          <w:ilvl w:val="0"/>
          <w:numId w:val="9"/>
        </w:numPr>
        <w:spacing w:beforeAutospacing="1" w:afterAutospacing="1"/>
        <w:rPr>
          <w:rFonts w:ascii="맑은 고딕" w:hAnsi="맑은 고딕" w:eastAsia="맑은 고딕" w:asciiTheme="minorHAnsi" w:eastAsiaTheme="minorHAnsi" w:hAnsiTheme="minorHAnsi"/>
          <w:b/>
        </w:rPr>
      </w:pPr>
      <w:r>
        <w:drawing>
          <wp:anchor behindDoc="0" distT="0" distB="0" distL="114300" distR="114300" simplePos="0" locked="0" layoutInCell="0" allowOverlap="1" relativeHeight="13">
            <wp:simplePos x="0" y="0"/>
            <wp:positionH relativeFrom="margin">
              <wp:posOffset>447675</wp:posOffset>
            </wp:positionH>
            <wp:positionV relativeFrom="paragraph">
              <wp:posOffset>2918460</wp:posOffset>
            </wp:positionV>
            <wp:extent cx="5153025" cy="4104005"/>
            <wp:effectExtent l="0" t="0" r="0" b="0"/>
            <wp:wrapTight wrapText="bothSides">
              <wp:wrapPolygon edited="0">
                <wp:start x="-4" y="0"/>
                <wp:lineTo x="-4" y="21458"/>
                <wp:lineTo x="21477" y="21458"/>
                <wp:lineTo x="21477" y="0"/>
                <wp:lineTo x="-4" y="0"/>
              </wp:wrapPolygon>
            </wp:wrapTight>
            <wp:docPr id="3" name="그림 3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hAnsi="맑은 고딕" w:eastAsia="맑은 고딕" w:asciiTheme="minorHAnsi" w:eastAsiaTheme="minorHAnsi" w:hAnsiTheme="minorHAnsi"/>
          <w:b/>
        </w:rPr>
        <w:t>변수 중요도 분석 결과</w:t>
      </w:r>
      <w:r>
        <w:rPr>
          <w:rFonts w:eastAsia="맑은 고딕" w:ascii="맑은 고딕" w:hAnsi="맑은 고딕" w:asciiTheme="minorHAnsi" w:eastAsiaTheme="minorHAnsi" w:hAnsiTheme="minorHAnsi"/>
          <w:b/>
        </w:rPr>
        <w:br/>
      </w:r>
      <w:r>
        <w:rPr>
          <w:rFonts w:ascii="맑은 고딕" w:hAnsi="맑은 고딕" w:eastAsia="맑은 고딕" w:asciiTheme="minorHAnsi" w:eastAsiaTheme="minorHAnsi" w:hAnsiTheme="minorHAnsi"/>
        </w:rPr>
        <w:t>전체 변수 대상 변수 중요도는 랜덤포레스트를 활용하여 분석하였다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모형개발은 선형회귀분석을 활용할 예정이나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선형회귀는 변수와 종속변수 간의 선형 관계를 가정하지만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랜덤포레스트는 비선형성과 상호작용을 포함한 다양한 관계를 탐지할 수 있기 때문에 랜덤포레스트를 통해 중요한 변수를 식별한 후 이를 선형회귀 모형에 반영하면 모형의 성능과 해석 가능성을 동시에 고려하고자 한다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  <w:br/>
        <w:br/>
      </w:r>
      <w:r>
        <w:rPr>
          <w:rFonts w:ascii="맑은 고딕" w:hAnsi="맑은 고딕" w:eastAsia="맑은 고딕" w:asciiTheme="minorHAnsi" w:eastAsiaTheme="minorHAnsi" w:hAnsiTheme="minorHAnsi"/>
        </w:rPr>
        <w:t xml:space="preserve">분석한 결과 중요도가 높은 변수는 </w:t>
      </w:r>
      <w:r>
        <w:rPr>
          <w:rFonts w:eastAsia="맑은 고딕" w:ascii="맑은 고딕" w:hAnsi="맑은 고딕" w:asciiTheme="minorHAnsi" w:eastAsiaTheme="minorHAnsi" w:hAnsiTheme="minorHAnsi"/>
        </w:rPr>
        <w:t>TOP20</w:t>
      </w:r>
      <w:r>
        <w:rPr>
          <w:rFonts w:ascii="맑은 고딕" w:hAnsi="맑은 고딕" w:eastAsia="맑은 고딕" w:asciiTheme="minorHAnsi" w:eastAsiaTheme="minorHAnsi" w:hAnsiTheme="minorHAnsi"/>
        </w:rPr>
        <w:t>변수는 다음과 같다</w:t>
      </w:r>
      <w:r>
        <w:rPr>
          <w:rFonts w:eastAsia="맑은 고딕" w:ascii="맑은 고딕" w:hAnsi="맑은 고딕" w:asciiTheme="minorHAnsi" w:eastAsiaTheme="minorHAnsi" w:hAnsiTheme="minorHAnsi"/>
        </w:rPr>
        <w:t>.</w:t>
        <w:br/>
        <w:br/>
      </w: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전체 기간 분석 결과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Normal"/>
        <w:spacing w:lineRule="auto" w:line="276" w:before="0" w:after="200"/>
        <w:jc w:val="both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  <w:r>
        <w:br w:type="page"/>
      </w:r>
    </w:p>
    <w:p>
      <w:pPr>
        <w:pStyle w:val="ListParagraph"/>
        <w:spacing w:beforeAutospacing="1" w:afterAutospacing="1"/>
        <w:ind w:left="480"/>
        <w:rPr>
          <w:rFonts w:ascii="맑은 고딕" w:hAnsi="맑은 고딕" w:eastAsia="맑은 고딕" w:asciiTheme="minorHAnsi" w:eastAsiaTheme="minorHAnsi" w:hAnsiTheme="minorHAnsi"/>
          <w:b/>
        </w:rPr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margin">
              <wp:posOffset>317500</wp:posOffset>
            </wp:positionH>
            <wp:positionV relativeFrom="paragraph">
              <wp:posOffset>386715</wp:posOffset>
            </wp:positionV>
            <wp:extent cx="5128260" cy="3857625"/>
            <wp:effectExtent l="0" t="0" r="0" b="0"/>
            <wp:wrapSquare wrapText="bothSides"/>
            <wp:docPr id="4" name="그림 9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9" descr="텍스트, 스크린샷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코로나기간 제외 분석결과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ListParagraph"/>
        <w:spacing w:beforeAutospacing="1" w:afterAutospacing="1"/>
        <w:ind w:hanging="480" w:left="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ListParagraph"/>
        <w:numPr>
          <w:ilvl w:val="0"/>
          <w:numId w:val="9"/>
        </w:numPr>
        <w:spacing w:beforeAutospacing="1" w:afterAutospacing="1"/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ascii="맑은 고딕" w:hAnsi="맑은 고딕" w:eastAsia="맑은 고딕" w:asciiTheme="minorHAnsi" w:eastAsiaTheme="minorHAnsi" w:hAnsiTheme="minorHAnsi"/>
          <w:b/>
        </w:rPr>
        <w:t>상관관계 분석결과</w:t>
      </w:r>
    </w:p>
    <w:p>
      <w:pPr>
        <w:pStyle w:val="ListParagraph"/>
        <w:spacing w:beforeAutospacing="1" w:afterAutospacing="1"/>
        <w:ind w:left="48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랜덤포레스트는 변수 중요도 분석에 효과적인 도구이고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이를 통해 선형회귀 모델 개발에 활용하면 효율적인 변수 선택이 가능하나 여전히 과적합 이슈는 존재한다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ListParagraph"/>
        <w:spacing w:beforeAutospacing="1" w:afterAutospacing="1"/>
        <w:ind w:left="48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 xml:space="preserve">따라서 </w:t>
      </w:r>
      <w:r>
        <w:rPr>
          <w:rFonts w:eastAsia="맑은 고딕" w:ascii="맑은 고딕" w:hAnsi="맑은 고딕" w:asciiTheme="minorHAnsi" w:eastAsiaTheme="minorHAnsi" w:hAnsiTheme="minorHAnsi"/>
        </w:rPr>
        <w:t>data.corr()</w:t>
      </w:r>
      <w:r>
        <w:rPr>
          <w:rFonts w:ascii="맑은 고딕" w:hAnsi="맑은 고딕" w:eastAsia="맑은 고딕" w:asciiTheme="minorHAnsi" w:eastAsiaTheme="minorHAnsi" w:hAnsiTheme="minorHAnsi"/>
        </w:rPr>
        <w:t xml:space="preserve">을 통해 독립변수 간 상관관계 분석을 추가로 수행하여 상관관계가 </w:t>
      </w:r>
      <w:r>
        <w:rPr>
          <w:rFonts w:eastAsia="맑은 고딕" w:ascii="맑은 고딕" w:hAnsi="맑은 고딕" w:asciiTheme="minorHAnsi" w:eastAsiaTheme="minorHAnsi" w:hAnsiTheme="minorHAnsi"/>
        </w:rPr>
        <w:t xml:space="preserve">0.8 </w:t>
      </w:r>
      <w:r>
        <w:rPr>
          <w:rFonts w:ascii="맑은 고딕" w:hAnsi="맑은 고딕" w:eastAsia="맑은 고딕" w:asciiTheme="minorHAnsi" w:eastAsiaTheme="minorHAnsi" w:hAnsiTheme="minorHAnsi"/>
        </w:rPr>
        <w:t>이상인 변수를 그룹화하여 상관관계가 높은 변수를 제거하여 모형개발에 활용 할 수 있도록 하였다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ListParagraph"/>
        <w:spacing w:beforeAutospacing="1" w:afterAutospacing="1"/>
        <w:ind w:left="48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 xml:space="preserve">상관관계가 </w:t>
      </w:r>
      <w:r>
        <w:rPr>
          <w:rFonts w:eastAsia="맑은 고딕" w:ascii="맑은 고딕" w:hAnsi="맑은 고딕" w:asciiTheme="minorHAnsi" w:eastAsiaTheme="minorHAnsi" w:hAnsiTheme="minorHAnsi"/>
        </w:rPr>
        <w:t xml:space="preserve">0.8 </w:t>
      </w:r>
      <w:r>
        <w:rPr>
          <w:rFonts w:ascii="맑은 고딕" w:hAnsi="맑은 고딕" w:eastAsia="맑은 고딕" w:asciiTheme="minorHAnsi" w:eastAsiaTheme="minorHAnsi" w:hAnsiTheme="minorHAnsi"/>
        </w:rPr>
        <w:t xml:space="preserve">이상인 그룹 중 중요도가 가장 높은 변수만을 남기는 변수 선정 작업을 진행한결과 </w:t>
      </w:r>
      <w:r>
        <w:rPr>
          <w:rFonts w:eastAsia="맑은 고딕" w:ascii="맑은 고딕" w:hAnsi="맑은 고딕" w:asciiTheme="minorHAnsi" w:eastAsiaTheme="minorHAnsi" w:hAnsiTheme="minorHAnsi"/>
        </w:rPr>
        <w:t>165</w:t>
      </w:r>
      <w:r>
        <w:rPr>
          <w:rFonts w:ascii="맑은 고딕" w:hAnsi="맑은 고딕" w:eastAsia="맑은 고딕" w:asciiTheme="minorHAnsi" w:eastAsiaTheme="minorHAnsi" w:hAnsiTheme="minorHAnsi"/>
        </w:rPr>
        <w:t xml:space="preserve">개의 변수 중 전체 기간의 경우 </w:t>
      </w:r>
      <w:r>
        <w:rPr>
          <w:rFonts w:eastAsia="맑은 고딕" w:ascii="맑은 고딕" w:hAnsi="맑은 고딕" w:asciiTheme="minorHAnsi" w:eastAsiaTheme="minorHAnsi" w:hAnsiTheme="minorHAnsi"/>
        </w:rPr>
        <w:t>48</w:t>
      </w:r>
      <w:r>
        <w:rPr>
          <w:rFonts w:ascii="맑은 고딕" w:hAnsi="맑은 고딕" w:eastAsia="맑은 고딕" w:asciiTheme="minorHAnsi" w:eastAsiaTheme="minorHAnsi" w:hAnsiTheme="minorHAnsi"/>
        </w:rPr>
        <w:t xml:space="preserve">개 변수가 제거되어 </w:t>
      </w:r>
      <w:r>
        <w:rPr>
          <w:rFonts w:eastAsia="맑은 고딕" w:ascii="맑은 고딕" w:hAnsi="맑은 고딕" w:asciiTheme="minorHAnsi" w:eastAsiaTheme="minorHAnsi" w:hAnsiTheme="minorHAnsi"/>
        </w:rPr>
        <w:t>118</w:t>
      </w:r>
      <w:r>
        <w:rPr>
          <w:rFonts w:ascii="맑은 고딕" w:hAnsi="맑은 고딕" w:eastAsia="맑은 고딕" w:asciiTheme="minorHAnsi" w:eastAsiaTheme="minorHAnsi" w:hAnsiTheme="minorHAnsi"/>
        </w:rPr>
        <w:t>개변수가 선정되었으며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 xml:space="preserve">코로나 제외기간의 경우 </w:t>
      </w:r>
      <w:r>
        <w:rPr>
          <w:rFonts w:eastAsia="맑은 고딕" w:ascii="맑은 고딕" w:hAnsi="맑은 고딕" w:asciiTheme="minorHAnsi" w:eastAsiaTheme="minorHAnsi" w:hAnsiTheme="minorHAnsi"/>
        </w:rPr>
        <w:t>116</w:t>
      </w:r>
      <w:r>
        <w:rPr>
          <w:rFonts w:ascii="맑은 고딕" w:hAnsi="맑은 고딕" w:eastAsia="맑은 고딕" w:asciiTheme="minorHAnsi" w:eastAsiaTheme="minorHAnsi" w:hAnsiTheme="minorHAnsi"/>
        </w:rPr>
        <w:t>개 변수가 선정되었다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남은 변수의 변수 중요도의 순서는 다음과 같다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기존 전체 기준대상으로 분석한 결과 중요도가 상위였던 변수는 대부분 유지된 것으로 확인 되었다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ListParagraph"/>
        <w:spacing w:beforeAutospacing="1" w:afterAutospacing="1"/>
        <w:ind w:firstLine="120" w:left="480"/>
        <w:rPr>
          <w:rFonts w:ascii="맑은 고딕" w:hAnsi="맑은 고딕" w:eastAsia="맑은 고딕" w:asciiTheme="minorHAnsi" w:eastAsiaTheme="minorHAnsi" w:hAnsiTheme="minorHAnsi"/>
          <w:b/>
        </w:rPr>
      </w:pPr>
      <w:r>
        <w:drawing>
          <wp:anchor behindDoc="0" distT="0" distB="0" distL="114300" distR="0" simplePos="0" locked="0" layoutInCell="0" allowOverlap="1" relativeHeight="12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387340" cy="3457575"/>
            <wp:effectExtent l="0" t="0" r="0" b="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4">
            <wp:simplePos x="0" y="0"/>
            <wp:positionH relativeFrom="margin">
              <wp:posOffset>285750</wp:posOffset>
            </wp:positionH>
            <wp:positionV relativeFrom="paragraph">
              <wp:posOffset>3968115</wp:posOffset>
            </wp:positionV>
            <wp:extent cx="5471160" cy="3429000"/>
            <wp:effectExtent l="0" t="0" r="0" b="0"/>
            <wp:wrapSquare wrapText="bothSides"/>
            <wp:docPr id="6" name="그림 4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4" descr="텍스트, 스크린샷, 라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전체기간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Normal"/>
        <w:spacing w:beforeAutospacing="1" w:afterAutospacing="1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  <w:r>
        <w:br w:type="page"/>
      </w:r>
    </w:p>
    <w:p>
      <w:pPr>
        <w:pStyle w:val="Normal"/>
        <w:spacing w:lineRule="auto" w:line="276" w:before="0" w:after="200"/>
        <w:jc w:val="both"/>
        <w:rPr>
          <w:rFonts w:ascii="맑은 고딕" w:hAnsi="맑은 고딕" w:eastAsia="맑은 고딕" w:asciiTheme="minorHAnsi" w:eastAsiaTheme="minorHAnsi" w:hAnsiTheme="minorHAnsi"/>
          <w:b/>
        </w:rPr>
      </w:pPr>
      <w: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57150</wp:posOffset>
            </wp:positionH>
            <wp:positionV relativeFrom="paragraph">
              <wp:posOffset>310515</wp:posOffset>
            </wp:positionV>
            <wp:extent cx="5630545" cy="3562350"/>
            <wp:effectExtent l="0" t="0" r="0" b="0"/>
            <wp:wrapSquare wrapText="bothSides"/>
            <wp:docPr id="7" name="그림 11" descr="텍스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11" descr="텍스트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코로나 제외기간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ListParagraph"/>
        <w:spacing w:beforeAutospacing="1" w:afterAutospacing="1"/>
        <w:ind w:hanging="480" w:left="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  <w:drawing>
          <wp:anchor behindDoc="0" distT="0" distB="0" distL="0" distR="114300" simplePos="0" locked="0" layoutInCell="0" allowOverlap="1" relativeHeight="16">
            <wp:simplePos x="0" y="0"/>
            <wp:positionH relativeFrom="margin">
              <wp:align>left</wp:align>
            </wp:positionH>
            <wp:positionV relativeFrom="paragraph">
              <wp:posOffset>3852545</wp:posOffset>
            </wp:positionV>
            <wp:extent cx="5543550" cy="3405505"/>
            <wp:effectExtent l="0" t="0" r="0" b="0"/>
            <wp:wrapSquare wrapText="bothSides"/>
            <wp:docPr id="8" name="그림 10" descr="텍스트, 스크린샷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10" descr="텍스트, 스크린샷, 그래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Autospacing="1" w:afterAutospacing="1"/>
        <w:ind w:hanging="905" w:left="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ListParagraph"/>
        <w:spacing w:beforeAutospacing="1" w:afterAutospacing="1"/>
        <w:ind w:hanging="905" w:left="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6.2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최종선정변수 선정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eastAsiaTheme="minorHAnsi" w:ascii="맑은 고딕" w:hAnsi="맑은 고딕"/>
          <w:b/>
          <w:sz w:val="28"/>
          <w:szCs w:val="28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 </w:t>
      </w:r>
      <w:r>
        <w:rPr>
          <w:rFonts w:ascii="맑은 고딕" w:hAnsi="맑은 고딕" w:eastAsia="맑은 고딕" w:asciiTheme="minorHAnsi" w:eastAsiaTheme="minorHAnsi" w:hAnsiTheme="minorHAnsi"/>
        </w:rPr>
        <w:t xml:space="preserve">변수 중요도 분석과 상관관계 분석을 통해 </w:t>
      </w:r>
      <w:r>
        <w:rPr>
          <w:rFonts w:eastAsia="맑은 고딕" w:ascii="맑은 고딕" w:hAnsi="맑은 고딕" w:asciiTheme="minorHAnsi" w:eastAsiaTheme="minorHAnsi" w:hAnsiTheme="minorHAnsi"/>
        </w:rPr>
        <w:t>1</w:t>
      </w:r>
      <w:r>
        <w:rPr>
          <w:rFonts w:ascii="맑은 고딕" w:hAnsi="맑은 고딕" w:eastAsia="맑은 고딕" w:asciiTheme="minorHAnsi" w:eastAsiaTheme="minorHAnsi" w:hAnsiTheme="minorHAnsi"/>
        </w:rPr>
        <w:t>차 선정 시에는 독립변수간의 관계를 분석했다면 모형개발을 위해 최종 선정 변수는 종속변수인 부도율변수와의 관계를 분석하게 된다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Normal"/>
        <w:tabs>
          <w:tab w:val="clear" w:pos="800"/>
          <w:tab w:val="left" w:pos="142" w:leader="none"/>
        </w:tabs>
        <w:ind w:firstLine="12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 xml:space="preserve">결과적으로 종속변수인 기업의 부도율과 가장 상관관계가 높은 변수 </w:t>
      </w:r>
      <w:r>
        <w:rPr>
          <w:rFonts w:eastAsia="맑은 고딕" w:ascii="맑은 고딕" w:hAnsi="맑은 고딕" w:asciiTheme="minorHAnsi" w:eastAsiaTheme="minorHAnsi" w:hAnsiTheme="minorHAnsi"/>
        </w:rPr>
        <w:t>4</w:t>
      </w:r>
      <w:r>
        <w:rPr>
          <w:rFonts w:ascii="맑은 고딕" w:hAnsi="맑은 고딕" w:eastAsia="맑은 고딕" w:asciiTheme="minorHAnsi" w:eastAsiaTheme="minorHAnsi" w:hAnsiTheme="minorHAnsi"/>
        </w:rPr>
        <w:t>개를 선정하여 모형 개발을 진행하고자 한다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 xml:space="preserve">변수의 갯수를 </w:t>
      </w:r>
      <w:r>
        <w:rPr>
          <w:rFonts w:eastAsia="맑은 고딕" w:ascii="맑은 고딕" w:hAnsi="맑은 고딕" w:asciiTheme="minorHAnsi" w:eastAsiaTheme="minorHAnsi" w:hAnsiTheme="minorHAnsi"/>
        </w:rPr>
        <w:t>4</w:t>
      </w:r>
      <w:r>
        <w:rPr>
          <w:rFonts w:ascii="맑은 고딕" w:hAnsi="맑은 고딕" w:eastAsia="맑은 고딕" w:asciiTheme="minorHAnsi" w:eastAsiaTheme="minorHAnsi" w:hAnsiTheme="minorHAnsi"/>
        </w:rPr>
        <w:t>개로 제한 한 사유는 너무 많은 변수가 선정될 경우 모형의 해석이 복잡해지는 것을 방지하고</w:t>
      </w:r>
      <w:r>
        <w:rPr>
          <w:rFonts w:eastAsia="맑은 고딕" w:ascii="맑은 고딕" w:hAnsi="맑은 고딕" w:asciiTheme="minorHAnsi" w:eastAsiaTheme="minorHAnsi" w:hAnsiTheme="minorHAnsi"/>
        </w:rPr>
        <w:t>, 3</w:t>
      </w:r>
      <w:r>
        <w:rPr>
          <w:rFonts w:ascii="맑은 고딕" w:hAnsi="맑은 고딕" w:eastAsia="맑은 고딕" w:asciiTheme="minorHAnsi" w:eastAsiaTheme="minorHAnsi" w:hAnsiTheme="minorHAnsi"/>
        </w:rPr>
        <w:t>개 이내의 적은 변수 선정 시 다양한 거시경제 변수의 영향을 제외하고 분석결과를 도출 하는 것을 방지하기 위해 적정한 변수의 갯수를 선정하였다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 xml:space="preserve"> </w:t>
      </w:r>
      <w:r>
        <w:rPr>
          <w:rFonts w:ascii="맑은 고딕" w:hAnsi="맑은 고딕" w:eastAsia="맑은 고딕" w:asciiTheme="minorHAnsi" w:eastAsiaTheme="minorHAnsi" w:hAnsiTheme="minorHAnsi"/>
        </w:rPr>
        <w:t>이 선정된 변수들은 종속변수 기업의 부도율과 강한 선형 관계가 있는 변수들로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모델에 중요한 특성으로 활용될 수 있으며 선정 결과는 다음과 같다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전체기간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ind w:hanging="283"/>
        <w:rPr>
          <w:rFonts w:ascii="맑은 고딕" w:hAnsi="맑은 고딕" w:eastAsia="맑은 고딕" w:asciiTheme="minorHAnsi" w:eastAsiaTheme="minorHAnsi" w:hAnsiTheme="minorHAnsi"/>
        </w:rPr>
      </w:pPr>
      <w:r>
        <w:rPr/>
        <w:drawing>
          <wp:inline distT="0" distB="0" distL="0" distR="0">
            <wp:extent cx="6274435" cy="3742055"/>
            <wp:effectExtent l="0" t="0" r="0" b="0"/>
            <wp:docPr id="9" name="그림 7" descr="스크린샷, 텍스트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7" descr="스크린샷, 텍스트, 직사각형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jc w:val="both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  <w:r>
        <w:br w:type="page"/>
      </w:r>
    </w:p>
    <w:tbl>
      <w:tblPr>
        <w:tblW w:w="9782" w:type="dxa"/>
        <w:jc w:val="left"/>
        <w:tblInd w:w="-289" w:type="dxa"/>
        <w:tblLayout w:type="fixed"/>
        <w:tblCellMar>
          <w:top w:w="0" w:type="dxa"/>
          <w:left w:w="99" w:type="dxa"/>
          <w:bottom w:w="0" w:type="dxa"/>
          <w:right w:w="99" w:type="dxa"/>
        </w:tblCellMar>
        <w:tblLook w:val="04a0" w:noHBand="0" w:noVBand="1" w:firstColumn="1" w:lastRow="0" w:lastColumn="0" w:firstRow="1"/>
      </w:tblPr>
      <w:tblGrid>
        <w:gridCol w:w="1427"/>
        <w:gridCol w:w="2356"/>
        <w:gridCol w:w="5999"/>
      </w:tblGrid>
      <w:tr>
        <w:trPr>
          <w:trHeight w:val="360" w:hRule="atLeast"/>
        </w:trPr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pageBreakBefore/>
              <w:spacing w:before="0" w:after="0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변수명</w:t>
            </w:r>
          </w:p>
        </w:tc>
        <w:tc>
          <w:tcPr>
            <w:tcW w:w="235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레이블명</w:t>
            </w:r>
          </w:p>
        </w:tc>
        <w:tc>
          <w:tcPr>
            <w:tcW w:w="5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비고</w:t>
            </w:r>
          </w:p>
        </w:tc>
      </w:tr>
      <w:tr>
        <w:trPr>
          <w:trHeight w:val="360" w:hRule="atLeast"/>
        </w:trPr>
        <w:tc>
          <w:tcPr>
            <w:tcW w:w="14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var_138</w:t>
            </w:r>
          </w:p>
        </w:tc>
        <w:tc>
          <w:tcPr>
            <w:tcW w:w="235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color w:val="000000"/>
              </w:rPr>
              <w:t xml:space="preserve">  </w:t>
            </w: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  <w:t>외국인</w:t>
            </w:r>
            <w:r>
              <w:rPr>
                <w:rFonts w:eastAsia="맑은 고딕" w:ascii="맑은 고딕" w:hAnsi="맑은 고딕" w:asciiTheme="minorHAnsi" w:eastAsiaTheme="minorHAnsi" w:hAnsiTheme="minorHAnsi"/>
                <w:color w:val="000000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  <w:t>순매수</w:t>
            </w:r>
            <w:r>
              <w:rPr>
                <w:rFonts w:eastAsia="맑은 고딕" w:ascii="맑은 고딕" w:hAnsi="맑은 고딕" w:asciiTheme="minorHAnsi" w:eastAsiaTheme="minorHAnsi" w:hAnsiTheme="minorHAnsi"/>
                <w:color w:val="000000"/>
              </w:rPr>
              <w:t>)</w:t>
            </w:r>
          </w:p>
        </w:tc>
        <w:tc>
          <w:tcPr>
            <w:tcW w:w="59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8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w w:val="80"/>
              </w:rPr>
              <w:t>한국거래소 출처 투자자별 주식거래 자료 중 개인 순매수 금액　</w:t>
            </w:r>
          </w:p>
        </w:tc>
      </w:tr>
      <w:tr>
        <w:trPr>
          <w:trHeight w:val="360" w:hRule="atLeast"/>
        </w:trPr>
        <w:tc>
          <w:tcPr>
            <w:tcW w:w="14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var_161</w:t>
            </w:r>
          </w:p>
        </w:tc>
        <w:tc>
          <w:tcPr>
            <w:tcW w:w="235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  <w:t>이자보상비율</w:t>
            </w:r>
          </w:p>
        </w:tc>
        <w:tc>
          <w:tcPr>
            <w:tcW w:w="59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84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w w:val="84"/>
              </w:rPr>
              <w:t>한국은행 기업경영분석지표 중 전산업 대상 재무비율 자료</w:t>
            </w:r>
          </w:p>
        </w:tc>
      </w:tr>
      <w:tr>
        <w:trPr>
          <w:trHeight w:val="360" w:hRule="atLeast"/>
        </w:trPr>
        <w:tc>
          <w:tcPr>
            <w:tcW w:w="14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var_27</w:t>
            </w:r>
          </w:p>
        </w:tc>
        <w:tc>
          <w:tcPr>
            <w:tcW w:w="235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  <w:t>금융채</w:t>
            </w:r>
          </w:p>
        </w:tc>
        <w:tc>
          <w:tcPr>
            <w:tcW w:w="59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  <w:t>한국은행 금리지표 중 수신금리의 금융채 자료</w:t>
            </w:r>
          </w:p>
        </w:tc>
      </w:tr>
      <w:tr>
        <w:trPr>
          <w:trHeight w:val="360" w:hRule="atLeast"/>
        </w:trPr>
        <w:tc>
          <w:tcPr>
            <w:tcW w:w="14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var_40</w:t>
            </w:r>
          </w:p>
        </w:tc>
        <w:tc>
          <w:tcPr>
            <w:tcW w:w="235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  <w:t>광산품</w:t>
            </w:r>
          </w:p>
        </w:tc>
        <w:tc>
          <w:tcPr>
            <w:tcW w:w="59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  <w:t>한국은행 경제통계국 물가통계 부문 광산품 물가지수　</w:t>
            </w:r>
          </w:p>
        </w:tc>
      </w:tr>
    </w:tbl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eastAsiaTheme="minorHAnsi" w:ascii="맑은 고딕" w:hAnsi="맑은 고딕"/>
          <w:b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eastAsiaTheme="minorHAnsi" w:ascii="맑은 고딕" w:hAnsi="맑은 고딕"/>
          <w:b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코로나제외기간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Normal"/>
        <w:tabs>
          <w:tab w:val="clear" w:pos="800"/>
          <w:tab w:val="left" w:pos="142" w:leader="none"/>
        </w:tabs>
        <w:ind w:hanging="425"/>
        <w:rPr>
          <w:rFonts w:ascii="맑은 고딕" w:hAnsi="맑은 고딕" w:eastAsia="맑은 고딕" w:asciiTheme="minorHAnsi" w:eastAsiaTheme="minorHAnsi" w:hAnsiTheme="minorHAnsi"/>
        </w:rPr>
      </w:pPr>
      <w:r>
        <w:rPr/>
        <w:drawing>
          <wp:inline distT="0" distB="0" distL="0" distR="0">
            <wp:extent cx="6274435" cy="3742055"/>
            <wp:effectExtent l="0" t="0" r="0" b="0"/>
            <wp:docPr id="10" name="그림 12" descr="스크린샷, 텍스트, 디스플레이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2" descr="스크린샷, 텍스트, 디스플레이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tbl>
      <w:tblPr>
        <w:tblW w:w="10091" w:type="dxa"/>
        <w:jc w:val="left"/>
        <w:tblInd w:w="-431" w:type="dxa"/>
        <w:tblLayout w:type="fixed"/>
        <w:tblCellMar>
          <w:top w:w="0" w:type="dxa"/>
          <w:left w:w="99" w:type="dxa"/>
          <w:bottom w:w="0" w:type="dxa"/>
          <w:right w:w="99" w:type="dxa"/>
        </w:tblCellMar>
        <w:tblLook w:val="04a0" w:noHBand="0" w:noVBand="1" w:firstColumn="1" w:lastRow="0" w:lastColumn="0" w:firstRow="1"/>
      </w:tblPr>
      <w:tblGrid>
        <w:gridCol w:w="1590"/>
        <w:gridCol w:w="1638"/>
        <w:gridCol w:w="6863"/>
      </w:tblGrid>
      <w:tr>
        <w:trPr>
          <w:trHeight w:val="360" w:hRule="atLeast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변수명</w:t>
            </w:r>
          </w:p>
        </w:tc>
        <w:tc>
          <w:tcPr>
            <w:tcW w:w="16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레이블명</w:t>
            </w:r>
          </w:p>
        </w:tc>
        <w:tc>
          <w:tcPr>
            <w:tcW w:w="68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</w:rPr>
              <w:t>비고</w:t>
            </w:r>
          </w:p>
        </w:tc>
      </w:tr>
      <w:tr>
        <w:trPr>
          <w:trHeight w:val="315" w:hRule="atLeast"/>
        </w:trPr>
        <w:tc>
          <w:tcPr>
            <w:tcW w:w="15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var_156</w:t>
            </w:r>
          </w:p>
        </w:tc>
        <w:tc>
          <w:tcPr>
            <w:tcW w:w="163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  <w:t>자기자본비율</w:t>
            </w:r>
          </w:p>
        </w:tc>
        <w:tc>
          <w:tcPr>
            <w:tcW w:w="686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5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w w:val="95"/>
              </w:rPr>
              <w:t>　한국은행 기업경영분석지표 중 전산업 대상 재무비율 자료</w:t>
            </w:r>
          </w:p>
        </w:tc>
      </w:tr>
      <w:tr>
        <w:trPr>
          <w:trHeight w:val="70" w:hRule="atLeast"/>
        </w:trPr>
        <w:tc>
          <w:tcPr>
            <w:tcW w:w="15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var_138</w:t>
            </w:r>
          </w:p>
        </w:tc>
        <w:tc>
          <w:tcPr>
            <w:tcW w:w="163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  <w:t>개인순매수</w:t>
            </w:r>
          </w:p>
        </w:tc>
        <w:tc>
          <w:tcPr>
            <w:tcW w:w="686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5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w w:val="95"/>
              </w:rPr>
              <w:t>한국거래소 출처 투자자별 주식거래 자료 중 개인 순매수 금액　</w:t>
            </w:r>
          </w:p>
        </w:tc>
      </w:tr>
      <w:tr>
        <w:trPr>
          <w:trHeight w:val="70" w:hRule="atLeast"/>
        </w:trPr>
        <w:tc>
          <w:tcPr>
            <w:tcW w:w="15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var_157</w:t>
            </w:r>
          </w:p>
        </w:tc>
        <w:tc>
          <w:tcPr>
            <w:tcW w:w="163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  <w:t>차입금의존도</w:t>
            </w:r>
          </w:p>
        </w:tc>
        <w:tc>
          <w:tcPr>
            <w:tcW w:w="686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  <w:color w:val="000000"/>
                <w:w w:val="95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w w:val="95"/>
              </w:rPr>
              <w:t>　한국은행 기업경영분석지표 중 전산업 대상 재무비율 자료</w:t>
            </w:r>
          </w:p>
        </w:tc>
      </w:tr>
      <w:tr>
        <w:trPr>
          <w:trHeight w:val="360" w:hRule="atLeast"/>
        </w:trPr>
        <w:tc>
          <w:tcPr>
            <w:tcW w:w="15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var_27</w:t>
            </w:r>
          </w:p>
        </w:tc>
        <w:tc>
          <w:tcPr>
            <w:tcW w:w="163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  <w:t>금융채</w:t>
            </w:r>
          </w:p>
        </w:tc>
        <w:tc>
          <w:tcPr>
            <w:tcW w:w="686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  <w:color w:val="000000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w w:val="94"/>
              </w:rPr>
              <w:t>한국은행 금리지표 중 수신금리의 금융채 자료</w:t>
            </w:r>
          </w:p>
        </w:tc>
      </w:tr>
    </w:tbl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spacing w:lineRule="auto" w:line="276" w:before="0" w:after="200"/>
        <w:jc w:val="both"/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eastAsiaTheme="minorHAnsi" w:ascii="맑은 고딕" w:hAnsi="맑은 고딕"/>
          <w:b/>
          <w:sz w:val="28"/>
          <w:szCs w:val="28"/>
        </w:rPr>
      </w:r>
      <w:r>
        <w:br w:type="page"/>
      </w:r>
    </w:p>
    <w:p>
      <w:pPr>
        <w:pStyle w:val="ListParagraph"/>
        <w:numPr>
          <w:ilvl w:val="1"/>
          <w:numId w:val="3"/>
        </w:numPr>
        <w:tabs>
          <w:tab w:val="clear" w:pos="800"/>
          <w:tab w:val="left" w:pos="142" w:leader="none"/>
        </w:tabs>
        <w:spacing w:before="0" w:after="0"/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모형개발 프로세스 및 결과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eastAsiaTheme="minorHAnsi" w:ascii="맑은 고딕" w:hAnsi="맑은 고딕"/>
          <w:b/>
          <w:sz w:val="28"/>
          <w:szCs w:val="28"/>
        </w:rPr>
      </w:r>
    </w:p>
    <w:p>
      <w:pPr>
        <w:pStyle w:val="ListParagraph"/>
        <w:numPr>
          <w:ilvl w:val="0"/>
          <w:numId w:val="4"/>
        </w:numPr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ascii="맑은 고딕" w:hAnsi="맑은 고딕" w:eastAsia="맑은 고딕" w:asciiTheme="minorHAnsi" w:eastAsiaTheme="minorHAnsi" w:hAnsiTheme="minorHAnsi"/>
          <w:b/>
        </w:rPr>
        <w:t>모형 개발 방법 및 절차</w:t>
      </w:r>
    </w:p>
    <w:p>
      <w:pPr>
        <w:pStyle w:val="Normal"/>
        <w:tabs>
          <w:tab w:val="clear" w:pos="800"/>
          <w:tab w:val="left" w:pos="142" w:leader="none"/>
        </w:tabs>
        <w:ind w:firstLine="120" w:left="12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 xml:space="preserve">부도율과 거시경제변수간 </w:t>
      </w:r>
      <w:r>
        <w:rPr>
          <w:rFonts w:eastAsia="맑은 고딕" w:ascii="맑은 고딕" w:hAnsi="맑은 고딕" w:asciiTheme="minorHAnsi" w:eastAsiaTheme="minorHAnsi" w:hAnsiTheme="minorHAnsi"/>
        </w:rPr>
        <w:t xml:space="preserve">Logit </w:t>
      </w:r>
      <w:r>
        <w:rPr>
          <w:rFonts w:ascii="맑은 고딕" w:hAnsi="맑은 고딕" w:eastAsia="맑은 고딕" w:asciiTheme="minorHAnsi" w:eastAsiaTheme="minorHAnsi" w:hAnsiTheme="minorHAnsi"/>
        </w:rPr>
        <w:t>회귀분석을 통해 미래 부도율을 추정하는 선형 회귀 모형 적용 하였으며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개발 프로세스는 다음과 같다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tabs>
          <w:tab w:val="clear" w:pos="800"/>
          <w:tab w:val="left" w:pos="142" w:leader="none"/>
        </w:tabs>
        <w:ind w:hanging="431" w:left="6"/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/>
        <w:drawing>
          <wp:inline distT="0" distB="0" distL="0" distR="0">
            <wp:extent cx="6229350" cy="3231515"/>
            <wp:effectExtent l="0" t="0" r="0" b="0"/>
            <wp:docPr id="11" name="그림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eastAsiaTheme="minorHAnsi" w:ascii="맑은 고딕" w:hAnsi="맑은 고딕"/>
          <w:b/>
          <w:sz w:val="28"/>
          <w:szCs w:val="28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모형 개발 프로세스 요약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tbl>
      <w:tblPr>
        <w:tblW w:w="9782" w:type="dxa"/>
        <w:jc w:val="left"/>
        <w:tblInd w:w="-431" w:type="dxa"/>
        <w:tblLayout w:type="fixed"/>
        <w:tblCellMar>
          <w:top w:w="0" w:type="dxa"/>
          <w:left w:w="99" w:type="dxa"/>
          <w:bottom w:w="0" w:type="dxa"/>
          <w:right w:w="99" w:type="dxa"/>
        </w:tblCellMar>
        <w:tblLook w:val="04a0" w:noHBand="0" w:noVBand="1" w:firstColumn="1" w:lastRow="0" w:lastColumn="0" w:firstRow="1"/>
      </w:tblPr>
      <w:tblGrid>
        <w:gridCol w:w="1133"/>
        <w:gridCol w:w="2552"/>
        <w:gridCol w:w="6097"/>
      </w:tblGrid>
      <w:tr>
        <w:trPr>
          <w:trHeight w:val="460" w:hRule="atLeast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step 1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변수 변환</w:t>
            </w:r>
          </w:p>
        </w:tc>
        <w:tc>
          <w:tcPr>
            <w:tcW w:w="60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거시경제 변수의 경우 이자율에서 조단위의 통화량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 xml:space="preserve">, 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증감률까지 변수의 스케일 격차가 크므로 선형회귀모형에 적합한 로짓변환으로 변수를 변환하는 전처리 작업 수행</w:t>
            </w:r>
          </w:p>
        </w:tc>
      </w:tr>
      <w:tr>
        <w:trPr>
          <w:trHeight w:val="707" w:hRule="atLeast"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step 2</w:t>
            </w:r>
          </w:p>
        </w:tc>
        <w:tc>
          <w:tcPr>
            <w:tcW w:w="255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중복 변수 제거</w:t>
            </w:r>
          </w:p>
        </w:tc>
        <w:tc>
          <w:tcPr>
            <w:tcW w:w="60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167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개의 거시 경제 변수 중 랜덤포레스트를 활용한 변수 중요도를 기반으로 독립변수 간 상관관계가 높은 중복 변수는 제거하여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118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개 변수만 남김</w:t>
            </w:r>
          </w:p>
        </w:tc>
      </w:tr>
      <w:tr>
        <w:trPr>
          <w:trHeight w:val="583" w:hRule="atLeast"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step 3</w:t>
            </w:r>
          </w:p>
        </w:tc>
        <w:tc>
          <w:tcPr>
            <w:tcW w:w="255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변수 선정</w:t>
            </w:r>
          </w:p>
        </w:tc>
        <w:tc>
          <w:tcPr>
            <w:tcW w:w="60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118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개 변수중 종속변수와 가장 상관관계가 높은 변수를 기준으로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4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개 변수를 선정</w:t>
            </w:r>
          </w:p>
        </w:tc>
      </w:tr>
      <w:tr>
        <w:trPr>
          <w:trHeight w:val="210" w:hRule="atLeast"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</w:rPr>
              <w:t>step 4</w:t>
            </w:r>
          </w:p>
        </w:tc>
        <w:tc>
          <w:tcPr>
            <w:tcW w:w="255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>선형회귀모형 개발</w:t>
            </w:r>
          </w:p>
        </w:tc>
        <w:tc>
          <w:tcPr>
            <w:tcW w:w="609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모형결과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MSE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 xml:space="preserve">와 </w:t>
            </w:r>
            <w:r>
              <w:rPr>
                <w:rFonts w:eastAsia="맑은 고딕" w:ascii="맑은 고딕" w:hAnsi="맑은 고딕" w:asciiTheme="minorHAnsi" w:eastAsiaTheme="minorHAnsi" w:hAnsiTheme="minorHAnsi"/>
              </w:rPr>
              <w:t>R2</w:t>
            </w:r>
            <w:r>
              <w:rPr>
                <w:rFonts w:ascii="맑은 고딕" w:hAnsi="맑은 고딕" w:eastAsia="맑은 고딕" w:asciiTheme="minorHAnsi" w:eastAsiaTheme="minorHAnsi" w:hAnsiTheme="minorHAnsi"/>
              </w:rPr>
              <w:t>값을 기반으로 모형적합결과 타당성 판단</w:t>
            </w:r>
          </w:p>
        </w:tc>
      </w:tr>
    </w:tbl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eastAsiaTheme="minorHAnsi" w:ascii="맑은 고딕" w:hAnsi="맑은 고딕"/>
          <w:b/>
          <w:sz w:val="28"/>
          <w:szCs w:val="28"/>
        </w:rPr>
      </w:r>
    </w:p>
    <w:p>
      <w:pPr>
        <w:pStyle w:val="ListParagraph"/>
        <w:numPr>
          <w:ilvl w:val="0"/>
          <w:numId w:val="4"/>
        </w:numPr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ascii="맑은 고딕" w:hAnsi="맑은 고딕" w:eastAsia="맑은 고딕" w:asciiTheme="minorHAnsi" w:eastAsiaTheme="minorHAnsi" w:hAnsiTheme="minorHAnsi"/>
          <w:b/>
        </w:rPr>
        <w:t>모형 개발 결과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  </w:t>
      </w:r>
      <w:r>
        <w:rPr>
          <w:rFonts w:ascii="맑은 고딕" w:hAnsi="맑은 고딕" w:eastAsia="맑은 고딕" w:asciiTheme="minorHAnsi" w:eastAsiaTheme="minorHAnsi" w:hAnsiTheme="minorHAnsi"/>
        </w:rPr>
        <w:t>모형 개발 결과 다음과 같은 회귀식을 도출 할 수 있었다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tabs>
          <w:tab w:val="clear" w:pos="800"/>
          <w:tab w:val="left" w:pos="142" w:leader="none"/>
        </w:tabs>
        <w:ind w:firstLine="240"/>
        <w:rPr>
          <w:rFonts w:ascii="맑은 고딕" w:hAnsi="맑은 고딕" w:eastAsia="맑은 고딕" w:asciiTheme="minorHAnsi" w:eastAsiaTheme="minorHAnsi" w:hAnsiTheme="minorHAnsi"/>
          <w:b/>
          <w:bCs/>
        </w:rPr>
      </w:pPr>
      <w:r>
        <w:rPr>
          <w:rFonts w:ascii="맑은 고딕" w:hAnsi="맑은 고딕" w:eastAsia="맑은 고딕" w:asciiTheme="minorHAnsi" w:eastAsiaTheme="minorHAnsi" w:hAnsiTheme="minorHAnsi"/>
          <w:b/>
          <w:bCs/>
        </w:rPr>
        <w:t>전체 기간 개발 시 회귀식</w:t>
      </w:r>
      <w:r>
        <w:rPr>
          <w:rFonts w:eastAsia="맑은 고딕" w:ascii="맑은 고딕" w:hAnsi="맑은 고딕" w:asciiTheme="minorHAnsi" w:eastAsiaTheme="minorHAnsi" w:hAnsiTheme="minorHAnsi"/>
          <w:b/>
          <w:bCs/>
        </w:rPr>
        <w:t>:</w:t>
      </w:r>
      <w:r>
        <w:rPr>
          <w:rFonts w:eastAsia="맑은 고딕" w:ascii="맑은 고딕" w:hAnsi="맑은 고딕" w:asciiTheme="minorHAnsi" w:eastAsiaTheme="minorHAnsi" w:hAnsiTheme="minorHAnsi"/>
          <w:bCs/>
        </w:rPr>
        <w:t xml:space="preserve"> y = -26.86 + -0.11*var_138 + -7.59*var_161 + 1.20*var_27 + -1.49*var_40</w:t>
      </w:r>
    </w:p>
    <w:p>
      <w:pPr>
        <w:pStyle w:val="Normal"/>
        <w:tabs>
          <w:tab w:val="clear" w:pos="800"/>
          <w:tab w:val="left" w:pos="142" w:leader="none"/>
        </w:tabs>
        <w:ind w:firstLine="240"/>
        <w:rPr>
          <w:rFonts w:ascii="맑은 고딕" w:hAnsi="맑은 고딕" w:eastAsia="맑은 고딕" w:asciiTheme="minorHAnsi" w:eastAsiaTheme="minorHAnsi" w:hAnsiTheme="minorHAnsi"/>
          <w:b/>
          <w:bCs/>
        </w:rPr>
      </w:pPr>
      <w:r>
        <w:rPr>
          <w:rFonts w:ascii="맑은 고딕" w:hAnsi="맑은 고딕" w:eastAsia="맑은 고딕" w:asciiTheme="minorHAnsi" w:eastAsiaTheme="minorHAnsi" w:hAnsiTheme="minorHAnsi"/>
          <w:b/>
          <w:bCs/>
        </w:rPr>
        <w:t>코로나 기간 제외 개발 시 회귀식</w:t>
      </w:r>
      <w:r>
        <w:rPr>
          <w:rFonts w:eastAsia="맑은 고딕" w:ascii="맑은 고딕" w:hAnsi="맑은 고딕" w:asciiTheme="minorHAnsi" w:eastAsiaTheme="minorHAnsi" w:hAnsiTheme="minorHAnsi"/>
          <w:b/>
          <w:bCs/>
        </w:rPr>
        <w:t xml:space="preserve">: </w:t>
      </w:r>
      <w:r>
        <w:rPr>
          <w:rFonts w:eastAsia="맑은 고딕" w:ascii="맑은 고딕" w:hAnsi="맑은 고딕" w:asciiTheme="minorHAnsi" w:eastAsiaTheme="minorHAnsi" w:hAnsiTheme="minorHAnsi"/>
          <w:bCs/>
        </w:rPr>
        <w:t>y = -4.10 + -5.56*var_156 + -0.07*var_138 + 3.82*var_157 + -0.04*var_27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전체 기간 모형개발 결과 및 성능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ListParagraph"/>
        <w:numPr>
          <w:ilvl w:val="0"/>
          <w:numId w:val="5"/>
        </w:numPr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ascii="맑은 고딕" w:hAnsi="맑은 고딕" w:eastAsia="맑은 고딕" w:asciiTheme="minorHAnsi" w:eastAsiaTheme="minorHAnsi" w:hAnsiTheme="minorHAnsi"/>
          <w:b/>
        </w:rPr>
        <w:t xml:space="preserve">결정계수 </w:t>
      </w:r>
      <w:r>
        <w:rPr>
          <w:rFonts w:eastAsia="맑은 고딕" w:ascii="맑은 고딕" w:hAnsi="맑은 고딕" w:asciiTheme="minorHAnsi" w:eastAsiaTheme="minorHAnsi" w:hAnsiTheme="minorHAnsi"/>
          <w:b/>
        </w:rPr>
        <w:t>(R²): 0.7233</w:t>
      </w:r>
    </w:p>
    <w:p>
      <w:pPr>
        <w:pStyle w:val="Normal"/>
        <w:tabs>
          <w:tab w:val="clear" w:pos="800"/>
          <w:tab w:val="left" w:pos="142" w:leader="none"/>
        </w:tabs>
        <w:ind w:left="566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>R² (</w:t>
      </w:r>
      <w:r>
        <w:rPr>
          <w:rFonts w:ascii="맑은 고딕" w:hAnsi="맑은 고딕" w:eastAsia="맑은 고딕" w:asciiTheme="minorHAnsi" w:eastAsiaTheme="minorHAnsi" w:hAnsiTheme="minorHAnsi"/>
        </w:rPr>
        <w:t>결정계수</w:t>
      </w:r>
      <w:r>
        <w:rPr>
          <w:rFonts w:eastAsia="맑은 고딕" w:ascii="맑은 고딕" w:hAnsi="맑은 고딕" w:asciiTheme="minorHAnsi" w:eastAsiaTheme="minorHAnsi" w:hAnsiTheme="minorHAnsi"/>
        </w:rPr>
        <w:t>)</w:t>
      </w:r>
      <w:r>
        <w:rPr>
          <w:rFonts w:ascii="맑은 고딕" w:hAnsi="맑은 고딕" w:eastAsia="맑은 고딕" w:asciiTheme="minorHAnsi" w:eastAsiaTheme="minorHAnsi" w:hAnsiTheme="minorHAnsi"/>
        </w:rPr>
        <w:t>는 모델이 종속변수</w:t>
      </w:r>
      <w:r>
        <w:rPr>
          <w:rFonts w:eastAsia="맑은 고딕" w:ascii="맑은 고딕" w:hAnsi="맑은 고딕" w:asciiTheme="minorHAnsi" w:eastAsiaTheme="minorHAnsi" w:hAnsiTheme="minorHAnsi"/>
        </w:rPr>
        <w:t>(y)</w:t>
      </w:r>
      <w:r>
        <w:rPr>
          <w:rFonts w:ascii="맑은 고딕" w:hAnsi="맑은 고딕" w:eastAsia="맑은 고딕" w:asciiTheme="minorHAnsi" w:eastAsiaTheme="minorHAnsi" w:hAnsiTheme="minorHAnsi"/>
        </w:rPr>
        <w:t>의 변동을 얼마나 잘 설명하는지 나타내는 지표이다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.. R² </w:t>
      </w:r>
      <w:r>
        <w:rPr>
          <w:rFonts w:ascii="맑은 고딕" w:hAnsi="맑은 고딕" w:eastAsia="맑은 고딕" w:asciiTheme="minorHAnsi" w:eastAsiaTheme="minorHAnsi" w:hAnsiTheme="minorHAnsi"/>
        </w:rPr>
        <w:t xml:space="preserve">값은 </w:t>
      </w:r>
      <w:r>
        <w:rPr>
          <w:rFonts w:eastAsia="맑은 고딕" w:ascii="맑은 고딕" w:hAnsi="맑은 고딕" w:asciiTheme="minorHAnsi" w:eastAsiaTheme="minorHAnsi" w:hAnsiTheme="minorHAnsi"/>
        </w:rPr>
        <w:t>0</w:t>
      </w:r>
      <w:r>
        <w:rPr>
          <w:rFonts w:ascii="맑은 고딕" w:hAnsi="맑은 고딕" w:eastAsia="맑은 고딕" w:asciiTheme="minorHAnsi" w:eastAsiaTheme="minorHAnsi" w:hAnsiTheme="minorHAnsi"/>
        </w:rPr>
        <w:t xml:space="preserve">과 </w:t>
      </w:r>
      <w:r>
        <w:rPr>
          <w:rFonts w:eastAsia="맑은 고딕" w:ascii="맑은 고딕" w:hAnsi="맑은 고딕" w:asciiTheme="minorHAnsi" w:eastAsiaTheme="minorHAnsi" w:hAnsiTheme="minorHAnsi"/>
        </w:rPr>
        <w:t xml:space="preserve">1 </w:t>
      </w:r>
      <w:r>
        <w:rPr>
          <w:rFonts w:ascii="맑은 고딕" w:hAnsi="맑은 고딕" w:eastAsia="맑은 고딕" w:asciiTheme="minorHAnsi" w:eastAsiaTheme="minorHAnsi" w:hAnsiTheme="minorHAnsi"/>
        </w:rPr>
        <w:t>사이의 값을 가지며</w:t>
      </w:r>
      <w:r>
        <w:rPr>
          <w:rFonts w:eastAsia="맑은 고딕" w:ascii="맑은 고딕" w:hAnsi="맑은 고딕" w:asciiTheme="minorHAnsi" w:eastAsiaTheme="minorHAnsi" w:hAnsiTheme="minorHAnsi"/>
        </w:rPr>
        <w:t>, 1</w:t>
      </w:r>
      <w:r>
        <w:rPr>
          <w:rFonts w:ascii="맑은 고딕" w:hAnsi="맑은 고딕" w:eastAsia="맑은 고딕" w:asciiTheme="minorHAnsi" w:eastAsiaTheme="minorHAnsi" w:hAnsiTheme="minorHAnsi"/>
        </w:rPr>
        <w:t>에 가까울수록 모델이 데이터를 잘 설명하는 것으로</w:t>
      </w:r>
      <w:r>
        <w:rPr>
          <w:rFonts w:eastAsia="맑은 고딕" w:ascii="맑은 고딕" w:hAnsi="맑은 고딕" w:asciiTheme="minorHAnsi" w:eastAsiaTheme="minorHAnsi" w:hAnsiTheme="minorHAnsi"/>
        </w:rPr>
        <w:t>, R² = 0.7233</w:t>
      </w:r>
      <w:r>
        <w:rPr>
          <w:rFonts w:ascii="맑은 고딕" w:hAnsi="맑은 고딕" w:eastAsia="맑은 고딕" w:asciiTheme="minorHAnsi" w:eastAsiaTheme="minorHAnsi" w:hAnsiTheme="minorHAnsi"/>
        </w:rPr>
        <w:t>은 모델이 데이터의 변동성을 설명하는데에 양호한 성능을 가지고 있는것으로 해석 할 수 있다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ListParagraph"/>
        <w:numPr>
          <w:ilvl w:val="0"/>
          <w:numId w:val="5"/>
        </w:numPr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ascii="맑은 고딕" w:hAnsi="맑은 고딕" w:eastAsia="맑은 고딕" w:asciiTheme="minorHAnsi" w:eastAsiaTheme="minorHAnsi" w:hAnsiTheme="minorHAnsi"/>
          <w:b/>
        </w:rPr>
        <w:t xml:space="preserve">평균제곱오차 </w:t>
      </w:r>
      <w:r>
        <w:rPr>
          <w:rFonts w:eastAsia="맑은 고딕" w:ascii="맑은 고딕" w:hAnsi="맑은 고딕" w:asciiTheme="minorHAnsi" w:eastAsiaTheme="minorHAnsi" w:hAnsiTheme="minorHAnsi"/>
          <w:b/>
        </w:rPr>
        <w:t>(MSE): 2.5854</w:t>
      </w:r>
    </w:p>
    <w:p>
      <w:pPr>
        <w:pStyle w:val="ListParagraph"/>
        <w:tabs>
          <w:tab w:val="clear" w:pos="800"/>
          <w:tab w:val="left" w:pos="142" w:leader="none"/>
        </w:tabs>
        <w:ind w:left="582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>MSE (Mean Squared Error)</w:t>
      </w:r>
      <w:r>
        <w:rPr>
          <w:rFonts w:ascii="맑은 고딕" w:hAnsi="맑은 고딕" w:eastAsia="맑은 고딕" w:asciiTheme="minorHAnsi" w:eastAsiaTheme="minorHAnsi" w:hAnsiTheme="minorHAnsi"/>
        </w:rPr>
        <w:t>는 예측값과 실제값 간의 차이를 제곱하여 평균을 낸 값입니다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MSE </w:t>
      </w:r>
      <w:r>
        <w:rPr>
          <w:rFonts w:ascii="맑은 고딕" w:hAnsi="맑은 고딕" w:eastAsia="맑은 고딕" w:asciiTheme="minorHAnsi" w:eastAsiaTheme="minorHAnsi" w:hAnsiTheme="minorHAnsi"/>
        </w:rPr>
        <w:t>값이 작을수록 모델이 더 정확하게 예측하는 자표로ㅡ</w:t>
      </w:r>
    </w:p>
    <w:p>
      <w:pPr>
        <w:pStyle w:val="ListParagraph"/>
        <w:tabs>
          <w:tab w:val="clear" w:pos="800"/>
          <w:tab w:val="left" w:pos="142" w:leader="none"/>
        </w:tabs>
        <w:ind w:left="582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>MSE = 2.5854</w:t>
      </w:r>
      <w:r>
        <w:rPr>
          <w:rFonts w:ascii="맑은 고딕" w:hAnsi="맑은 고딕" w:eastAsia="맑은 고딕" w:asciiTheme="minorHAnsi" w:eastAsiaTheme="minorHAnsi" w:hAnsiTheme="minorHAnsi"/>
        </w:rPr>
        <w:t xml:space="preserve">는 모델의 예측값과 실제값 간의 오차의 제곱 평균이 약 </w:t>
      </w:r>
      <w:r>
        <w:rPr>
          <w:rFonts w:eastAsia="맑은 고딕" w:ascii="맑은 고딕" w:hAnsi="맑은 고딕" w:asciiTheme="minorHAnsi" w:eastAsiaTheme="minorHAnsi" w:hAnsiTheme="minorHAnsi"/>
        </w:rPr>
        <w:t>2.59</w:t>
      </w:r>
      <w:r>
        <w:rPr>
          <w:rFonts w:ascii="맑은 고딕" w:hAnsi="맑은 고딕" w:eastAsia="맑은 고딕" w:asciiTheme="minorHAnsi" w:eastAsiaTheme="minorHAnsi" w:hAnsiTheme="minorHAnsi"/>
        </w:rPr>
        <w:t>라는 의미이다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변수값을 로짓변환하여 종규화 진행하긴 하였으나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이 값이 크지 않다는 점에서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모델의 예측 오차가 비교적 작은 편에 속한다고 할 수 있을 것이다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ListParagraph"/>
        <w:numPr>
          <w:ilvl w:val="0"/>
          <w:numId w:val="5"/>
        </w:numPr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ascii="맑은 고딕" w:hAnsi="맑은 고딕" w:eastAsia="맑은 고딕" w:asciiTheme="minorHAnsi" w:eastAsiaTheme="minorHAnsi" w:hAnsiTheme="minorHAnsi"/>
          <w:b/>
        </w:rPr>
        <w:t xml:space="preserve">회귀 계수 </w:t>
      </w:r>
      <w:r>
        <w:rPr>
          <w:rFonts w:eastAsia="맑은 고딕" w:ascii="맑은 고딕" w:hAnsi="맑은 고딕" w:asciiTheme="minorHAnsi" w:eastAsiaTheme="minorHAnsi" w:hAnsiTheme="minorHAnsi"/>
          <w:b/>
        </w:rPr>
        <w:t>(Coefficients): [-0.1108, -7.5871, 1.1980, -1.4882]</w:t>
      </w:r>
    </w:p>
    <w:p>
      <w:pPr>
        <w:pStyle w:val="Normal"/>
        <w:tabs>
          <w:tab w:val="clear" w:pos="800"/>
          <w:tab w:val="left" w:pos="142" w:leader="none"/>
        </w:tabs>
        <w:ind w:hanging="1" w:left="565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회귀 계수는 각 독립변수가 종속변수에 미치는 영향을 나타낸다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tabs>
          <w:tab w:val="clear" w:pos="800"/>
          <w:tab w:val="left" w:pos="142" w:leader="none"/>
        </w:tabs>
        <w:ind w:hanging="1" w:left="567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선정 된 변수 중 부도율에 가장 큰 영향을 미치는 종속변수는 매출액 세전 순이익률로 매출액 세전 순이익률이 증가할 때 부도율의 하락이 강한 영향을 받는 것으로 분석되었다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tbl>
      <w:tblPr>
        <w:tblStyle w:val="ab"/>
        <w:tblW w:w="9640" w:type="dxa"/>
        <w:jc w:val="left"/>
        <w:tblInd w:w="-28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85"/>
        <w:gridCol w:w="2459"/>
        <w:gridCol w:w="1842"/>
        <w:gridCol w:w="4253"/>
      </w:tblGrid>
      <w:tr>
        <w:trPr>
          <w:trHeight w:val="380" w:hRule="atLeast"/>
        </w:trPr>
        <w:tc>
          <w:tcPr>
            <w:tcW w:w="3544" w:type="dxa"/>
            <w:gridSpan w:val="2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  <w:b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b/>
                <w:lang w:val="en-US" w:eastAsia="ko-KR" w:bidi="ar-SA"/>
              </w:rPr>
              <w:t>MSE</w:t>
            </w:r>
          </w:p>
        </w:tc>
        <w:tc>
          <w:tcPr>
            <w:tcW w:w="184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2.585352449</w:t>
            </w:r>
          </w:p>
        </w:tc>
        <w:tc>
          <w:tcPr>
            <w:tcW w:w="425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eastAsiaTheme="minorHAnsi" w:ascii="맑은 고딕" w:hAnsi="맑은 고딕"/>
              </w:rPr>
            </w:r>
          </w:p>
        </w:tc>
      </w:tr>
      <w:tr>
        <w:trPr>
          <w:trHeight w:val="380" w:hRule="atLeast"/>
        </w:trPr>
        <w:tc>
          <w:tcPr>
            <w:tcW w:w="3544" w:type="dxa"/>
            <w:gridSpan w:val="2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  <w:b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b/>
                <w:lang w:val="en-US" w:eastAsia="ko-KR" w:bidi="ar-SA"/>
              </w:rPr>
              <w:t>R2</w:t>
            </w:r>
          </w:p>
        </w:tc>
        <w:tc>
          <w:tcPr>
            <w:tcW w:w="184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0.723265889</w:t>
            </w:r>
          </w:p>
        </w:tc>
        <w:tc>
          <w:tcPr>
            <w:tcW w:w="425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eastAsiaTheme="minorHAnsi" w:ascii="맑은 고딕" w:hAnsi="맑은 고딕"/>
              </w:rPr>
            </w:r>
          </w:p>
        </w:tc>
      </w:tr>
      <w:tr>
        <w:trPr>
          <w:trHeight w:val="380" w:hRule="atLeast"/>
        </w:trPr>
        <w:tc>
          <w:tcPr>
            <w:tcW w:w="1085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var_138</w:t>
            </w:r>
          </w:p>
        </w:tc>
        <w:tc>
          <w:tcPr>
            <w:tcW w:w="24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color w:val="000000"/>
                <w:lang w:val="en-US" w:eastAsia="ko-KR" w:bidi="ar-SA"/>
              </w:rPr>
              <w:t xml:space="preserve">  </w:t>
            </w: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lang w:val="en-US" w:eastAsia="ko-KR" w:bidi="ar-SA"/>
              </w:rPr>
              <w:t>개인</w:t>
            </w:r>
            <w:r>
              <w:rPr>
                <w:rFonts w:eastAsia="맑은 고딕" w:ascii="맑은 고딕" w:hAnsi="맑은 고딕" w:asciiTheme="minorHAnsi" w:eastAsiaTheme="minorHAnsi" w:hAnsiTheme="minorHAnsi"/>
                <w:color w:val="000000"/>
                <w:lang w:val="en-US" w:eastAsia="ko-KR" w:bidi="ar-SA"/>
              </w:rPr>
              <w:t>(</w:t>
            </w: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lang w:val="en-US" w:eastAsia="ko-KR" w:bidi="ar-SA"/>
              </w:rPr>
              <w:t>순매수</w:t>
            </w:r>
            <w:r>
              <w:rPr>
                <w:rFonts w:eastAsia="맑은 고딕" w:ascii="맑은 고딕" w:hAnsi="맑은 고딕" w:asciiTheme="minorHAnsi" w:eastAsiaTheme="minorHAnsi" w:hAnsiTheme="minorHAnsi"/>
                <w:color w:val="000000"/>
                <w:lang w:val="en-US" w:eastAsia="ko-KR" w:bidi="ar-SA"/>
              </w:rPr>
              <w:t>)</w:t>
            </w:r>
          </w:p>
        </w:tc>
        <w:tc>
          <w:tcPr>
            <w:tcW w:w="184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-0.11076742</w:t>
            </w:r>
          </w:p>
        </w:tc>
        <w:tc>
          <w:tcPr>
            <w:tcW w:w="425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음의 영향</w:t>
            </w: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 xml:space="preserve">: </w:t>
            </w: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개인순매수가 증가하면 부도율이 감소</w:t>
            </w:r>
          </w:p>
        </w:tc>
      </w:tr>
      <w:tr>
        <w:trPr>
          <w:trHeight w:val="380" w:hRule="atLeast"/>
        </w:trPr>
        <w:tc>
          <w:tcPr>
            <w:tcW w:w="1085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var_161</w:t>
            </w:r>
          </w:p>
        </w:tc>
        <w:tc>
          <w:tcPr>
            <w:tcW w:w="24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lang w:val="en-US" w:eastAsia="ko-KR" w:bidi="ar-SA"/>
              </w:rPr>
              <w:t>매출액세전순이익률</w:t>
            </w:r>
          </w:p>
        </w:tc>
        <w:tc>
          <w:tcPr>
            <w:tcW w:w="184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-7.58707294</w:t>
            </w:r>
          </w:p>
        </w:tc>
        <w:tc>
          <w:tcPr>
            <w:tcW w:w="425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음의 영향</w:t>
            </w: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 xml:space="preserve">: </w:t>
            </w: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매출액세전순이익률이 증가하면 부도율이 감소</w:t>
            </w:r>
          </w:p>
        </w:tc>
      </w:tr>
      <w:tr>
        <w:trPr>
          <w:trHeight w:val="380" w:hRule="atLeast"/>
        </w:trPr>
        <w:tc>
          <w:tcPr>
            <w:tcW w:w="1085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var_27</w:t>
            </w:r>
          </w:p>
        </w:tc>
        <w:tc>
          <w:tcPr>
            <w:tcW w:w="24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lang w:val="en-US" w:eastAsia="ko-KR" w:bidi="ar-SA"/>
              </w:rPr>
              <w:t>금융채</w:t>
            </w:r>
          </w:p>
        </w:tc>
        <w:tc>
          <w:tcPr>
            <w:tcW w:w="184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1.19800729</w:t>
            </w:r>
          </w:p>
        </w:tc>
        <w:tc>
          <w:tcPr>
            <w:tcW w:w="425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양의 영향</w:t>
            </w: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 xml:space="preserve">: </w:t>
            </w: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금융채가 증가하면 부도율이 증가</w:t>
            </w:r>
          </w:p>
        </w:tc>
      </w:tr>
      <w:tr>
        <w:trPr>
          <w:trHeight w:val="380" w:hRule="atLeast"/>
        </w:trPr>
        <w:tc>
          <w:tcPr>
            <w:tcW w:w="1085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var_40</w:t>
            </w:r>
          </w:p>
        </w:tc>
        <w:tc>
          <w:tcPr>
            <w:tcW w:w="24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color w:val="000000"/>
                <w:lang w:val="en-US" w:eastAsia="ko-KR" w:bidi="ar-SA"/>
              </w:rPr>
              <w:t>광산품</w:t>
            </w:r>
          </w:p>
        </w:tc>
        <w:tc>
          <w:tcPr>
            <w:tcW w:w="184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-1.48822692</w:t>
            </w:r>
          </w:p>
        </w:tc>
        <w:tc>
          <w:tcPr>
            <w:tcW w:w="425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음의 영향</w:t>
            </w: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 xml:space="preserve">: </w:t>
            </w: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광산품물가가 증가하면 부도율이 감소</w:t>
            </w:r>
          </w:p>
        </w:tc>
      </w:tr>
      <w:tr>
        <w:trPr>
          <w:trHeight w:val="400" w:hRule="atLeast"/>
        </w:trPr>
        <w:tc>
          <w:tcPr>
            <w:tcW w:w="3544" w:type="dxa"/>
            <w:gridSpan w:val="2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  <w:b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lang w:val="en-US" w:eastAsia="ko-KR" w:bidi="ar-SA"/>
              </w:rPr>
              <w:t>절편</w:t>
            </w:r>
          </w:p>
        </w:tc>
        <w:tc>
          <w:tcPr>
            <w:tcW w:w="184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-26.85672566</w:t>
            </w:r>
          </w:p>
        </w:tc>
        <w:tc>
          <w:tcPr>
            <w:tcW w:w="425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eastAsiaTheme="minorHAnsi" w:ascii="맑은 고딕" w:hAnsi="맑은 고딕"/>
              </w:rPr>
            </w:r>
          </w:p>
        </w:tc>
      </w:tr>
    </w:tbl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ind w:hanging="283"/>
        <w:rPr>
          <w:rFonts w:ascii="맑은 고딕" w:hAnsi="맑은 고딕" w:eastAsia="맑은 고딕" w:asciiTheme="minorHAnsi" w:eastAsiaTheme="minorHAnsi" w:hAnsiTheme="minorHAnsi"/>
        </w:rPr>
      </w:pPr>
      <w:r>
        <w:rPr/>
        <w:drawing>
          <wp:inline distT="0" distB="0" distL="0" distR="0">
            <wp:extent cx="6115050" cy="3742055"/>
            <wp:effectExtent l="0" t="0" r="0" b="0"/>
            <wp:docPr id="12" name="그림 8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8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코로나 제외 기간 모형개발 결과 및 성능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ListParagraph"/>
        <w:numPr>
          <w:ilvl w:val="0"/>
          <w:numId w:val="6"/>
        </w:numPr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ascii="맑은 고딕" w:hAnsi="맑은 고딕" w:eastAsia="맑은 고딕" w:asciiTheme="minorHAnsi" w:eastAsiaTheme="minorHAnsi" w:hAnsiTheme="minorHAnsi"/>
          <w:b/>
        </w:rPr>
        <w:t xml:space="preserve">결정계수 </w:t>
      </w:r>
      <w:r>
        <w:rPr>
          <w:rFonts w:eastAsia="맑은 고딕" w:ascii="맑은 고딕" w:hAnsi="맑은 고딕" w:asciiTheme="minorHAnsi" w:eastAsiaTheme="minorHAnsi" w:hAnsiTheme="minorHAnsi"/>
          <w:b/>
        </w:rPr>
        <w:t>(R²): 0.4687</w:t>
      </w:r>
    </w:p>
    <w:p>
      <w:pPr>
        <w:pStyle w:val="Normal"/>
        <w:tabs>
          <w:tab w:val="clear" w:pos="800"/>
          <w:tab w:val="left" w:pos="567" w:leader="none"/>
        </w:tabs>
        <w:ind w:firstLine="1" w:left="566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코로나 기간 제외 시 전체 기간대비 결정계수성능은 하향하는 것으로 나타났다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 xml:space="preserve">다만 </w:t>
      </w:r>
      <w:r>
        <w:rPr>
          <w:rFonts w:eastAsia="맑은 고딕" w:ascii="맑은 고딕" w:hAnsi="맑은 고딕" w:asciiTheme="minorHAnsi" w:eastAsiaTheme="minorHAnsi" w:hAnsiTheme="minorHAnsi"/>
        </w:rPr>
        <w:t>R² (</w:t>
      </w:r>
      <w:r>
        <w:rPr>
          <w:rFonts w:ascii="맑은 고딕" w:hAnsi="맑은 고딕" w:eastAsia="맑은 고딕" w:asciiTheme="minorHAnsi" w:eastAsiaTheme="minorHAnsi" w:hAnsiTheme="minorHAnsi"/>
        </w:rPr>
        <w:t>결정계수</w:t>
      </w:r>
      <w:r>
        <w:rPr>
          <w:rFonts w:eastAsia="맑은 고딕" w:ascii="맑은 고딕" w:hAnsi="맑은 고딕" w:asciiTheme="minorHAnsi" w:eastAsiaTheme="minorHAnsi" w:hAnsiTheme="minorHAnsi"/>
        </w:rPr>
        <w:t>)</w:t>
      </w:r>
      <w:r>
        <w:rPr>
          <w:rFonts w:ascii="맑은 고딕" w:hAnsi="맑은 고딕" w:eastAsia="맑은 고딕" w:asciiTheme="minorHAnsi" w:eastAsiaTheme="minorHAnsi" w:hAnsiTheme="minorHAnsi"/>
        </w:rPr>
        <w:t xml:space="preserve">는 </w:t>
      </w:r>
      <w:r>
        <w:rPr>
          <w:rFonts w:eastAsia="맑은 고딕" w:ascii="맑은 고딕" w:hAnsi="맑은 고딕" w:asciiTheme="minorHAnsi" w:eastAsiaTheme="minorHAnsi" w:hAnsiTheme="minorHAnsi"/>
        </w:rPr>
        <w:t>R² = 0.4687</w:t>
      </w:r>
      <w:r>
        <w:rPr>
          <w:rFonts w:ascii="맑은 고딕" w:hAnsi="맑은 고딕" w:eastAsia="맑은 고딕" w:asciiTheme="minorHAnsi" w:eastAsiaTheme="minorHAnsi" w:hAnsiTheme="minorHAnsi"/>
        </w:rPr>
        <w:t>은 모델이 데이터의 변동성을 설명하는데에 보통의 수준은 설명할 수 있다고 해석할 수 있다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ListParagraph"/>
        <w:numPr>
          <w:ilvl w:val="0"/>
          <w:numId w:val="6"/>
        </w:numPr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ascii="맑은 고딕" w:hAnsi="맑은 고딕" w:eastAsia="맑은 고딕" w:asciiTheme="minorHAnsi" w:eastAsiaTheme="minorHAnsi" w:hAnsiTheme="minorHAnsi"/>
          <w:b/>
        </w:rPr>
        <w:t xml:space="preserve">평균제곱오차 </w:t>
      </w:r>
      <w:r>
        <w:rPr>
          <w:rFonts w:eastAsia="맑은 고딕" w:ascii="맑은 고딕" w:hAnsi="맑은 고딕" w:asciiTheme="minorHAnsi" w:eastAsiaTheme="minorHAnsi" w:hAnsiTheme="minorHAnsi"/>
          <w:b/>
        </w:rPr>
        <w:t>(MSE): 2.9764</w:t>
      </w:r>
    </w:p>
    <w:p>
      <w:pPr>
        <w:pStyle w:val="ListParagraph"/>
        <w:tabs>
          <w:tab w:val="clear" w:pos="800"/>
          <w:tab w:val="left" w:pos="142" w:leader="none"/>
        </w:tabs>
        <w:ind w:left="582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 xml:space="preserve">MSE (Mean Squared Error) </w:t>
      </w:r>
      <w:r>
        <w:rPr>
          <w:rFonts w:ascii="맑은 고딕" w:hAnsi="맑은 고딕" w:eastAsia="맑은 고딕" w:asciiTheme="minorHAnsi" w:eastAsiaTheme="minorHAnsi" w:hAnsiTheme="minorHAnsi"/>
        </w:rPr>
        <w:t>값 역시 전체 기간 대비 다소 증가하였으나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오차가 크지는 않다고 해석할 수 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ListParagraph"/>
        <w:numPr>
          <w:ilvl w:val="0"/>
          <w:numId w:val="6"/>
        </w:numPr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ascii="맑은 고딕" w:hAnsi="맑은 고딕" w:eastAsia="맑은 고딕" w:asciiTheme="minorHAnsi" w:eastAsiaTheme="minorHAnsi" w:hAnsiTheme="minorHAnsi"/>
          <w:b/>
        </w:rPr>
        <w:t xml:space="preserve">회귀 계수 </w:t>
      </w:r>
      <w:r>
        <w:rPr>
          <w:rFonts w:eastAsia="맑은 고딕" w:ascii="맑은 고딕" w:hAnsi="맑은 고딕" w:asciiTheme="minorHAnsi" w:eastAsiaTheme="minorHAnsi" w:hAnsiTheme="minorHAnsi"/>
          <w:b/>
        </w:rPr>
        <w:t>(Coefficients): [-5.55745137 -0.06748424  3.81882173 -0.04040352]</w:t>
      </w:r>
    </w:p>
    <w:p>
      <w:pPr>
        <w:pStyle w:val="Normal"/>
        <w:tabs>
          <w:tab w:val="clear" w:pos="800"/>
          <w:tab w:val="left" w:pos="142" w:leader="none"/>
        </w:tabs>
        <w:ind w:firstLine="1" w:left="566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선정 된 변수 중 부도율에 가장 큰 영향을 미치는 종속변수는 자기자본 비율로 자기자본의 비율이 증가할 때 부도율의 하락이 강한 영향을 받는것으로 분석되었다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또한 동일한 금융채 변수에 있어 전체 기간 분석 시 양의 방향성을 가졌으나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코로나 기간 제외 시 음의 방향성을 갖는 결과가 도출되었다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spacing w:lineRule="auto" w:line="276" w:before="0" w:after="200"/>
        <w:jc w:val="both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  <w:r>
        <w:br w:type="page"/>
      </w:r>
    </w:p>
    <w:tbl>
      <w:tblPr>
        <w:tblStyle w:val="ab"/>
        <w:tblW w:w="9782" w:type="dxa"/>
        <w:jc w:val="left"/>
        <w:tblInd w:w="-43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33"/>
        <w:gridCol w:w="1701"/>
        <w:gridCol w:w="1986"/>
        <w:gridCol w:w="4961"/>
      </w:tblGrid>
      <w:tr>
        <w:trPr>
          <w:trHeight w:val="380" w:hRule="atLeast"/>
        </w:trPr>
        <w:tc>
          <w:tcPr>
            <w:tcW w:w="2834" w:type="dxa"/>
            <w:gridSpan w:val="2"/>
            <w:tcBorders/>
          </w:tcPr>
          <w:p>
            <w:pPr>
              <w:pStyle w:val="Normal"/>
              <w:pageBreakBefore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  <w:b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b/>
                <w:lang w:val="en-US" w:eastAsia="ko-KR" w:bidi="ar-SA"/>
              </w:rPr>
              <w:t>MSE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cs="Courier New" w:ascii="맑은 고딕" w:hAnsi="맑은 고딕" w:asciiTheme="minorHAnsi" w:eastAsiaTheme="minorHAnsi" w:hAnsiTheme="minorHAnsi"/>
                <w:lang w:val="en-US" w:eastAsia="ko-KR" w:bidi="ar-SA"/>
              </w:rPr>
              <w:t>2.976416029</w:t>
            </w:r>
          </w:p>
        </w:tc>
        <w:tc>
          <w:tcPr>
            <w:tcW w:w="4961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eastAsiaTheme="minorHAnsi" w:ascii="맑은 고딕" w:hAnsi="맑은 고딕"/>
              </w:rPr>
            </w:r>
          </w:p>
        </w:tc>
      </w:tr>
      <w:tr>
        <w:trPr>
          <w:trHeight w:val="380" w:hRule="atLeast"/>
        </w:trPr>
        <w:tc>
          <w:tcPr>
            <w:tcW w:w="2834" w:type="dxa"/>
            <w:gridSpan w:val="2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  <w:b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b/>
                <w:lang w:val="en-US" w:eastAsia="ko-KR" w:bidi="ar-SA"/>
              </w:rPr>
              <w:t>R2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cs="Courier New" w:ascii="맑은 고딕" w:hAnsi="맑은 고딕" w:asciiTheme="minorHAnsi" w:eastAsiaTheme="minorHAnsi" w:hAnsiTheme="minorHAnsi"/>
                <w:lang w:val="en-US" w:eastAsia="ko-KR" w:bidi="ar-SA"/>
              </w:rPr>
              <w:t>0.468775564</w:t>
            </w:r>
          </w:p>
        </w:tc>
        <w:tc>
          <w:tcPr>
            <w:tcW w:w="4961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eastAsiaTheme="minorHAnsi" w:ascii="맑은 고딕" w:hAnsi="맑은 고딕"/>
              </w:rPr>
            </w:r>
          </w:p>
        </w:tc>
      </w:tr>
      <w:tr>
        <w:trPr>
          <w:trHeight w:val="380" w:hRule="atLeast"/>
        </w:trPr>
        <w:tc>
          <w:tcPr>
            <w:tcW w:w="113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var_156</w:t>
            </w:r>
          </w:p>
        </w:tc>
        <w:tc>
          <w:tcPr>
            <w:tcW w:w="1701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  <w:b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  <w:lang w:val="en-US" w:eastAsia="ko-KR" w:bidi="ar-SA"/>
              </w:rPr>
              <w:t>자기자본비율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cs="Courier New" w:ascii="맑은 고딕" w:hAnsi="맑은 고딕" w:asciiTheme="minorHAnsi" w:eastAsiaTheme="minorHAnsi" w:hAnsiTheme="minorHAnsi"/>
                <w:lang w:val="en-US" w:eastAsia="ko-KR" w:bidi="ar-SA"/>
              </w:rPr>
              <w:t>-5.55745137</w:t>
            </w:r>
          </w:p>
        </w:tc>
        <w:tc>
          <w:tcPr>
            <w:tcW w:w="4961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음의영향</w:t>
            </w: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 xml:space="preserve">: </w:t>
            </w: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자기자본비율이 증가하면 부도율이 감소</w:t>
            </w:r>
          </w:p>
        </w:tc>
      </w:tr>
      <w:tr>
        <w:trPr>
          <w:trHeight w:val="380" w:hRule="atLeast"/>
        </w:trPr>
        <w:tc>
          <w:tcPr>
            <w:tcW w:w="113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var_138</w:t>
            </w:r>
          </w:p>
        </w:tc>
        <w:tc>
          <w:tcPr>
            <w:tcW w:w="1701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  <w:b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  <w:lang w:val="en-US" w:eastAsia="ko-KR" w:bidi="ar-SA"/>
              </w:rPr>
              <w:t>개인순매수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cs="Courier New" w:ascii="맑은 고딕" w:hAnsi="맑은 고딕" w:asciiTheme="minorHAnsi" w:eastAsiaTheme="minorHAnsi" w:hAnsiTheme="minorHAnsi"/>
                <w:lang w:val="en-US" w:eastAsia="ko-KR" w:bidi="ar-SA"/>
              </w:rPr>
              <w:t>-0.07206635</w:t>
            </w:r>
          </w:p>
        </w:tc>
        <w:tc>
          <w:tcPr>
            <w:tcW w:w="4961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음의영향</w:t>
            </w: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 xml:space="preserve">: </w:t>
            </w: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개인순매수가 증가하면 부도율이 감소</w:t>
            </w:r>
          </w:p>
        </w:tc>
      </w:tr>
      <w:tr>
        <w:trPr>
          <w:trHeight w:val="380" w:hRule="atLeast"/>
        </w:trPr>
        <w:tc>
          <w:tcPr>
            <w:tcW w:w="113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var_157</w:t>
            </w:r>
          </w:p>
        </w:tc>
        <w:tc>
          <w:tcPr>
            <w:tcW w:w="1701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  <w:b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  <w:lang w:val="en-US" w:eastAsia="ko-KR" w:bidi="ar-SA"/>
              </w:rPr>
              <w:t>차입금의존도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cs="Courier New" w:ascii="맑은 고딕" w:hAnsi="맑은 고딕" w:asciiTheme="minorHAnsi" w:eastAsiaTheme="minorHAnsi" w:hAnsiTheme="minorHAnsi"/>
                <w:lang w:val="en-US" w:eastAsia="ko-KR" w:bidi="ar-SA"/>
              </w:rPr>
              <w:t>3.81882173</w:t>
            </w:r>
          </w:p>
        </w:tc>
        <w:tc>
          <w:tcPr>
            <w:tcW w:w="4961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양의영향</w:t>
            </w: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 xml:space="preserve">: </w:t>
            </w: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차입금의존도가 증가하면 부도율이 증가</w:t>
            </w:r>
          </w:p>
        </w:tc>
      </w:tr>
      <w:tr>
        <w:trPr>
          <w:trHeight w:val="380" w:hRule="atLeast"/>
        </w:trPr>
        <w:tc>
          <w:tcPr>
            <w:tcW w:w="113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>var_27</w:t>
            </w:r>
          </w:p>
        </w:tc>
        <w:tc>
          <w:tcPr>
            <w:tcW w:w="1701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  <w:b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color w:val="000000"/>
                <w:lang w:val="en-US" w:eastAsia="ko-KR" w:bidi="ar-SA"/>
              </w:rPr>
              <w:t>금융채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cs="Courier New" w:ascii="맑은 고딕" w:hAnsi="맑은 고딕" w:asciiTheme="minorHAnsi" w:eastAsiaTheme="minorHAnsi" w:hAnsiTheme="minorHAnsi"/>
                <w:lang w:val="en-US" w:eastAsia="ko-KR" w:bidi="ar-SA"/>
              </w:rPr>
              <w:t>-0.04040352</w:t>
            </w:r>
          </w:p>
        </w:tc>
        <w:tc>
          <w:tcPr>
            <w:tcW w:w="4961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음의영향</w:t>
            </w:r>
            <w:r>
              <w:rPr>
                <w:rFonts w:eastAsia="맑은 고딕" w:ascii="맑은 고딕" w:hAnsi="맑은 고딕" w:asciiTheme="minorHAnsi" w:eastAsiaTheme="minorHAnsi" w:hAnsiTheme="minorHAnsi"/>
                <w:lang w:val="en-US" w:eastAsia="ko-KR" w:bidi="ar-SA"/>
              </w:rPr>
              <w:t xml:space="preserve">: </w:t>
            </w:r>
            <w:r>
              <w:rPr>
                <w:rFonts w:ascii="맑은 고딕" w:hAnsi="맑은 고딕" w:eastAsia="맑은 고딕" w:asciiTheme="minorHAnsi" w:eastAsiaTheme="minorHAnsi" w:hAnsiTheme="minorHAnsi"/>
                <w:lang w:val="en-US" w:eastAsia="ko-KR" w:bidi="ar-SA"/>
              </w:rPr>
              <w:t>금융채가 증가하면 부도율이 감소</w:t>
            </w:r>
          </w:p>
        </w:tc>
      </w:tr>
      <w:tr>
        <w:trPr>
          <w:trHeight w:val="400" w:hRule="atLeast"/>
        </w:trPr>
        <w:tc>
          <w:tcPr>
            <w:tcW w:w="2834" w:type="dxa"/>
            <w:gridSpan w:val="2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  <w:b/>
              </w:rPr>
            </w:pPr>
            <w:r>
              <w:rPr>
                <w:rFonts w:ascii="맑은 고딕" w:hAnsi="맑은 고딕" w:eastAsia="맑은 고딕" w:asciiTheme="minorHAnsi" w:eastAsiaTheme="minorHAnsi" w:hAnsiTheme="minorHAnsi"/>
                <w:b/>
                <w:lang w:val="en-US" w:eastAsia="ko-KR" w:bidi="ar-SA"/>
              </w:rPr>
              <w:t>절편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cs="Courier New" w:ascii="맑은 고딕" w:hAnsi="맑은 고딕" w:asciiTheme="minorHAnsi" w:eastAsiaTheme="minorHAnsi" w:hAnsiTheme="minorHAnsi"/>
                <w:lang w:val="en-US" w:eastAsia="ko-KR" w:bidi="ar-SA"/>
              </w:rPr>
              <w:t>-4.100980859</w:t>
            </w:r>
          </w:p>
        </w:tc>
        <w:tc>
          <w:tcPr>
            <w:tcW w:w="4961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ascii="맑은 고딕" w:hAnsi="맑은 고딕" w:eastAsia="맑은 고딕" w:asciiTheme="minorHAnsi" w:eastAsiaTheme="minorHAnsi" w:hAnsiTheme="minorHAnsi"/>
              </w:rPr>
            </w:pPr>
            <w:r>
              <w:rPr>
                <w:rFonts w:eastAsia="맑은 고딕" w:eastAsiaTheme="minorHAnsi" w:ascii="맑은 고딕" w:hAnsi="맑은 고딕"/>
              </w:rPr>
            </w:r>
          </w:p>
        </w:tc>
      </w:tr>
    </w:tbl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ind w:hanging="425"/>
        <w:rPr>
          <w:rFonts w:ascii="맑은 고딕" w:hAnsi="맑은 고딕" w:eastAsia="맑은 고딕" w:asciiTheme="minorHAnsi" w:eastAsiaTheme="minorHAnsi" w:hAnsiTheme="minorHAnsi"/>
        </w:rPr>
      </w:pPr>
      <w:r>
        <w:rPr/>
        <w:drawing>
          <wp:inline distT="0" distB="0" distL="0" distR="0">
            <wp:extent cx="6248400" cy="3742055"/>
            <wp:effectExtent l="0" t="0" r="0" b="0"/>
            <wp:docPr id="13" name="그림 13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  <w:bookmarkStart w:id="1" w:name="OLE_LINK1"/>
      <w:bookmarkStart w:id="2" w:name="OLE_LINK1"/>
    </w:p>
    <w:p>
      <w:pPr>
        <w:pStyle w:val="Normal"/>
        <w:spacing w:lineRule="auto" w:line="276" w:before="0" w:after="200"/>
        <w:jc w:val="both"/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eastAsiaTheme="minorHAnsi" w:ascii="맑은 고딕" w:hAnsi="맑은 고딕"/>
          <w:b/>
        </w:rPr>
      </w:r>
      <w:r>
        <w:br w:type="page"/>
      </w:r>
    </w:p>
    <w:p>
      <w:pPr>
        <w:pStyle w:val="Normal"/>
        <w:tabs>
          <w:tab w:val="clear" w:pos="800"/>
          <w:tab w:val="left" w:pos="142" w:leader="none"/>
        </w:tabs>
        <w:spacing w:before="0" w:after="0"/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전체기간 실제 부도율과 예측부도율 추이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  <w:bookmarkEnd w:id="2"/>
    </w:p>
    <w:p>
      <w:pPr>
        <w:pStyle w:val="Normal"/>
        <w:tabs>
          <w:tab w:val="clear" w:pos="800"/>
          <w:tab w:val="left" w:pos="142" w:leader="none"/>
        </w:tabs>
        <w:ind w:hanging="283"/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/>
        <w:drawing>
          <wp:inline distT="0" distB="0" distL="0" distR="0">
            <wp:extent cx="6141720" cy="3052445"/>
            <wp:effectExtent l="0" t="0" r="0" b="0"/>
            <wp:docPr id="14" name="차트 1" descr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코로나 제외기간 실제 부도율과 예측부도율 추이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Normal"/>
        <w:tabs>
          <w:tab w:val="clear" w:pos="800"/>
          <w:tab w:val="left" w:pos="142" w:leader="none"/>
        </w:tabs>
        <w:ind w:hanging="425"/>
        <w:rPr>
          <w:rFonts w:ascii="맑은 고딕" w:hAnsi="맑은 고딕" w:eastAsia="맑은 고딕" w:asciiTheme="minorHAnsi" w:eastAsiaTheme="minorHAnsi" w:hAnsiTheme="minorHAnsi"/>
        </w:rPr>
      </w:pPr>
      <w:r>
        <w:rPr/>
        <w:drawing>
          <wp:inline distT="0" distB="0" distL="0" distR="0">
            <wp:extent cx="6248400" cy="2971800"/>
            <wp:effectExtent l="0" t="0" r="0" b="0"/>
            <wp:docPr id="15" name="Object2" descr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pStyle w:val="Normal"/>
        <w:tabs>
          <w:tab w:val="clear" w:pos="800"/>
          <w:tab w:val="left" w:pos="142" w:leader="none"/>
        </w:tabs>
        <w:ind w:left="120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spacing w:lineRule="auto" w:line="276" w:before="0" w:after="200"/>
        <w:jc w:val="both"/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eastAsiaTheme="minorHAnsi" w:ascii="맑은 고딕" w:hAnsi="맑은 고딕"/>
          <w:b/>
          <w:sz w:val="28"/>
          <w:szCs w:val="28"/>
        </w:rPr>
      </w:r>
      <w:r>
        <w:br w:type="page"/>
      </w:r>
    </w:p>
    <w:p>
      <w:pPr>
        <w:pStyle w:val="Normal"/>
        <w:tabs>
          <w:tab w:val="clear" w:pos="800"/>
          <w:tab w:val="left" w:pos="142" w:leader="none"/>
        </w:tabs>
        <w:spacing w:before="0" w:after="0"/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</w:pPr>
      <w:r>
        <w:rPr>
          <w:rFonts w:eastAsia="맑은 고딕" w:ascii="맑은 고딕" w:hAnsi="맑은 고딕" w:asciiTheme="minorHAnsi" w:eastAsiaTheme="minorHAnsi" w:hAnsiTheme="minorHAnsi"/>
          <w:b/>
          <w:sz w:val="28"/>
          <w:szCs w:val="28"/>
        </w:rPr>
        <w:t xml:space="preserve">7. </w:t>
      </w:r>
      <w:r>
        <w:rPr>
          <w:rFonts w:ascii="맑은 고딕" w:hAnsi="맑은 고딕" w:eastAsia="맑은 고딕" w:asciiTheme="minorHAnsi" w:eastAsiaTheme="minorHAnsi" w:hAnsiTheme="minorHAnsi"/>
          <w:b/>
          <w:sz w:val="28"/>
          <w:szCs w:val="28"/>
        </w:rPr>
        <w:t>결론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결과는 우리가 처음 예측했던 가설과 비슷한점 그리고 다른점이 분명 존재했다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물론 변수의 중요도를 파악해 유의성에 대한 순서를 처음부터 알 수 없었지만 이론적 접근으로 방향성은 충분히 제시 가능했고 이 또한 일치했다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다만 ‘코로나’라는 한시적 아웃라이어를 제외하고 만든 변수모형이 오히려 실제값과 더 다른 양상을 띄고 있어 가설과 현실에 대한 정렬은 항상 존재하지 않는다는 것을 알 수 있었다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앞서 언급된 것 처럼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 xml:space="preserve">전체 기간에 대한 가장 유의미한 </w:t>
      </w:r>
      <w:r>
        <w:rPr>
          <w:rFonts w:eastAsia="맑은 고딕" w:ascii="맑은 고딕" w:hAnsi="맑은 고딕" w:asciiTheme="minorHAnsi" w:eastAsiaTheme="minorHAnsi" w:hAnsiTheme="minorHAnsi"/>
        </w:rPr>
        <w:t>4</w:t>
      </w:r>
      <w:r>
        <w:rPr>
          <w:rFonts w:ascii="맑은 고딕" w:hAnsi="맑은 고딕" w:eastAsia="맑은 고딕" w:asciiTheme="minorHAnsi" w:eastAsiaTheme="minorHAnsi" w:hAnsiTheme="minorHAnsi"/>
        </w:rPr>
        <w:t xml:space="preserve">개의 변수는 </w:t>
      </w:r>
      <w:r>
        <w:rPr>
          <w:rFonts w:eastAsia="맑은 고딕" w:ascii="맑은 고딕" w:hAnsi="맑은 고딕" w:asciiTheme="minorHAnsi" w:eastAsiaTheme="minorHAnsi" w:hAnsiTheme="minorHAnsi"/>
        </w:rPr>
        <w:t>1)</w:t>
      </w:r>
      <w:r>
        <w:rPr>
          <w:rFonts w:ascii="맑은 고딕" w:hAnsi="맑은 고딕" w:eastAsia="맑은 고딕" w:asciiTheme="minorHAnsi" w:eastAsiaTheme="minorHAnsi" w:hAnsiTheme="minorHAnsi"/>
        </w:rPr>
        <w:t>국내 유가증권 시장에서의 개인 순매수액</w:t>
      </w:r>
      <w:r>
        <w:rPr>
          <w:rFonts w:eastAsia="맑은 고딕" w:ascii="맑은 고딕" w:hAnsi="맑은 고딕" w:asciiTheme="minorHAnsi" w:eastAsiaTheme="minorHAnsi" w:hAnsiTheme="minorHAnsi"/>
        </w:rPr>
        <w:t>, 2)</w:t>
      </w:r>
      <w:r>
        <w:rPr>
          <w:rFonts w:ascii="맑은 고딕" w:hAnsi="맑은 고딕" w:eastAsia="맑은 고딕" w:asciiTheme="minorHAnsi" w:eastAsiaTheme="minorHAnsi" w:hAnsiTheme="minorHAnsi"/>
        </w:rPr>
        <w:t xml:space="preserve">매출액 세전 순이익률 </w:t>
      </w:r>
      <w:r>
        <w:rPr>
          <w:rFonts w:eastAsia="맑은 고딕" w:ascii="맑은 고딕" w:hAnsi="맑은 고딕" w:asciiTheme="minorHAnsi" w:eastAsiaTheme="minorHAnsi" w:hAnsiTheme="minorHAnsi"/>
        </w:rPr>
        <w:t>3)</w:t>
      </w:r>
      <w:r>
        <w:rPr>
          <w:rFonts w:ascii="맑은 고딕" w:hAnsi="맑은 고딕" w:eastAsia="맑은 고딕" w:asciiTheme="minorHAnsi" w:eastAsiaTheme="minorHAnsi" w:hAnsiTheme="minorHAnsi"/>
        </w:rPr>
        <w:t xml:space="preserve">금융채권의 대한 발행량 </w:t>
      </w:r>
      <w:r>
        <w:rPr>
          <w:rFonts w:eastAsia="맑은 고딕" w:ascii="맑은 고딕" w:hAnsi="맑은 고딕" w:asciiTheme="minorHAnsi" w:eastAsiaTheme="minorHAnsi" w:hAnsiTheme="minorHAnsi"/>
        </w:rPr>
        <w:t xml:space="preserve">4) </w:t>
      </w:r>
      <w:r>
        <w:rPr>
          <w:rFonts w:ascii="맑은 고딕" w:hAnsi="맑은 고딕" w:eastAsia="맑은 고딕" w:asciiTheme="minorHAnsi" w:eastAsiaTheme="minorHAnsi" w:hAnsiTheme="minorHAnsi"/>
        </w:rPr>
        <w:t>한개의 광산품를 생산하기 위해 기준시점 대비 투입되야 하는 원가의 변동 정도를 보여주는 생산자물가지수 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이 중에서도 기업 부도율에 가장 큰 영향을 주고 있는 변수는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당연하게도 기업의 매출액 세전 순이익률이었다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이는 매출액에서 실질 원가를 제외하고 남은 손익을 비율화 한것으로 이익률 자체가 높다는 것은 기업에 귀속되는 이익이 증가한다는 것을 의미한다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주식회사의 경우 주주배당 환헌이익이 높다는 것으로 투자대비 이익률 증가를 야기시켜 주주의 재투자를 유발하고 기업의 재무구조를 개선시킨다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또한 주식회사가 아닌 경우에도 사내 유보금을 증가시켜 현금 유동성을 완화시키기에 기업 부도율에서 부의 상관관계로 가장 큰 영향을 미치고 있었다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두번째로 큰 영향력을 가진 변수는 광산품 생산으로 본 생산자물가지수였다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처음 광산품 생산 물가지수라는 변수가 뽑혔을 때 의아한 점이 없지 않아 있었지만 해당 상품의 실체를 경제학적 관점에서 분석해 보면 기업의 생산성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곧 수익성과 직결되는 것을 알 수 있었다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광산품의 대표 상품은 석유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석탄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천연가스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철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구리 등이고 우리나라의 주요 산업 또한 해당 광산품을 대상으로 발전해왔다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 xml:space="preserve">처음 배경에서 설명한것처럼 우리나라의 현 주소는 </w:t>
      </w:r>
      <w:r>
        <w:rPr>
          <w:rFonts w:eastAsia="맑은 고딕" w:ascii="맑은 고딕" w:hAnsi="맑은 고딕" w:asciiTheme="minorHAnsi" w:eastAsiaTheme="minorHAnsi" w:hAnsiTheme="minorHAnsi"/>
        </w:rPr>
        <w:t>70~80</w:t>
      </w:r>
      <w:r>
        <w:rPr>
          <w:rFonts w:ascii="맑은 고딕" w:hAnsi="맑은 고딕" w:eastAsia="맑은 고딕" w:asciiTheme="minorHAnsi" w:eastAsiaTheme="minorHAnsi" w:hAnsiTheme="minorHAnsi"/>
        </w:rPr>
        <w:t>년대의 석유화학 산업을 유지하고 있고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내수시장에선 건설업 및 자동차 생산업이 그 무엇보다 강력한 툴로 작용하고 있기에 건설업 및 자동차 골조 구축에 필요한 철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 xml:space="preserve">그리고 </w:t>
      </w:r>
      <w:r>
        <w:rPr>
          <w:rFonts w:eastAsia="맑은 고딕" w:ascii="맑은 고딕" w:hAnsi="맑은 고딕" w:asciiTheme="minorHAnsi" w:eastAsiaTheme="minorHAnsi" w:hAnsiTheme="minorHAnsi"/>
        </w:rPr>
        <w:t>2</w:t>
      </w:r>
      <w:r>
        <w:rPr>
          <w:rFonts w:ascii="맑은 고딕" w:hAnsi="맑은 고딕" w:eastAsia="맑은 고딕" w:asciiTheme="minorHAnsi" w:eastAsiaTheme="minorHAnsi" w:hAnsiTheme="minorHAnsi"/>
        </w:rPr>
        <w:t>차전지 및 반도체 생산에 필연적인 구리와 리튬이 모두 중요하게 작용하고 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해당 산업은 식품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유통과 같이 가격 경쟁이 심하고 대체 가능한 것이 아닌 공급 탄력</w:t>
      </w:r>
      <w:r>
        <w:rPr>
          <w:rFonts w:eastAsia="맑은 고딕" w:ascii="맑은 고딕" w:hAnsi="맑은 고딕" w:asciiTheme="minorHAnsi" w:eastAsiaTheme="minorHAnsi" w:hAnsiTheme="minorHAnsi"/>
        </w:rPr>
        <w:t>-</w:t>
      </w:r>
      <w:r>
        <w:rPr>
          <w:rFonts w:ascii="맑은 고딕" w:hAnsi="맑은 고딕" w:eastAsia="맑은 고딕" w:asciiTheme="minorHAnsi" w:eastAsiaTheme="minorHAnsi" w:hAnsiTheme="minorHAnsi"/>
        </w:rPr>
        <w:t>수요 비탄력</w:t>
      </w:r>
      <w:r>
        <w:rPr>
          <w:rFonts w:eastAsia="맑은 고딕" w:ascii="맑은 고딕" w:hAnsi="맑은 고딕" w:asciiTheme="minorHAnsi" w:eastAsiaTheme="minorHAnsi" w:hAnsiTheme="minorHAnsi"/>
        </w:rPr>
        <w:t>(supply-elastic &amp; demand inelastic)</w:t>
      </w:r>
      <w:r>
        <w:rPr>
          <w:rFonts w:ascii="맑은 고딕" w:hAnsi="맑은 고딕" w:eastAsia="맑은 고딕" w:asciiTheme="minorHAnsi" w:eastAsiaTheme="minorHAnsi" w:hAnsiTheme="minorHAnsi"/>
        </w:rPr>
        <w:t>적 성질을 지니고 있기 때문에 광산품 등의 원자재 가격이 상승하면 오히려 중간재 가격상승분 이상으로 소비자에게 최종재 가격을 더 비싸게 되팔 수 있기에 기업의 수익성과 직결되어 부도율을 낮춰주는 효과가 있다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세번째 가장 큰 변수는 은행</w:t>
      </w:r>
      <w:r>
        <w:rPr>
          <w:rFonts w:eastAsia="맑은 고딕" w:ascii="맑은 고딕" w:hAnsi="맑은 고딕" w:asciiTheme="minorHAnsi" w:eastAsiaTheme="minorHAnsi" w:hAnsiTheme="minorHAnsi"/>
        </w:rPr>
        <w:t>/</w:t>
      </w:r>
      <w:r>
        <w:rPr>
          <w:rFonts w:ascii="맑은 고딕" w:hAnsi="맑은 고딕" w:eastAsia="맑은 고딕" w:asciiTheme="minorHAnsi" w:eastAsiaTheme="minorHAnsi" w:hAnsiTheme="minorHAnsi"/>
        </w:rPr>
        <w:t>지주</w:t>
      </w:r>
      <w:r>
        <w:rPr>
          <w:rFonts w:eastAsia="맑은 고딕" w:ascii="맑은 고딕" w:hAnsi="맑은 고딕" w:asciiTheme="minorHAnsi" w:eastAsiaTheme="minorHAnsi" w:hAnsiTheme="minorHAnsi"/>
        </w:rPr>
        <w:t>/</w:t>
      </w:r>
      <w:r>
        <w:rPr>
          <w:rFonts w:ascii="맑은 고딕" w:hAnsi="맑은 고딕" w:eastAsia="맑은 고딕" w:asciiTheme="minorHAnsi" w:eastAsiaTheme="minorHAnsi" w:hAnsiTheme="minorHAnsi"/>
        </w:rPr>
        <w:t>제</w:t>
      </w:r>
      <w:r>
        <w:rPr>
          <w:rFonts w:eastAsia="맑은 고딕" w:ascii="맑은 고딕" w:hAnsi="맑은 고딕" w:asciiTheme="minorHAnsi" w:eastAsiaTheme="minorHAnsi" w:hAnsiTheme="minorHAnsi"/>
        </w:rPr>
        <w:t xml:space="preserve">2 </w:t>
      </w:r>
      <w:r>
        <w:rPr>
          <w:rFonts w:ascii="맑은 고딕" w:hAnsi="맑은 고딕" w:eastAsia="맑은 고딕" w:asciiTheme="minorHAnsi" w:eastAsiaTheme="minorHAnsi" w:hAnsiTheme="minorHAnsi"/>
        </w:rPr>
        <w:t>금융권에서 발행하는 금융채 규모이고 이는 부도율과 양의 상관관계를 지니고 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이는 당연할 것이 은행을 대표적 예로 들어 설명하면 이해가 쉽다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은행은 돈의 수요자와 공급자 사이에서의 다리 역할을 하고 있고 돈의 공급자로부터 받은 예금보다도 더 많은 대출을 일으켜 좋은 말로는 자금의 승수효과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부정적 말로는 레버리지 효과를 통해 시장의 유동성을 공급하고 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 xml:space="preserve">금융채가 증가한다는 것은 크게 </w:t>
      </w:r>
      <w:r>
        <w:rPr>
          <w:rFonts w:eastAsia="맑은 고딕" w:ascii="맑은 고딕" w:hAnsi="맑은 고딕" w:asciiTheme="minorHAnsi" w:eastAsiaTheme="minorHAnsi" w:hAnsiTheme="minorHAnsi"/>
        </w:rPr>
        <w:t>2</w:t>
      </w:r>
      <w:r>
        <w:rPr>
          <w:rFonts w:ascii="맑은 고딕" w:hAnsi="맑은 고딕" w:eastAsia="맑은 고딕" w:asciiTheme="minorHAnsi" w:eastAsiaTheme="minorHAnsi" w:hAnsiTheme="minorHAnsi"/>
        </w:rPr>
        <w:t xml:space="preserve">가지 이유가 있는데 </w:t>
      </w:r>
      <w:r>
        <w:rPr>
          <w:rFonts w:eastAsia="맑은 고딕" w:ascii="맑은 고딕" w:hAnsi="맑은 고딕" w:asciiTheme="minorHAnsi" w:eastAsiaTheme="minorHAnsi" w:hAnsiTheme="minorHAnsi"/>
        </w:rPr>
        <w:t xml:space="preserve">1) </w:t>
      </w:r>
      <w:r>
        <w:rPr>
          <w:rFonts w:ascii="맑은 고딕" w:hAnsi="맑은 고딕" w:eastAsia="맑은 고딕" w:asciiTheme="minorHAnsi" w:eastAsiaTheme="minorHAnsi" w:hAnsiTheme="minorHAnsi"/>
        </w:rPr>
        <w:t xml:space="preserve">정책적 안정을 위한 발행과 </w:t>
      </w:r>
      <w:r>
        <w:rPr>
          <w:rFonts w:eastAsia="맑은 고딕" w:ascii="맑은 고딕" w:hAnsi="맑은 고딕" w:asciiTheme="minorHAnsi" w:eastAsiaTheme="minorHAnsi" w:hAnsiTheme="minorHAnsi"/>
        </w:rPr>
        <w:t xml:space="preserve">2) </w:t>
      </w:r>
      <w:r>
        <w:rPr>
          <w:rFonts w:ascii="맑은 고딕" w:hAnsi="맑은 고딕" w:eastAsia="맑은 고딕" w:asciiTheme="minorHAnsi" w:eastAsiaTheme="minorHAnsi" w:hAnsiTheme="minorHAnsi"/>
        </w:rPr>
        <w:t>필요자금 대비 현재 은행 내부의 유동성 부족으로 인한 채권 발행이다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첫번쨰 케이스는 보통 정부의 요청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환율</w:t>
      </w:r>
      <w:r>
        <w:rPr>
          <w:rFonts w:eastAsia="맑은 고딕" w:ascii="맑은 고딕" w:hAnsi="맑은 고딕" w:asciiTheme="minorHAnsi" w:eastAsiaTheme="minorHAnsi" w:hAnsiTheme="minorHAnsi"/>
        </w:rPr>
        <w:t>/</w:t>
      </w:r>
      <w:r>
        <w:rPr>
          <w:rFonts w:ascii="맑은 고딕" w:hAnsi="맑은 고딕" w:eastAsia="맑은 고딕" w:asciiTheme="minorHAnsi" w:eastAsiaTheme="minorHAnsi" w:hAnsiTheme="minorHAnsi"/>
        </w:rPr>
        <w:t xml:space="preserve">금리 방어 또는 </w:t>
      </w:r>
      <w:r>
        <w:rPr>
          <w:rFonts w:eastAsia="맑은 고딕" w:ascii="맑은 고딕" w:hAnsi="맑은 고딕" w:asciiTheme="minorHAnsi" w:eastAsiaTheme="minorHAnsi" w:hAnsiTheme="minorHAnsi"/>
        </w:rPr>
        <w:t xml:space="preserve">M2 </w:t>
      </w:r>
      <w:r>
        <w:rPr>
          <w:rFonts w:ascii="맑은 고딕" w:hAnsi="맑은 고딕" w:eastAsia="맑은 고딕" w:asciiTheme="minorHAnsi" w:eastAsiaTheme="minorHAnsi" w:hAnsiTheme="minorHAnsi"/>
        </w:rPr>
        <w:t>유동성 안정화를 위해 발행하는 은행의 채무로서 기업 부도율과 직결되지 않는다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하지만 두번째 케이스는 부도율과 연결된 직결타인데 가장 보수적인 규제자본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 xml:space="preserve">즉 </w:t>
      </w:r>
      <w:r>
        <w:rPr>
          <w:rFonts w:eastAsia="맑은 고딕" w:ascii="맑은 고딕" w:hAnsi="맑은 고딕" w:asciiTheme="minorHAnsi" w:eastAsiaTheme="minorHAnsi" w:hAnsiTheme="minorHAnsi"/>
        </w:rPr>
        <w:t>BIS</w:t>
      </w:r>
      <w:r>
        <w:rPr>
          <w:rFonts w:ascii="맑은 고딕" w:hAnsi="맑은 고딕" w:eastAsia="맑은 고딕" w:asciiTheme="minorHAnsi" w:eastAsiaTheme="minorHAnsi" w:hAnsiTheme="minorHAnsi"/>
        </w:rPr>
        <w:t>비율</w:t>
      </w:r>
      <w:r>
        <w:rPr>
          <w:rFonts w:eastAsia="맑은 고딕" w:ascii="맑은 고딕" w:hAnsi="맑은 고딕" w:asciiTheme="minorHAnsi" w:eastAsiaTheme="minorHAnsi" w:hAnsiTheme="minorHAnsi"/>
        </w:rPr>
        <w:t>(</w:t>
      </w:r>
      <w:r>
        <w:rPr>
          <w:rFonts w:ascii="맑은 고딕" w:hAnsi="맑은 고딕" w:eastAsia="맑은 고딕" w:asciiTheme="minorHAnsi" w:eastAsiaTheme="minorHAnsi" w:hAnsiTheme="minorHAnsi"/>
        </w:rPr>
        <w:t>총자본비율</w:t>
      </w:r>
      <w:r>
        <w:rPr>
          <w:rFonts w:eastAsia="맑은 고딕" w:ascii="맑은 고딕" w:hAnsi="맑은 고딕" w:asciiTheme="minorHAnsi" w:eastAsiaTheme="minorHAnsi" w:hAnsiTheme="minorHAnsi"/>
        </w:rPr>
        <w:t>)</w:t>
      </w:r>
      <w:r>
        <w:rPr>
          <w:rFonts w:ascii="맑은 고딕" w:hAnsi="맑은 고딕" w:eastAsia="맑은 고딕" w:asciiTheme="minorHAnsi" w:eastAsiaTheme="minorHAnsi" w:hAnsiTheme="minorHAnsi"/>
        </w:rPr>
        <w:t xml:space="preserve">을 유지해야하는 은행이 자체적 사업에 투자하다 돈이 없어 금융채를 발행했다라기 보단 기업 및 개인의 금전 상황 악화로 은행을 통한 대출규모가 급증해 더 이상 은행 내부적으로 해결할 수 없어 금융채 발행으로 시장 </w:t>
      </w:r>
      <w:r>
        <w:rPr>
          <w:rFonts w:eastAsia="맑은 고딕" w:ascii="맑은 고딕" w:hAnsi="맑은 고딕" w:asciiTheme="minorHAnsi" w:eastAsiaTheme="minorHAnsi" w:hAnsiTheme="minorHAnsi"/>
        </w:rPr>
        <w:t>M2</w:t>
      </w:r>
      <w:r>
        <w:rPr>
          <w:rFonts w:ascii="맑은 고딕" w:hAnsi="맑은 고딕" w:eastAsia="맑은 고딕" w:asciiTheme="minorHAnsi" w:eastAsiaTheme="minorHAnsi" w:hAnsiTheme="minorHAnsi"/>
        </w:rPr>
        <w:t>유동성을 억지로 증가시킨 케이스이다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따라서 금융건정성이 및 유동성이 악화되었다는 현행지표로 정의 상관관계를 보유하고 있다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ascii="맑은 고딕" w:hAnsi="맑은 고딕" w:asciiTheme="minorHAnsi" w:eastAsiaTheme="minorHAnsi" w:hAnsiTheme="minorHAnsi"/>
        </w:rPr>
        <w:t xml:space="preserve"> 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>마지막으로 국내 유가증권 시장에서의 개인 투자자의 순매수액이 기업 부도율에 영향을 주고 있는데 이 또한 시장상황을 잘 설명하는 변수이다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 xml:space="preserve">해당 변수가 증가하면 부도율이 감소하는데 이는 </w:t>
      </w:r>
      <w:r>
        <w:rPr>
          <w:rFonts w:eastAsia="맑은 고딕" w:ascii="맑은 고딕" w:hAnsi="맑은 고딕" w:asciiTheme="minorHAnsi" w:eastAsiaTheme="minorHAnsi" w:hAnsiTheme="minorHAnsi"/>
        </w:rPr>
        <w:t>1980</w:t>
      </w:r>
      <w:r>
        <w:rPr>
          <w:rFonts w:ascii="맑은 고딕" w:hAnsi="맑은 고딕" w:eastAsia="맑은 고딕" w:asciiTheme="minorHAnsi" w:eastAsiaTheme="minorHAnsi" w:hAnsiTheme="minorHAnsi"/>
        </w:rPr>
        <w:t>년대 미국 레이건 대통령이 레이거노믹스를 펼치면서 강조했던 이론 중 하나이다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낙수효과라고 보면 후행지표이고 기업에 대한 투자라고 하면 부도율을 예측하는 선행지표로 볼 수 있는데 방향성은 모두 동일하다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기업이 당기순이익이 증가해 임직원 및 주주에게까지 그 이익이 공유되는 구조라면 소비가능재원</w:t>
      </w:r>
      <w:r>
        <w:rPr>
          <w:rFonts w:eastAsia="맑은 고딕" w:ascii="맑은 고딕" w:hAnsi="맑은 고딕" w:asciiTheme="minorHAnsi" w:eastAsiaTheme="minorHAnsi" w:hAnsiTheme="minorHAnsi"/>
        </w:rPr>
        <w:t xml:space="preserve">, </w:t>
      </w:r>
      <w:r>
        <w:rPr>
          <w:rFonts w:ascii="맑은 고딕" w:hAnsi="맑은 고딕" w:eastAsia="맑은 고딕" w:asciiTheme="minorHAnsi" w:eastAsiaTheme="minorHAnsi" w:hAnsiTheme="minorHAnsi"/>
        </w:rPr>
        <w:t>즉 가처분소득이 증가한 개인의 투자액은 당연히 증가 할 수밖에 없다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또한 반대로 개인이 생각하는 유망한 기업에 대한 투자액을 늘리게 된다면 기업에 새로운 자금이 유통되거나 직접 자금이 유통이 되지 않더라도 기업가치가 증가해 담보가치 증가 및 부채를 훨씬 싼 금리에 조달할 수 있고 이는 곧 해당 기업의 미래가치를 증대시킬 투자</w:t>
      </w:r>
      <w:r>
        <w:rPr>
          <w:rFonts w:eastAsia="맑은 고딕" w:ascii="맑은 고딕" w:hAnsi="맑은 고딕" w:asciiTheme="minorHAnsi" w:eastAsiaTheme="minorHAnsi" w:hAnsiTheme="minorHAnsi"/>
        </w:rPr>
        <w:t xml:space="preserve">, M&amp;A, </w:t>
      </w:r>
      <w:r>
        <w:rPr>
          <w:rFonts w:ascii="맑은 고딕" w:hAnsi="맑은 고딕" w:eastAsia="맑은 고딕" w:asciiTheme="minorHAnsi" w:eastAsiaTheme="minorHAnsi" w:hAnsiTheme="minorHAnsi"/>
        </w:rPr>
        <w:t xml:space="preserve">리서치 등에 투입할 수 있기에 기업의 </w:t>
      </w:r>
      <w:r>
        <w:rPr>
          <w:rFonts w:eastAsia="맑은 고딕" w:ascii="맑은 고딕" w:hAnsi="맑은 고딕" w:asciiTheme="minorHAnsi" w:eastAsiaTheme="minorHAnsi" w:hAnsiTheme="minorHAnsi"/>
        </w:rPr>
        <w:t>CF</w:t>
      </w:r>
      <w:r>
        <w:rPr>
          <w:rFonts w:ascii="맑은 고딕" w:hAnsi="맑은 고딕" w:eastAsia="맑은 고딕" w:asciiTheme="minorHAnsi" w:eastAsiaTheme="minorHAnsi" w:hAnsiTheme="minorHAnsi"/>
        </w:rPr>
        <w:t>를 증가시켜 부도율을 낮추게 된다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 xml:space="preserve">참고로 코로나를 제외한 모형에서는 새로운 변수 </w:t>
      </w:r>
      <w:r>
        <w:rPr>
          <w:rFonts w:eastAsia="맑은 고딕" w:ascii="맑은 고딕" w:hAnsi="맑은 고딕" w:asciiTheme="minorHAnsi" w:eastAsiaTheme="minorHAnsi" w:hAnsiTheme="minorHAnsi"/>
        </w:rPr>
        <w:t>2</w:t>
      </w:r>
      <w:r>
        <w:rPr>
          <w:rFonts w:ascii="맑은 고딕" w:hAnsi="맑은 고딕" w:eastAsia="맑은 고딕" w:asciiTheme="minorHAnsi" w:eastAsiaTheme="minorHAnsi" w:hAnsiTheme="minorHAnsi"/>
        </w:rPr>
        <w:t xml:space="preserve">개가 산입되었는데 해당 변수를 간략히 설명하자면 </w:t>
      </w:r>
      <w:r>
        <w:rPr>
          <w:rFonts w:eastAsia="맑은 고딕" w:ascii="맑은 고딕" w:hAnsi="맑은 고딕" w:asciiTheme="minorHAnsi" w:eastAsiaTheme="minorHAnsi" w:hAnsiTheme="minorHAnsi"/>
        </w:rPr>
        <w:t>1)</w:t>
      </w:r>
      <w:r>
        <w:rPr>
          <w:rFonts w:ascii="맑은 고딕" w:hAnsi="맑은 고딕" w:eastAsia="맑은 고딕" w:asciiTheme="minorHAnsi" w:eastAsiaTheme="minorHAnsi" w:hAnsiTheme="minorHAnsi"/>
        </w:rPr>
        <w:t>자기자본비율이 그 중 하나인데 정의는 자산에서 부채를 뺀 ‘자기자본 또는 순자산’을 총자산으로 나눈 지표이다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이를 좀 더 직관적으로 생각해보면 자기자본이 클수록 자산에서 부채가 차지하고 있는 비율은 더 적어질 것이다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즉 채무가 작아질수록 기업 재무건정성이 양호하다는 것을 증빙하기 때문에 부도와 부의 상관관계를 가지게 된다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 xml:space="preserve">해당 모형에서는 “자기자본비율”이 가장 큰 영향을 줬고 그 다음 </w:t>
      </w:r>
      <w:r>
        <w:rPr>
          <w:rFonts w:eastAsia="맑은 고딕" w:ascii="맑은 고딕" w:hAnsi="맑은 고딕" w:asciiTheme="minorHAnsi" w:eastAsiaTheme="minorHAnsi" w:hAnsiTheme="minorHAnsi"/>
        </w:rPr>
        <w:t>2) “</w:t>
      </w:r>
      <w:r>
        <w:rPr>
          <w:rFonts w:ascii="맑은 고딕" w:hAnsi="맑은 고딕" w:eastAsia="맑은 고딕" w:asciiTheme="minorHAnsi" w:eastAsiaTheme="minorHAnsi" w:hAnsiTheme="minorHAnsi"/>
        </w:rPr>
        <w:t>차입금의존도”라는 변수가 차기의 영향도를 내포하고 있었다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정의는 부채 계정중 차입금이란 계정을 자산으로 나눈 값인데 차입금이 증가할수록 이자비용으로 매년 쓸수 있는 유보자금이 감소하기 때문에 부도율과 양의 상관관계를 보유하게 된다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 xml:space="preserve">모형의 설명력을 구축했으니 이제는 </w:t>
      </w:r>
      <w:r>
        <w:rPr>
          <w:rFonts w:eastAsia="맑은 고딕" w:ascii="맑은 고딕" w:hAnsi="맑은 고딕" w:asciiTheme="minorHAnsi" w:eastAsiaTheme="minorHAnsi" w:hAnsiTheme="minorHAnsi"/>
        </w:rPr>
        <w:t>2025</w:t>
      </w:r>
      <w:r>
        <w:rPr>
          <w:rFonts w:ascii="맑은 고딕" w:hAnsi="맑은 고딕" w:eastAsia="맑은 고딕" w:asciiTheme="minorHAnsi" w:eastAsiaTheme="minorHAnsi" w:hAnsiTheme="minorHAnsi"/>
        </w:rPr>
        <w:t>년의 부도율을 예측해 보려고 한다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전체기간 모델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2025</w:t>
      </w:r>
      <w:r>
        <w:rPr>
          <w:rFonts w:ascii="맑은 고딕" w:hAnsi="맑은 고딕" w:eastAsia="맑은 고딕" w:asciiTheme="minorHAnsi" w:eastAsiaTheme="minorHAnsi" w:hAnsiTheme="minorHAnsi"/>
          <w:b/>
        </w:rPr>
        <w:t xml:space="preserve">년 예측 부도율 </w:t>
      </w:r>
      <w:r>
        <w:rPr>
          <w:rFonts w:eastAsia="맑은 고딕" w:ascii="맑은 고딕" w:hAnsi="맑은 고딕" w:asciiTheme="minorHAnsi" w:eastAsiaTheme="minorHAnsi" w:hAnsiTheme="minorHAnsi"/>
          <w:b/>
        </w:rPr>
        <w:t>= -26.86 + -0.11*</w:t>
      </w:r>
      <w:r>
        <w:rPr>
          <w:rFonts w:ascii="맑은 고딕" w:hAnsi="맑은 고딕" w:eastAsia="맑은 고딕" w:asciiTheme="minorHAnsi" w:eastAsiaTheme="minorHAnsi" w:hAnsiTheme="minorHAnsi"/>
          <w:b/>
        </w:rPr>
        <w:t xml:space="preserve">개인순매수액 </w:t>
      </w:r>
      <w:r>
        <w:rPr>
          <w:rFonts w:eastAsia="맑은 고딕" w:ascii="맑은 고딕" w:hAnsi="맑은 고딕" w:asciiTheme="minorHAnsi" w:eastAsiaTheme="minorHAnsi" w:hAnsiTheme="minorHAnsi"/>
          <w:b/>
        </w:rPr>
        <w:t>+ -7.59*</w:t>
      </w:r>
      <w:r>
        <w:rPr>
          <w:rFonts w:ascii="맑은 고딕" w:hAnsi="맑은 고딕" w:eastAsia="맑은 고딕" w:asciiTheme="minorHAnsi" w:eastAsiaTheme="minorHAnsi" w:hAnsiTheme="minorHAnsi"/>
          <w:b/>
        </w:rPr>
        <w:t xml:space="preserve">매출액세전순이익률 </w:t>
      </w:r>
      <w:r>
        <w:rPr>
          <w:rFonts w:eastAsia="맑은 고딕" w:ascii="맑은 고딕" w:hAnsi="맑은 고딕" w:asciiTheme="minorHAnsi" w:eastAsiaTheme="minorHAnsi" w:hAnsiTheme="minorHAnsi"/>
          <w:b/>
        </w:rPr>
        <w:t>+ 1.20*</w:t>
      </w:r>
      <w:r>
        <w:rPr>
          <w:rFonts w:ascii="맑은 고딕" w:hAnsi="맑은 고딕" w:eastAsia="맑은 고딕" w:asciiTheme="minorHAnsi" w:eastAsiaTheme="minorHAnsi" w:hAnsiTheme="minorHAnsi"/>
          <w:b/>
        </w:rPr>
        <w:t xml:space="preserve">금융채발행액 </w:t>
      </w:r>
      <w:r>
        <w:rPr>
          <w:rFonts w:eastAsia="맑은 고딕" w:ascii="맑은 고딕" w:hAnsi="맑은 고딕" w:asciiTheme="minorHAnsi" w:eastAsiaTheme="minorHAnsi" w:hAnsiTheme="minorHAnsi"/>
          <w:b/>
        </w:rPr>
        <w:t>+ -1.49*</w:t>
      </w:r>
      <w:r>
        <w:rPr>
          <w:rFonts w:ascii="맑은 고딕" w:hAnsi="맑은 고딕" w:eastAsia="맑은 고딕" w:asciiTheme="minorHAnsi" w:eastAsiaTheme="minorHAnsi" w:hAnsiTheme="minorHAnsi"/>
          <w:b/>
        </w:rPr>
        <w:t>광산품 생산자물가지수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 xml:space="preserve">위의 모델에서 </w:t>
      </w:r>
      <w:r>
        <w:rPr>
          <w:rFonts w:eastAsia="맑은 고딕" w:ascii="맑은 고딕" w:hAnsi="맑은 고딕" w:asciiTheme="minorHAnsi" w:eastAsiaTheme="minorHAnsi" w:hAnsiTheme="minorHAnsi"/>
        </w:rPr>
        <w:t>2024</w:t>
      </w:r>
      <w:r>
        <w:rPr>
          <w:rFonts w:ascii="맑은 고딕" w:hAnsi="맑은 고딕" w:eastAsia="맑은 고딕" w:asciiTheme="minorHAnsi" w:eastAsiaTheme="minorHAnsi" w:hAnsiTheme="minorHAnsi"/>
        </w:rPr>
        <w:t xml:space="preserve">년 데이터를 산입하여 </w:t>
      </w:r>
      <w:r>
        <w:rPr>
          <w:rFonts w:eastAsia="맑은 고딕" w:ascii="맑은 고딕" w:hAnsi="맑은 고딕" w:asciiTheme="minorHAnsi" w:eastAsiaTheme="minorHAnsi" w:hAnsiTheme="minorHAnsi"/>
        </w:rPr>
        <w:t>2025</w:t>
      </w:r>
      <w:r>
        <w:rPr>
          <w:rFonts w:ascii="맑은 고딕" w:hAnsi="맑은 고딕" w:eastAsia="맑은 고딕" w:asciiTheme="minorHAnsi" w:eastAsiaTheme="minorHAnsi" w:hAnsiTheme="minorHAnsi"/>
        </w:rPr>
        <w:t xml:space="preserve">년 부도율을 예측하는 것이 우리의 최종 목표이고 현재 분기 데이터로도 존재하지 않는 변수값은 </w:t>
      </w:r>
      <w:r>
        <w:rPr>
          <w:rFonts w:eastAsia="맑은 고딕" w:ascii="맑은 고딕" w:hAnsi="맑은 고딕" w:asciiTheme="minorHAnsi" w:eastAsiaTheme="minorHAnsi" w:hAnsiTheme="minorHAnsi"/>
        </w:rPr>
        <w:t>2023</w:t>
      </w:r>
      <w:r>
        <w:rPr>
          <w:rFonts w:ascii="맑은 고딕" w:hAnsi="맑은 고딕" w:eastAsia="맑은 고딕" w:asciiTheme="minorHAnsi" w:eastAsiaTheme="minorHAnsi" w:hAnsiTheme="minorHAnsi"/>
        </w:rPr>
        <w:t xml:space="preserve">년 </w:t>
      </w:r>
      <w:r>
        <w:rPr>
          <w:rFonts w:eastAsia="맑은 고딕" w:ascii="맑은 고딕" w:hAnsi="맑은 고딕" w:asciiTheme="minorHAnsi" w:eastAsiaTheme="minorHAnsi" w:hAnsiTheme="minorHAnsi"/>
        </w:rPr>
        <w:t>12</w:t>
      </w:r>
      <w:r>
        <w:rPr>
          <w:rFonts w:ascii="맑은 고딕" w:hAnsi="맑은 고딕" w:eastAsia="맑은 고딕" w:asciiTheme="minorHAnsi" w:eastAsiaTheme="minorHAnsi" w:hAnsiTheme="minorHAnsi"/>
        </w:rPr>
        <w:t>월말 값을 그대로 가져와 쓰고 분기데이터나 월데이터가 있는 변수는 해당 데이터를 활용하여 값을 추정하였다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 xml:space="preserve">개인순매수액과 광산품 생산자물가지수는 </w:t>
      </w:r>
      <w:r>
        <w:rPr>
          <w:rFonts w:eastAsia="맑은 고딕" w:ascii="맑은 고딕" w:hAnsi="맑은 고딕" w:asciiTheme="minorHAnsi" w:eastAsiaTheme="minorHAnsi" w:hAnsiTheme="minorHAnsi"/>
        </w:rPr>
        <w:t>24</w:t>
      </w:r>
      <w:r>
        <w:rPr>
          <w:rFonts w:ascii="맑은 고딕" w:hAnsi="맑은 고딕" w:eastAsia="맑은 고딕" w:asciiTheme="minorHAnsi" w:eastAsiaTheme="minorHAnsi" w:hAnsiTheme="minorHAnsi"/>
        </w:rPr>
        <w:t xml:space="preserve">년 </w:t>
      </w:r>
      <w:r>
        <w:rPr>
          <w:rFonts w:eastAsia="맑은 고딕" w:ascii="맑은 고딕" w:hAnsi="맑은 고딕" w:asciiTheme="minorHAnsi" w:eastAsiaTheme="minorHAnsi" w:hAnsiTheme="minorHAnsi"/>
        </w:rPr>
        <w:t>10</w:t>
      </w:r>
      <w:r>
        <w:rPr>
          <w:rFonts w:ascii="맑은 고딕" w:hAnsi="맑은 고딕" w:eastAsia="맑은 고딕" w:asciiTheme="minorHAnsi" w:eastAsiaTheme="minorHAnsi" w:hAnsiTheme="minorHAnsi"/>
        </w:rPr>
        <w:t xml:space="preserve">월까지 값이 존재하였고 나머지 </w:t>
      </w:r>
      <w:r>
        <w:rPr>
          <w:rFonts w:eastAsia="맑은 고딕" w:ascii="맑은 고딕" w:hAnsi="맑은 고딕" w:asciiTheme="minorHAnsi" w:eastAsiaTheme="minorHAnsi" w:hAnsiTheme="minorHAnsi"/>
        </w:rPr>
        <w:t>11</w:t>
      </w:r>
      <w:r>
        <w:rPr>
          <w:rFonts w:ascii="맑은 고딕" w:hAnsi="맑은 고딕" w:eastAsia="맑은 고딕" w:asciiTheme="minorHAnsi" w:eastAsiaTheme="minorHAnsi" w:hAnsiTheme="minorHAnsi"/>
        </w:rPr>
        <w:t>월</w:t>
      </w:r>
      <w:r>
        <w:rPr>
          <w:rFonts w:eastAsia="맑은 고딕" w:ascii="맑은 고딕" w:hAnsi="맑은 고딕" w:asciiTheme="minorHAnsi" w:eastAsiaTheme="minorHAnsi" w:hAnsiTheme="minorHAnsi"/>
        </w:rPr>
        <w:t>, 12</w:t>
      </w:r>
      <w:r>
        <w:rPr>
          <w:rFonts w:ascii="맑은 고딕" w:hAnsi="맑은 고딕" w:eastAsia="맑은 고딕" w:asciiTheme="minorHAnsi" w:eastAsiaTheme="minorHAnsi" w:hAnsiTheme="minorHAnsi"/>
        </w:rPr>
        <w:t xml:space="preserve">월 값은 </w:t>
      </w:r>
      <w:r>
        <w:rPr>
          <w:rFonts w:eastAsia="맑은 고딕" w:ascii="맑은 고딕" w:hAnsi="맑은 고딕" w:asciiTheme="minorHAnsi" w:eastAsiaTheme="minorHAnsi" w:hAnsiTheme="minorHAnsi"/>
        </w:rPr>
        <w:t>24</w:t>
      </w:r>
      <w:r>
        <w:rPr>
          <w:rFonts w:ascii="맑은 고딕" w:hAnsi="맑은 고딕" w:eastAsia="맑은 고딕" w:asciiTheme="minorHAnsi" w:eastAsiaTheme="minorHAnsi" w:hAnsiTheme="minorHAnsi"/>
        </w:rPr>
        <w:t xml:space="preserve">년의 월 평균값을 써 최종 </w:t>
      </w:r>
      <w:r>
        <w:rPr>
          <w:rFonts w:eastAsia="맑은 고딕" w:ascii="맑은 고딕" w:hAnsi="맑은 고딕" w:asciiTheme="minorHAnsi" w:eastAsiaTheme="minorHAnsi" w:hAnsiTheme="minorHAnsi"/>
        </w:rPr>
        <w:t>2024</w:t>
      </w:r>
      <w:r>
        <w:rPr>
          <w:rFonts w:ascii="맑은 고딕" w:hAnsi="맑은 고딕" w:eastAsia="맑은 고딕" w:asciiTheme="minorHAnsi" w:eastAsiaTheme="minorHAnsi" w:hAnsiTheme="minorHAnsi"/>
        </w:rPr>
        <w:t>년말 데이터를 생성하였다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>금융채의 경우에는 금융감독원에서 반기에 한번씩 발간하는 금융채 조사자료를 참조하여 전년대비 현재 상승률</w:t>
      </w:r>
      <w:r>
        <w:rPr>
          <w:rFonts w:eastAsia="맑은 고딕" w:ascii="맑은 고딕" w:hAnsi="맑은 고딕" w:asciiTheme="minorHAnsi" w:eastAsiaTheme="minorHAnsi" w:hAnsiTheme="minorHAnsi"/>
        </w:rPr>
        <w:t>(13.1%)</w:t>
      </w:r>
      <w:r>
        <w:rPr>
          <w:rFonts w:ascii="맑은 고딕" w:hAnsi="맑은 고딕" w:eastAsia="맑은 고딕" w:asciiTheme="minorHAnsi" w:eastAsiaTheme="minorHAnsi" w:hAnsiTheme="minorHAnsi"/>
        </w:rPr>
        <w:t xml:space="preserve">을 곱해 </w:t>
      </w:r>
      <w:r>
        <w:rPr>
          <w:rFonts w:eastAsia="맑은 고딕" w:ascii="맑은 고딕" w:hAnsi="맑은 고딕" w:asciiTheme="minorHAnsi" w:eastAsiaTheme="minorHAnsi" w:hAnsiTheme="minorHAnsi"/>
        </w:rPr>
        <w:t>24</w:t>
      </w:r>
      <w:r>
        <w:rPr>
          <w:rFonts w:ascii="맑은 고딕" w:hAnsi="맑은 고딕" w:eastAsia="맑은 고딕" w:asciiTheme="minorHAnsi" w:eastAsiaTheme="minorHAnsi" w:hAnsiTheme="minorHAnsi"/>
        </w:rPr>
        <w:t>년의 최종 값을 만들어냈다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 xml:space="preserve">그 결과 최종 산출된 </w:t>
      </w:r>
      <w:r>
        <w:rPr>
          <w:rFonts w:eastAsia="맑은 고딕" w:ascii="맑은 고딕" w:hAnsi="맑은 고딕" w:asciiTheme="minorHAnsi" w:eastAsiaTheme="minorHAnsi" w:hAnsiTheme="minorHAnsi"/>
        </w:rPr>
        <w:t>2025</w:t>
      </w:r>
      <w:r>
        <w:rPr>
          <w:rFonts w:ascii="맑은 고딕" w:hAnsi="맑은 고딕" w:eastAsia="맑은 고딕" w:asciiTheme="minorHAnsi" w:eastAsiaTheme="minorHAnsi" w:hAnsiTheme="minorHAnsi"/>
        </w:rPr>
        <w:t xml:space="preserve">년 예측 부도율은 </w:t>
      </w:r>
      <w:r>
        <w:rPr>
          <w:rFonts w:eastAsia="맑은 고딕" w:ascii="맑은 고딕" w:hAnsi="맑은 고딕" w:asciiTheme="minorHAnsi" w:eastAsiaTheme="minorHAnsi" w:hAnsiTheme="minorHAnsi"/>
        </w:rPr>
        <w:t>0.82%</w:t>
      </w:r>
      <w:r>
        <w:rPr>
          <w:rFonts w:ascii="맑은 고딕" w:hAnsi="맑은 고딕" w:eastAsia="맑은 고딕" w:asciiTheme="minorHAnsi" w:eastAsiaTheme="minorHAnsi" w:hAnsiTheme="minorHAnsi"/>
        </w:rPr>
        <w:t xml:space="preserve">였고 </w:t>
      </w:r>
      <w:r>
        <w:rPr>
          <w:rFonts w:eastAsia="맑은 고딕" w:ascii="맑은 고딕" w:hAnsi="맑은 고딕" w:asciiTheme="minorHAnsi" w:eastAsiaTheme="minorHAnsi" w:hAnsiTheme="minorHAnsi"/>
        </w:rPr>
        <w:t>2023</w:t>
      </w:r>
      <w:r>
        <w:rPr>
          <w:rFonts w:ascii="맑은 고딕" w:hAnsi="맑은 고딕" w:eastAsia="맑은 고딕" w:asciiTheme="minorHAnsi" w:eastAsiaTheme="minorHAnsi" w:hAnsiTheme="minorHAnsi"/>
        </w:rPr>
        <w:t>년과 비슷한 수준을 유지할 것으로 예측되었다</w:t>
      </w:r>
      <w:r>
        <w:rPr>
          <w:rFonts w:eastAsia="맑은 고딕" w:ascii="맑은 고딕" w:hAnsi="맑은 고딕" w:asciiTheme="minorHAnsi" w:eastAsiaTheme="minorHAnsi" w:hAnsiTheme="minorHAnsi"/>
        </w:rPr>
        <w:t xml:space="preserve">. </w:t>
      </w:r>
      <w:r>
        <w:rPr>
          <w:rFonts w:ascii="맑은 고딕" w:hAnsi="맑은 고딕" w:eastAsia="맑은 고딕" w:asciiTheme="minorHAnsi" w:eastAsiaTheme="minorHAnsi" w:hAnsiTheme="minorHAnsi"/>
        </w:rPr>
        <w:t xml:space="preserve">해당 값은 </w:t>
      </w:r>
      <w:r>
        <w:rPr>
          <w:rFonts w:eastAsia="맑은 고딕" w:ascii="맑은 고딕" w:hAnsi="맑은 고딕" w:asciiTheme="minorHAnsi" w:eastAsiaTheme="minorHAnsi" w:hAnsiTheme="minorHAnsi"/>
        </w:rPr>
        <w:t>ceteris paribus</w:t>
      </w:r>
      <w:r>
        <w:rPr>
          <w:rFonts w:ascii="맑은 고딕" w:hAnsi="맑은 고딕" w:eastAsia="맑은 고딕" w:asciiTheme="minorHAnsi" w:eastAsiaTheme="minorHAnsi" w:hAnsiTheme="minorHAnsi"/>
        </w:rPr>
        <w:t>라는 전제조건을 내포하는 것으로 모든 외부변수가 그대로 유지된다는 가정하에 설정된 값이고 만약 정치</w:t>
      </w:r>
      <w:r>
        <w:rPr>
          <w:rFonts w:eastAsia="맑은 고딕" w:ascii="맑은 고딕" w:hAnsi="맑은 고딕" w:asciiTheme="minorHAnsi" w:eastAsiaTheme="minorHAnsi" w:hAnsiTheme="minorHAnsi"/>
        </w:rPr>
        <w:t>/</w:t>
      </w:r>
      <w:r>
        <w:rPr>
          <w:rFonts w:ascii="맑은 고딕" w:hAnsi="맑은 고딕" w:eastAsia="맑은 고딕" w:asciiTheme="minorHAnsi" w:eastAsiaTheme="minorHAnsi" w:hAnsiTheme="minorHAnsi"/>
        </w:rPr>
        <w:t>경제</w:t>
      </w:r>
      <w:r>
        <w:rPr>
          <w:rFonts w:eastAsia="맑은 고딕" w:ascii="맑은 고딕" w:hAnsi="맑은 고딕" w:asciiTheme="minorHAnsi" w:eastAsiaTheme="minorHAnsi" w:hAnsiTheme="minorHAnsi"/>
        </w:rPr>
        <w:t>/</w:t>
      </w:r>
      <w:r>
        <w:rPr>
          <w:rFonts w:ascii="맑은 고딕" w:hAnsi="맑은 고딕" w:eastAsia="맑은 고딕" w:asciiTheme="minorHAnsi" w:eastAsiaTheme="minorHAnsi" w:hAnsiTheme="minorHAnsi"/>
        </w:rPr>
        <w:t>외국 거시지표가 새로 생성된다면 해당 값의 의미는 상실 될 수 있는 제한이 걸려있다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&lt;</w:t>
      </w:r>
      <w:r>
        <w:rPr>
          <w:rFonts w:ascii="맑은 고딕" w:hAnsi="맑은 고딕" w:eastAsia="맑은 고딕" w:asciiTheme="minorHAnsi" w:eastAsiaTheme="minorHAnsi" w:hAnsiTheme="minorHAnsi"/>
          <w:b/>
        </w:rPr>
        <w:t>코로나 시기 제외 모델</w:t>
      </w:r>
      <w:r>
        <w:rPr>
          <w:rFonts w:eastAsia="맑은 고딕" w:ascii="맑은 고딕" w:hAnsi="맑은 고딕" w:asciiTheme="minorHAnsi" w:eastAsiaTheme="minorHAnsi" w:hAnsiTheme="minorHAnsi"/>
          <w:b/>
        </w:rPr>
        <w:t>&gt;</w:t>
      </w:r>
    </w:p>
    <w:p>
      <w:pPr>
        <w:pStyle w:val="Normal"/>
        <w:tabs>
          <w:tab w:val="clear" w:pos="800"/>
          <w:tab w:val="left" w:pos="142" w:leader="none"/>
        </w:tabs>
        <w:rPr>
          <w:rFonts w:ascii="맑은 고딕" w:hAnsi="맑은 고딕" w:eastAsia="맑은 고딕" w:asciiTheme="minorHAnsi" w:eastAsiaTheme="minorHAnsi" w:hAnsiTheme="minorHAnsi"/>
          <w:b/>
        </w:rPr>
      </w:pPr>
      <w:r>
        <w:rPr>
          <w:rFonts w:eastAsia="맑은 고딕" w:ascii="맑은 고딕" w:hAnsi="맑은 고딕" w:asciiTheme="minorHAnsi" w:eastAsiaTheme="minorHAnsi" w:hAnsiTheme="minorHAnsi"/>
          <w:b/>
        </w:rPr>
        <w:t>2025</w:t>
      </w:r>
      <w:r>
        <w:rPr>
          <w:rFonts w:ascii="맑은 고딕" w:hAnsi="맑은 고딕" w:eastAsia="맑은 고딕" w:asciiTheme="minorHAnsi" w:eastAsiaTheme="minorHAnsi" w:hAnsiTheme="minorHAnsi"/>
          <w:b/>
        </w:rPr>
        <w:t xml:space="preserve">년 예측 부도율 </w:t>
      </w:r>
      <w:r>
        <w:rPr>
          <w:rFonts w:eastAsia="맑은 고딕" w:ascii="맑은 고딕" w:hAnsi="맑은 고딕" w:asciiTheme="minorHAnsi" w:eastAsiaTheme="minorHAnsi" w:hAnsiTheme="minorHAnsi"/>
          <w:b/>
        </w:rPr>
        <w:t>= -4.10 + -5.56*</w:t>
      </w:r>
      <w:r>
        <w:rPr>
          <w:rFonts w:ascii="맑은 고딕" w:hAnsi="맑은 고딕" w:eastAsia="맑은 고딕" w:asciiTheme="minorHAnsi" w:eastAsiaTheme="minorHAnsi" w:hAnsiTheme="minorHAnsi"/>
          <w:b/>
        </w:rPr>
        <w:t xml:space="preserve">자기자본비율 </w:t>
      </w:r>
      <w:r>
        <w:rPr>
          <w:rFonts w:eastAsia="맑은 고딕" w:ascii="맑은 고딕" w:hAnsi="맑은 고딕" w:asciiTheme="minorHAnsi" w:eastAsiaTheme="minorHAnsi" w:hAnsiTheme="minorHAnsi"/>
          <w:b/>
        </w:rPr>
        <w:t>+ -0.07*</w:t>
      </w:r>
      <w:r>
        <w:rPr>
          <w:rFonts w:ascii="맑은 고딕" w:hAnsi="맑은 고딕" w:eastAsia="맑은 고딕" w:asciiTheme="minorHAnsi" w:eastAsiaTheme="minorHAnsi" w:hAnsiTheme="minorHAnsi"/>
          <w:b/>
        </w:rPr>
        <w:t xml:space="preserve">개인순매수액 </w:t>
      </w:r>
      <w:r>
        <w:rPr>
          <w:rFonts w:eastAsia="맑은 고딕" w:ascii="맑은 고딕" w:hAnsi="맑은 고딕" w:asciiTheme="minorHAnsi" w:eastAsiaTheme="minorHAnsi" w:hAnsiTheme="minorHAnsi"/>
          <w:b/>
        </w:rPr>
        <w:t>+ 3.82*</w:t>
      </w:r>
      <w:r>
        <w:rPr>
          <w:rFonts w:ascii="맑은 고딕" w:hAnsi="맑은 고딕" w:eastAsia="맑은 고딕" w:asciiTheme="minorHAnsi" w:eastAsiaTheme="minorHAnsi" w:hAnsiTheme="minorHAnsi"/>
          <w:b/>
        </w:rPr>
        <w:t xml:space="preserve">차입금의존도 </w:t>
      </w:r>
      <w:r>
        <w:rPr>
          <w:rFonts w:eastAsia="맑은 고딕" w:ascii="맑은 고딕" w:hAnsi="맑은 고딕" w:asciiTheme="minorHAnsi" w:eastAsiaTheme="minorHAnsi" w:hAnsiTheme="minorHAnsi"/>
          <w:b/>
        </w:rPr>
        <w:t>+ -0.04*</w:t>
      </w:r>
      <w:r>
        <w:rPr>
          <w:rFonts w:ascii="맑은 고딕" w:hAnsi="맑은 고딕" w:eastAsia="맑은 고딕" w:asciiTheme="minorHAnsi" w:eastAsiaTheme="minorHAnsi" w:hAnsiTheme="minorHAnsi"/>
          <w:b/>
        </w:rPr>
        <w:t>금융채발행액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ascii="맑은 고딕" w:hAnsi="맑은 고딕" w:eastAsia="맑은 고딕" w:asciiTheme="minorHAnsi" w:eastAsiaTheme="minorHAnsi" w:hAnsiTheme="minorHAnsi"/>
        </w:rPr>
        <w:t xml:space="preserve">위와 동일한 방식으로 진행됐고 자기자본비율 및 매출액세전순이익률은 </w:t>
      </w:r>
      <w:r>
        <w:rPr>
          <w:rFonts w:eastAsia="맑은 고딕" w:ascii="맑은 고딕" w:hAnsi="맑은 고딕" w:asciiTheme="minorHAnsi" w:eastAsiaTheme="minorHAnsi" w:hAnsiTheme="minorHAnsi"/>
        </w:rPr>
        <w:t>24</w:t>
      </w:r>
      <w:r>
        <w:rPr>
          <w:rFonts w:ascii="맑은 고딕" w:hAnsi="맑은 고딕" w:eastAsia="맑은 고딕" w:asciiTheme="minorHAnsi" w:eastAsiaTheme="minorHAnsi" w:hAnsiTheme="minorHAnsi"/>
        </w:rPr>
        <w:t xml:space="preserve">년 자료가 아직 발행되지 않아 </w:t>
      </w:r>
      <w:r>
        <w:rPr>
          <w:rFonts w:eastAsia="맑은 고딕" w:ascii="맑은 고딕" w:hAnsi="맑은 고딕" w:asciiTheme="minorHAnsi" w:eastAsiaTheme="minorHAnsi" w:hAnsiTheme="minorHAnsi"/>
        </w:rPr>
        <w:t>23</w:t>
      </w:r>
      <w:r>
        <w:rPr>
          <w:rFonts w:ascii="맑은 고딕" w:hAnsi="맑은 고딕" w:eastAsia="맑은 고딕" w:asciiTheme="minorHAnsi" w:eastAsiaTheme="minorHAnsi" w:hAnsiTheme="minorHAnsi"/>
        </w:rPr>
        <w:t>년 말 자료를 참고했다</w:t>
      </w:r>
      <w:r>
        <w:rPr>
          <w:rFonts w:eastAsia="맑은 고딕" w:ascii="맑은 고딕" w:hAnsi="맑은 고딕" w:asciiTheme="minorHAnsi" w:eastAsiaTheme="minorHAnsi" w:hAnsiTheme="minorHAnsi"/>
        </w:rPr>
        <w:t>. 23</w:t>
      </w:r>
      <w:r>
        <w:rPr>
          <w:rFonts w:ascii="맑은 고딕" w:hAnsi="맑은 고딕" w:eastAsia="맑은 고딕" w:asciiTheme="minorHAnsi" w:eastAsiaTheme="minorHAnsi" w:hAnsiTheme="minorHAnsi"/>
        </w:rPr>
        <w:t xml:space="preserve">년대비 </w:t>
      </w:r>
      <w:r>
        <w:rPr>
          <w:rFonts w:eastAsia="맑은 고딕" w:ascii="맑은 고딕" w:hAnsi="맑은 고딕" w:asciiTheme="minorHAnsi" w:eastAsiaTheme="minorHAnsi" w:hAnsiTheme="minorHAnsi"/>
        </w:rPr>
        <w:t>25</w:t>
      </w:r>
      <w:r>
        <w:rPr>
          <w:rFonts w:ascii="맑은 고딕" w:hAnsi="맑은 고딕" w:eastAsia="맑은 고딕" w:asciiTheme="minorHAnsi" w:eastAsiaTheme="minorHAnsi" w:hAnsiTheme="minorHAnsi"/>
        </w:rPr>
        <w:t>년 예측부도율은 크게 증가했고</w:t>
      </w:r>
      <w:r>
        <w:rPr>
          <w:rFonts w:eastAsia="맑은 고딕" w:ascii="맑은 고딕" w:hAnsi="맑은 고딕" w:asciiTheme="minorHAnsi" w:eastAsiaTheme="minorHAnsi" w:hAnsiTheme="minorHAnsi"/>
        </w:rPr>
        <w:t xml:space="preserve">(0.05% → 0.39%) </w:t>
      </w:r>
      <w:r>
        <w:rPr>
          <w:rFonts w:ascii="맑은 고딕" w:hAnsi="맑은 고딕" w:eastAsia="맑은 고딕" w:asciiTheme="minorHAnsi" w:eastAsiaTheme="minorHAnsi" w:hAnsiTheme="minorHAnsi"/>
        </w:rPr>
        <w:t>사유는 개인 유가증권 순매수액이 감소하여 부도율이 증가하였다</w:t>
      </w:r>
      <w:r>
        <w:rPr>
          <w:rFonts w:eastAsia="맑은 고딕" w:ascii="맑은 고딕" w:hAnsi="맑은 고딕" w:asciiTheme="minorHAnsi" w:eastAsiaTheme="minorHAnsi" w:hAnsiTheme="minorHAnsi"/>
        </w:rPr>
        <w:t>.</w:t>
      </w:r>
    </w:p>
    <w:p>
      <w:pPr>
        <w:pStyle w:val="Normal"/>
        <w:rPr>
          <w:rFonts w:ascii="맑은 고딕" w:hAnsi="맑은 고딕" w:eastAsia="맑은 고딕" w:asciiTheme="minorHAnsi" w:eastAsiaTheme="minorHAnsi" w:hAnsiTheme="minorHAnsi"/>
        </w:rPr>
      </w:pPr>
      <w:r>
        <w:rPr>
          <w:rFonts w:eastAsia="맑은 고딕" w:eastAsiaTheme="minorHAnsi" w:ascii="맑은 고딕" w:hAnsi="맑은 고딕"/>
        </w:rPr>
      </w:r>
    </w:p>
    <w:sectPr>
      <w:footerReference w:type="even" r:id="rId15"/>
      <w:footerReference w:type="default" r:id="rId16"/>
      <w:footerReference w:type="first" r:id="rId17"/>
      <w:type w:val="nextPage"/>
      <w:pgSz w:w="11906" w:h="16838"/>
      <w:pgMar w:left="1440" w:right="1440" w:gutter="0" w:header="0" w:top="1701" w:footer="992" w:bottom="1440"/>
      <w:paperSrc w:first="0" w:other="0"/>
      <w:paperSrc w:first="0" w:other="0"/>
      <w:pgNumType w:start="0" w:fmt="decimal"/>
      <w:formProt w:val="false"/>
      <w:titlePg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comment w:id="0" w:author="진영 김" w:date="2024-12-01T22:45:00Z" w:initials="진김">
    <w:p>
      <w:pPr>
        <w:overflowPunct w:val="true"/>
        <w:rPr/>
      </w:pPr>
      <w:r>
        <w:rPr>
          <w:rFonts w:eastAsia="DejaVu Sans" w:cs="DejaVu Sans" w:ascii="Carlito" w:hAnsi="Carlito"/>
          <w:lang w:val="en-US" w:eastAsia="en-US" w:bidi="en-US"/>
        </w:rPr>
        <w:t>유진님 학번 작성해주심 될 것 같습니다.</w:t>
      </w:r>
    </w:p>
  </w:comment>
  <w:comment w:id="1" w:author="진영 김" w:date="2024-12-01T22:46:00Z" w:initials="진김">
    <w:p>
      <w:pPr>
        <w:overflowPunct w:val="true"/>
        <w:rPr/>
      </w:pPr>
      <w:r>
        <w:rPr>
          <w:rFonts w:eastAsia="DejaVu Sans" w:cs="DejaVu Sans" w:ascii="Carlito" w:hAnsi="Carlito"/>
          <w:lang w:val="en-US" w:eastAsia="en-US" w:bidi="en-US"/>
        </w:rPr>
        <w:t>마지막에 쪽수 다시 확인</w:t>
      </w:r>
    </w:p>
  </w:comment>
  <w:comment w:id="2" w:author="진영 김" w:date="2024-12-01T21:44:00Z" w:initials="진김">
    <w:p>
      <w:pPr>
        <w:overflowPunct w:val="true"/>
        <w:rPr/>
      </w:pPr>
      <w:r>
        <w:rPr>
          <w:rFonts w:eastAsia="DejaVu Sans" w:cs="DejaVu Sans" w:ascii="Carlito" w:hAnsi="Carlito"/>
          <w:lang w:val="en-US" w:eastAsia="en-US" w:bidi="en-US"/>
        </w:rPr>
        <w:t>이유 추가 설명 적어주시면 좋을 것 같아요.</w:t>
      </w:r>
    </w:p>
  </w:comment>
  <w:comment w:id="3" w:author="진영 김" w:date="2024-12-01T21:47:00Z" w:initials="진김">
    <w:p>
      <w:pPr>
        <w:overflowPunct w:val="true"/>
        <w:rPr/>
      </w:pPr>
      <w:r>
        <w:rPr>
          <w:rFonts w:eastAsia="DejaVu Sans" w:cs="DejaVu Sans" w:ascii="Carlito" w:hAnsi="Carlito"/>
          <w:lang w:val="en-US" w:eastAsia="en-US" w:bidi="en-US"/>
        </w:rPr>
        <w:t>노랑색 배경 셀 : 가중치 설명 확인 필요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rlito">
    <w:altName w:val="Calibri"/>
    <w:charset w:val="01"/>
    <w:family w:val="roman"/>
    <w:pitch w:val="variable"/>
  </w:font>
  <w:font w:name="맑은 고딕">
    <w:charset w:val="01"/>
    <w:family w:val="roman"/>
    <w:pitch w:val="variable"/>
  </w:font>
  <w:font w:name="굴림">
    <w:charset w:val="01"/>
    <w:family w:val="auto"/>
    <w:pitch w:val="variable"/>
  </w:font>
  <w:font w:name="굴림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630697285"/>
    </w:sdtPr>
    <w:sdtContent>
      <w:p>
        <w:pPr>
          <w:pStyle w:val="Footer"/>
          <w:jc w:val="center"/>
          <w:rPr/>
        </w:pPr>
        <w:r>
          <w:rPr>
            <w:rFonts w:eastAsia="맑은 고딕" w:ascii="맑은 고딕" w:hAnsi="맑은 고딕"/>
          </w:rPr>
          <w:fldChar w:fldCharType="begin"/>
        </w:r>
        <w:r>
          <w:rPr>
            <w:rFonts w:eastAsia="맑은 고딕" w:ascii="맑은 고딕" w:hAnsi="맑은 고딕"/>
          </w:rPr>
          <w:instrText xml:space="preserve"> PAGE </w:instrText>
        </w:r>
        <w:r>
          <w:rPr>
            <w:rFonts w:eastAsia="맑은 고딕" w:ascii="맑은 고딕" w:hAnsi="맑은 고딕"/>
          </w:rPr>
          <w:fldChar w:fldCharType="separate"/>
        </w:r>
        <w:r>
          <w:rPr>
            <w:rFonts w:eastAsia="맑은 고딕" w:ascii="맑은 고딕" w:hAnsi="맑은 고딕"/>
          </w:rPr>
          <w:t>25</w:t>
        </w:r>
        <w:r>
          <w:rPr>
            <w:rFonts w:eastAsia="맑은 고딕" w:ascii="맑은 고딕" w:hAnsi="맑은 고딕"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6"/>
      <w:numFmt w:val="bullet"/>
      <w:lvlText w:val="-"/>
      <w:lvlJc w:val="left"/>
      <w:pPr>
        <w:tabs>
          <w:tab w:val="num" w:pos="0"/>
        </w:tabs>
        <w:ind w:left="482" w:hanging="360"/>
      </w:pPr>
      <w:rPr>
        <w:rFonts w:ascii="굴림" w:hAnsi="굴림" w:cs="굴림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002" w:hanging="44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442" w:hanging="44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882" w:hanging="44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322" w:hanging="44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762" w:hanging="44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2" w:hanging="44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42" w:hanging="44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82" w:hanging="44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480" w:hanging="360"/>
      </w:pPr>
      <w:rPr>
        <w:sz w:val="24"/>
        <w:b/>
        <w:szCs w:val="24"/>
        <w:bCs w:val="false"/>
        <w:rFonts w:ascii="맑은 고딕" w:hAnsi="맑은 고딕" w:eastAsia="맑은 고딕" w:cs="굴림" w:asciiTheme="minorHAnsi" w:eastAsiaTheme="minorHAnsi" w:hAnsiTheme="minorHAnsi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00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8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32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76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64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080" w:hanging="440"/>
      </w:pPr>
      <w:rPr/>
    </w:lvl>
  </w:abstractNum>
  <w:abstractNum w:abstractNumId="3">
    <w:lvl w:ilvl="0">
      <w:start w:val="6"/>
      <w:numFmt w:val="decimal"/>
      <w:lvlText w:val="%1"/>
      <w:lvlJc w:val="left"/>
      <w:pPr>
        <w:tabs>
          <w:tab w:val="num" w:pos="0"/>
        </w:tabs>
        <w:ind w:left="420" w:hanging="420"/>
      </w:pPr>
      <w:rPr/>
    </w:lvl>
    <w:lvl w:ilvl="1">
      <w:start w:val="3"/>
      <w:numFmt w:val="decimal"/>
      <w:lvlText w:val="%1.%2"/>
      <w:lvlJc w:val="left"/>
      <w:pPr>
        <w:tabs>
          <w:tab w:val="num" w:pos="0"/>
        </w:tabs>
        <w:ind w:left="720" w:hanging="7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480" w:hanging="36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00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8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32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76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64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080" w:hanging="440"/>
      </w:pPr>
      <w:rPr/>
    </w:lvl>
  </w:abstractNum>
  <w:abstractNum w:abstractNumId="5">
    <w:lvl w:ilvl="0">
      <w:start w:val="1"/>
      <w:numFmt w:val="decimalEnclosedCircle"/>
      <w:lvlText w:val="%1"/>
      <w:lvlJc w:val="left"/>
      <w:pPr>
        <w:tabs>
          <w:tab w:val="num" w:pos="0"/>
        </w:tabs>
        <w:ind w:left="582" w:hanging="44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022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62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02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342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782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22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662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102" w:hanging="440"/>
      </w:pPr>
      <w:rPr/>
    </w:lvl>
  </w:abstractNum>
  <w:abstractNum w:abstractNumId="6">
    <w:lvl w:ilvl="0">
      <w:start w:val="1"/>
      <w:numFmt w:val="decimalEnclosedCircle"/>
      <w:lvlText w:val="%1"/>
      <w:lvlJc w:val="left"/>
      <w:pPr>
        <w:tabs>
          <w:tab w:val="num" w:pos="0"/>
        </w:tabs>
        <w:ind w:left="582" w:hanging="44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022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62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02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342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782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22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662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102" w:hanging="44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576" w:hanging="360"/>
      </w:pPr>
      <w:rPr>
        <w:b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096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536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76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416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56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96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736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176" w:hanging="440"/>
      </w:pPr>
      <w:rPr/>
    </w:lvl>
  </w:abstractNum>
  <w:abstractNum w:abstractNumId="8">
    <w:lvl w:ilvl="0">
      <w:start w:val="5"/>
      <w:numFmt w:val="decimal"/>
      <w:lvlText w:val="%1"/>
      <w:lvlJc w:val="left"/>
      <w:pPr>
        <w:tabs>
          <w:tab w:val="num" w:pos="0"/>
        </w:tabs>
        <w:ind w:left="405" w:hanging="405"/>
      </w:pPr>
      <w:rPr/>
    </w:lvl>
    <w:lvl w:ilvl="1">
      <w:start w:val="2"/>
      <w:numFmt w:val="decimal"/>
      <w:lvlText w:val="%1.%2"/>
      <w:lvlJc w:val="left"/>
      <w:pPr>
        <w:tabs>
          <w:tab w:val="num" w:pos="0"/>
        </w:tabs>
        <w:ind w:left="405" w:hanging="405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0"/>
        </w:tabs>
        <w:ind w:left="480" w:hanging="36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00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8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32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76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64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080" w:hanging="44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80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" w:cs="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85b54"/>
    <w:pPr>
      <w:widowControl/>
      <w:suppressAutoHyphens w:val="true"/>
      <w:bidi w:val="0"/>
      <w:spacing w:lineRule="auto" w:line="240" w:before="0" w:after="0"/>
      <w:jc w:val="left"/>
    </w:pPr>
    <w:rPr>
      <w:rFonts w:ascii="굴림" w:hAnsi="굴림" w:eastAsia="굴림" w:cs="굴림"/>
      <w:color w:val="auto"/>
      <w:kern w:val="0"/>
      <w:sz w:val="24"/>
      <w:szCs w:val="24"/>
      <w:lang w:val="en-US" w:eastAsia="ko-KR" w:bidi="ar-SA"/>
    </w:rPr>
  </w:style>
  <w:style w:type="paragraph" w:styleId="Heading1">
    <w:name w:val="Heading 1"/>
    <w:basedOn w:val="Normal"/>
    <w:next w:val="Normal"/>
    <w:link w:val="1Char"/>
    <w:uiPriority w:val="9"/>
    <w:qFormat/>
    <w:rsid w:val="0066521a"/>
    <w:pPr>
      <w:keepNext w:val="true"/>
      <w:outlineLvl w:val="0"/>
    </w:pPr>
    <w:rPr>
      <w:rFonts w:ascii="맑은 고딕" w:hAnsi="맑은 고딕" w:eastAsia="" w:cs="" w:asciiTheme="majorHAnsi" w:cstheme="majorBidi" w:eastAsiaTheme="majorEastAsia" w:hAnsiTheme="majorHAnsi"/>
      <w:sz w:val="28"/>
      <w:szCs w:val="28"/>
    </w:rPr>
  </w:style>
  <w:style w:type="paragraph" w:styleId="Heading3">
    <w:name w:val="Heading 3"/>
    <w:basedOn w:val="Normal"/>
    <w:next w:val="Normal"/>
    <w:link w:val="3Char"/>
    <w:uiPriority w:val="9"/>
    <w:semiHidden/>
    <w:unhideWhenUsed/>
    <w:qFormat/>
    <w:rsid w:val="00bf3e57"/>
    <w:pPr>
      <w:keepNext w:val="true"/>
      <w:ind w:hanging="2000" w:left="300"/>
      <w:outlineLvl w:val="2"/>
    </w:pPr>
    <w:rPr>
      <w:rFonts w:ascii="맑은 고딕" w:hAnsi="맑은 고딕" w:eastAsia="" w:cs="" w:asciiTheme="majorHAnsi" w:cstheme="majorBidi" w:eastAsiaTheme="majorEastAsia" w:hAnsiTheme="majorHAnsi"/>
    </w:rPr>
  </w:style>
  <w:style w:type="paragraph" w:styleId="Heading4">
    <w:name w:val="Heading 4"/>
    <w:basedOn w:val="Normal"/>
    <w:link w:val="4Char"/>
    <w:uiPriority w:val="9"/>
    <w:qFormat/>
    <w:rsid w:val="00d85b54"/>
    <w:pPr>
      <w:spacing w:beforeAutospacing="1" w:afterAutospacing="1"/>
      <w:outlineLvl w:val="3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583236"/>
    <w:rPr>
      <w:sz w:val="18"/>
      <w:szCs w:val="18"/>
    </w:rPr>
  </w:style>
  <w:style w:type="character" w:styleId="Char" w:customStyle="1">
    <w:name w:val="메모 텍스트 Char"/>
    <w:basedOn w:val="DefaultParagraphFont"/>
    <w:link w:val="AnnotationText"/>
    <w:uiPriority w:val="99"/>
    <w:qFormat/>
    <w:rsid w:val="00583236"/>
    <w:rPr/>
  </w:style>
  <w:style w:type="character" w:styleId="Char1" w:customStyle="1">
    <w:name w:val="메모 주제 Char"/>
    <w:basedOn w:val="Char"/>
    <w:link w:val="annotationsubject"/>
    <w:uiPriority w:val="99"/>
    <w:semiHidden/>
    <w:qFormat/>
    <w:rsid w:val="00583236"/>
    <w:rPr>
      <w:b/>
      <w:bCs/>
    </w:rPr>
  </w:style>
  <w:style w:type="character" w:styleId="Char2" w:customStyle="1">
    <w:name w:val="풍선 도움말 텍스트 Char"/>
    <w:basedOn w:val="DefaultParagraphFont"/>
    <w:link w:val="BalloonText"/>
    <w:uiPriority w:val="99"/>
    <w:semiHidden/>
    <w:qFormat/>
    <w:rsid w:val="00583236"/>
    <w:rPr>
      <w:rFonts w:ascii="맑은 고딕" w:hAnsi="맑은 고딕" w:eastAsia="" w:cs="" w:asciiTheme="majorHAnsi" w:cstheme="majorBidi" w:eastAsiaTheme="majorEastAsia" w:hAnsiTheme="majorHAnsi"/>
      <w:sz w:val="18"/>
      <w:szCs w:val="18"/>
    </w:rPr>
  </w:style>
  <w:style w:type="character" w:styleId="Char3" w:customStyle="1">
    <w:name w:val="머리글 Char"/>
    <w:basedOn w:val="DefaultParagraphFont"/>
    <w:link w:val="Header"/>
    <w:uiPriority w:val="99"/>
    <w:qFormat/>
    <w:rsid w:val="008c1551"/>
    <w:rPr/>
  </w:style>
  <w:style w:type="character" w:styleId="Char4" w:customStyle="1">
    <w:name w:val="바닥글 Char"/>
    <w:basedOn w:val="DefaultParagraphFont"/>
    <w:link w:val="Footer"/>
    <w:uiPriority w:val="99"/>
    <w:qFormat/>
    <w:rsid w:val="008c1551"/>
    <w:rPr/>
  </w:style>
  <w:style w:type="character" w:styleId="4Char" w:customStyle="1">
    <w:name w:val="제목 4 Char"/>
    <w:basedOn w:val="DefaultParagraphFont"/>
    <w:link w:val="Heading4"/>
    <w:uiPriority w:val="9"/>
    <w:qFormat/>
    <w:rsid w:val="00d85b54"/>
    <w:rPr>
      <w:rFonts w:ascii="굴림" w:hAnsi="굴림" w:eastAsia="굴림" w:cs="굴림"/>
      <w:b/>
      <w:bCs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85b54"/>
    <w:rPr>
      <w:b/>
      <w:bCs/>
    </w:rPr>
  </w:style>
  <w:style w:type="character" w:styleId="3Char" w:customStyle="1">
    <w:name w:val="제목 3 Char"/>
    <w:basedOn w:val="DefaultParagraphFont"/>
    <w:link w:val="Heading3"/>
    <w:uiPriority w:val="9"/>
    <w:semiHidden/>
    <w:qFormat/>
    <w:rsid w:val="00bf3e57"/>
    <w:rPr>
      <w:rFonts w:ascii="맑은 고딕" w:hAnsi="맑은 고딕" w:eastAsia="" w:cs="" w:asciiTheme="majorHAnsi" w:cstheme="majorBidi" w:eastAsiaTheme="majorEastAsia" w:hAnsiTheme="majorHAnsi"/>
      <w:kern w:val="0"/>
      <w:sz w:val="24"/>
      <w:szCs w:val="24"/>
    </w:rPr>
  </w:style>
  <w:style w:type="character" w:styleId="1Char" w:customStyle="1">
    <w:name w:val="제목 1 Char"/>
    <w:basedOn w:val="DefaultParagraphFont"/>
    <w:link w:val="Heading1"/>
    <w:uiPriority w:val="9"/>
    <w:qFormat/>
    <w:rsid w:val="0066521a"/>
    <w:rPr>
      <w:rFonts w:ascii="맑은 고딕" w:hAnsi="맑은 고딕" w:eastAsia="" w:cs="" w:asciiTheme="majorHAnsi" w:cstheme="majorBidi" w:eastAsiaTheme="majorEastAsia" w:hAnsiTheme="majorHAnsi"/>
      <w:kern w:val="0"/>
      <w:sz w:val="28"/>
      <w:szCs w:val="2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Carlito" w:hAnsi="Carlito" w:eastAsia="Noto Sans SC Regular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ListParagraph">
    <w:name w:val="List Paragraph"/>
    <w:basedOn w:val="Normal"/>
    <w:uiPriority w:val="34"/>
    <w:qFormat/>
    <w:rsid w:val="00412558"/>
    <w:pPr>
      <w:ind w:left="800"/>
    </w:pPr>
    <w:rPr/>
  </w:style>
  <w:style w:type="paragraph" w:styleId="AnnotationText">
    <w:name w:val="Annotation Text"/>
    <w:basedOn w:val="Normal"/>
    <w:link w:val="Char"/>
    <w:uiPriority w:val="99"/>
    <w:unhideWhenUsed/>
    <w:rsid w:val="00583236"/>
    <w:pPr/>
    <w:rPr/>
  </w:style>
  <w:style w:type="paragraph" w:styleId="annotationsubject">
    <w:name w:val="annotation subject"/>
    <w:basedOn w:val="AnnotationText"/>
    <w:next w:val="AnnotationText"/>
    <w:link w:val="Char1"/>
    <w:uiPriority w:val="99"/>
    <w:semiHidden/>
    <w:unhideWhenUsed/>
    <w:qFormat/>
    <w:rsid w:val="00583236"/>
    <w:pPr/>
    <w:rPr>
      <w:b/>
      <w:bCs/>
    </w:rPr>
  </w:style>
  <w:style w:type="paragraph" w:styleId="BalloonText">
    <w:name w:val="Balloon Text"/>
    <w:basedOn w:val="Normal"/>
    <w:link w:val="Char2"/>
    <w:uiPriority w:val="99"/>
    <w:semiHidden/>
    <w:unhideWhenUsed/>
    <w:qFormat/>
    <w:rsid w:val="00583236"/>
    <w:pPr/>
    <w:rPr>
      <w:rFonts w:ascii="맑은 고딕" w:hAnsi="맑은 고딕" w:eastAsia="" w:cs="" w:asciiTheme="majorHAnsi" w:cstheme="majorBidi" w:eastAsiaTheme="majorEastAsia" w:hAnsiTheme="majorHAns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har3"/>
    <w:uiPriority w:val="99"/>
    <w:unhideWhenUsed/>
    <w:rsid w:val="008c1551"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4"/>
    <w:uiPriority w:val="99"/>
    <w:unhideWhenUsed/>
    <w:rsid w:val="008c1551"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66521a"/>
    <w:pPr>
      <w:keepLines/>
      <w:spacing w:lineRule="auto" w:line="259" w:before="240" w:after="0"/>
      <w:outlineLvl w:val="9"/>
    </w:pPr>
    <w:rPr>
      <w:color w:themeColor="accent1" w:themeShade="bf" w:val="365F91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6521a"/>
    <w:pPr>
      <w:spacing w:lineRule="auto" w:line="259" w:before="0" w:after="100"/>
      <w:ind w:left="220"/>
    </w:pPr>
    <w:rPr>
      <w:rFonts w:ascii="맑은 고딕" w:hAnsi="맑은 고딕" w:eastAsia="" w:cs="Times New Roman"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66521a"/>
    <w:pPr>
      <w:numPr>
        <w:ilvl w:val="0"/>
        <w:numId w:val="7"/>
      </w:numPr>
      <w:spacing w:lineRule="auto" w:line="259" w:before="0" w:after="100"/>
    </w:pPr>
    <w:rPr>
      <w:rFonts w:ascii="맑은 고딕" w:hAnsi="맑은 고딕" w:eastAsia="" w:cs="Times New Roman"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6521a"/>
    <w:pPr>
      <w:spacing w:lineRule="auto" w:line="259" w:before="0" w:after="100"/>
      <w:ind w:left="440"/>
    </w:pPr>
    <w:rPr>
      <w:rFonts w:ascii="맑은 고딕" w:hAnsi="맑은 고딕" w:eastAsia="" w:cs="Times New Roman" w:asciiTheme="minorHAnsi" w:eastAsiaTheme="minorEastAsia" w:hAnsiTheme="minorHAnsi"/>
      <w:sz w:val="22"/>
      <w:szCs w:val="22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Grid Table Light"/>
    <w:basedOn w:val="a1"/>
    <w:uiPriority w:val="40"/>
    <w:rsid w:val="00bf3e57"/>
    <w:pPr>
      <w:spacing w:after="0"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wmf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chart" Target="charts/chart1.xml"/><Relationship Id="rId14" Type="http://schemas.openxmlformats.org/officeDocument/2006/relationships/chart" Target="charts/chart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comments" Target="comments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부도율</c:v>
                </c:pt>
              </c:strCache>
            </c:strRef>
          </c:tx>
          <c:spPr>
            <a:solidFill>
              <a:srgbClr val="4f81bd"/>
            </a:solidFill>
            <a:ln cap="rnd" w="28440">
              <a:solidFill>
                <a:srgbClr val="4f81bd"/>
              </a:solidFill>
              <a:round/>
            </a:ln>
          </c:spPr>
          <c:marker>
            <c:symbol val="circle"/>
            <c:size val="5"/>
            <c:spPr>
              <a:solidFill>
                <a:srgbClr val="4f81bd"/>
              </a:solidFill>
            </c:spPr>
          </c:marke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맑은 고딕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16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2021</c:v>
                </c:pt>
                <c:pt idx="14">
                  <c:v>2022</c:v>
                </c:pt>
                <c:pt idx="15">
                  <c:v>2023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16"/>
                <c:pt idx="0">
                  <c:v>0.007</c:v>
                </c:pt>
                <c:pt idx="1">
                  <c:v>0.0171</c:v>
                </c:pt>
                <c:pt idx="2">
                  <c:v>0.0229</c:v>
                </c:pt>
                <c:pt idx="3">
                  <c:v>0.0096</c:v>
                </c:pt>
                <c:pt idx="4">
                  <c:v>0.0202</c:v>
                </c:pt>
                <c:pt idx="5">
                  <c:v>0.011</c:v>
                </c:pt>
                <c:pt idx="6">
                  <c:v>0.013</c:v>
                </c:pt>
                <c:pt idx="7">
                  <c:v>0.0127</c:v>
                </c:pt>
                <c:pt idx="8">
                  <c:v>0.0026</c:v>
                </c:pt>
                <c:pt idx="9">
                  <c:v>0.0027</c:v>
                </c:pt>
                <c:pt idx="10">
                  <c:v>0</c:v>
                </c:pt>
                <c:pt idx="11">
                  <c:v>0.0135</c:v>
                </c:pt>
                <c:pt idx="12">
                  <c:v>0.0026</c:v>
                </c:pt>
                <c:pt idx="13">
                  <c:v>0</c:v>
                </c:pt>
                <c:pt idx="14">
                  <c:v>0.0022</c:v>
                </c:pt>
                <c:pt idx="15">
                  <c:v>0.0044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예측부도율</c:v>
                </c:pt>
              </c:strCache>
            </c:strRef>
          </c:tx>
          <c:spPr>
            <a:solidFill>
              <a:srgbClr val="8064a2"/>
            </a:solidFill>
            <a:ln cap="rnd" w="28440">
              <a:solidFill>
                <a:srgbClr val="8064a2"/>
              </a:solidFill>
              <a:round/>
            </a:ln>
          </c:spPr>
          <c:marker>
            <c:symbol val="circle"/>
            <c:size val="5"/>
            <c:spPr>
              <a:solidFill>
                <a:srgbClr val="8064a2"/>
              </a:solidFill>
            </c:spPr>
          </c:marke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맑은 고딕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16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2021</c:v>
                </c:pt>
                <c:pt idx="14">
                  <c:v>2022</c:v>
                </c:pt>
                <c:pt idx="15">
                  <c:v>2023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16"/>
                <c:pt idx="0">
                  <c:v>0.0102318055674207</c:v>
                </c:pt>
                <c:pt idx="1">
                  <c:v>0.0124630382901861</c:v>
                </c:pt>
                <c:pt idx="2">
                  <c:v>0.00223778445248458</c:v>
                </c:pt>
                <c:pt idx="3">
                  <c:v>0.016794968434898</c:v>
                </c:pt>
                <c:pt idx="4">
                  <c:v>0.0223367131075213</c:v>
                </c:pt>
                <c:pt idx="5">
                  <c:v>0.0742324331011178</c:v>
                </c:pt>
                <c:pt idx="6">
                  <c:v>0.0239540797507083</c:v>
                </c:pt>
                <c:pt idx="7">
                  <c:v>0.00300167113998547</c:v>
                </c:pt>
                <c:pt idx="8">
                  <c:v>0.00340212076505647</c:v>
                </c:pt>
                <c:pt idx="9">
                  <c:v>0.00363332361439526</c:v>
                </c:pt>
                <c:pt idx="10">
                  <c:v>2.61101737321834E-005</c:v>
                </c:pt>
                <c:pt idx="11">
                  <c:v>0.00966132220754356</c:v>
                </c:pt>
                <c:pt idx="12">
                  <c:v>0.000320962350439798</c:v>
                </c:pt>
                <c:pt idx="13">
                  <c:v>5.32433318861993E-006</c:v>
                </c:pt>
                <c:pt idx="14">
                  <c:v>8.77998060312726E-005</c:v>
                </c:pt>
                <c:pt idx="15">
                  <c:v>0.00817807891927338</c:v>
                </c:pt>
              </c:numCache>
            </c:numRef>
          </c:val>
          <c:smooth val="0"/>
        </c:ser>
        <c:hiLowLines>
          <c:spPr>
            <a:ln w="0">
              <a:noFill/>
            </a:ln>
          </c:spPr>
        </c:hiLowLines>
        <c:marker val="1"/>
        <c:axId val="24860984"/>
        <c:axId val="4086650"/>
      </c:lineChart>
      <c:catAx>
        <c:axId val="24860984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맑은 고딕"/>
              </a:defRPr>
            </a:pPr>
          </a:p>
        </c:txPr>
        <c:crossAx val="4086650"/>
        <c:crosses val="autoZero"/>
        <c:auto val="1"/>
        <c:lblAlgn val="ctr"/>
        <c:lblOffset val="100"/>
        <c:noMultiLvlLbl val="0"/>
      </c:catAx>
      <c:valAx>
        <c:axId val="4086650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%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맑은 고딕"/>
              </a:defRPr>
            </a:pPr>
          </a:p>
        </c:txPr>
        <c:crossAx val="24860984"/>
        <c:crosses val="autoZero"/>
        <c:crossBetween val="between"/>
      </c:valAx>
      <c:spPr>
        <a:noFill/>
        <a:ln w="0">
          <a:noFill/>
        </a:ln>
      </c:spPr>
    </c:plotArea>
    <c:legend>
      <c:legendPos val="b"/>
      <c:overlay val="0"/>
      <c:spPr>
        <a:noFill/>
        <a:ln w="0"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맑은 고딕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부도율</c:v>
                </c:pt>
              </c:strCache>
            </c:strRef>
          </c:tx>
          <c:spPr>
            <a:solidFill>
              <a:srgbClr val="4f81bd"/>
            </a:solidFill>
            <a:ln cap="rnd" w="28440">
              <a:solidFill>
                <a:srgbClr val="4f81bd"/>
              </a:solidFill>
              <a:round/>
            </a:ln>
          </c:spPr>
          <c:marker>
            <c:symbol val="circle"/>
            <c:size val="5"/>
            <c:spPr>
              <a:solidFill>
                <a:srgbClr val="4f81bd"/>
              </a:solidFill>
            </c:spPr>
          </c:marke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맑은 고딕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15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2022</c:v>
                </c:pt>
                <c:pt idx="14">
                  <c:v>2023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15"/>
                <c:pt idx="0">
                  <c:v>0.007</c:v>
                </c:pt>
                <c:pt idx="1">
                  <c:v>0.0171</c:v>
                </c:pt>
                <c:pt idx="2">
                  <c:v>0.0229</c:v>
                </c:pt>
                <c:pt idx="3">
                  <c:v>0.0096</c:v>
                </c:pt>
                <c:pt idx="4">
                  <c:v>0.0202</c:v>
                </c:pt>
                <c:pt idx="5">
                  <c:v>0.011</c:v>
                </c:pt>
                <c:pt idx="6">
                  <c:v>0.013</c:v>
                </c:pt>
                <c:pt idx="7">
                  <c:v>0.0127</c:v>
                </c:pt>
                <c:pt idx="8">
                  <c:v>0.0026</c:v>
                </c:pt>
                <c:pt idx="9">
                  <c:v>0.0027</c:v>
                </c:pt>
                <c:pt idx="10">
                  <c:v>0</c:v>
                </c:pt>
                <c:pt idx="11">
                  <c:v>0.0135</c:v>
                </c:pt>
                <c:pt idx="12">
                  <c:v>0.0026</c:v>
                </c:pt>
                <c:pt idx="13">
                  <c:v>0.0022</c:v>
                </c:pt>
                <c:pt idx="14">
                  <c:v>0.0044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예측부도율</c:v>
                </c:pt>
              </c:strCache>
            </c:strRef>
          </c:tx>
          <c:spPr>
            <a:solidFill>
              <a:srgbClr val="8064a2"/>
            </a:solidFill>
            <a:ln cap="rnd" w="28440">
              <a:solidFill>
                <a:srgbClr val="8064a2"/>
              </a:solidFill>
              <a:round/>
            </a:ln>
          </c:spPr>
          <c:marker>
            <c:symbol val="circle"/>
            <c:size val="5"/>
            <c:spPr>
              <a:solidFill>
                <a:srgbClr val="8064a2"/>
              </a:solidFill>
            </c:spPr>
          </c:marke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맑은 고딕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15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2022</c:v>
                </c:pt>
                <c:pt idx="14">
                  <c:v>2023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15"/>
                <c:pt idx="0">
                  <c:v>0.000793896880247703</c:v>
                </c:pt>
                <c:pt idx="1">
                  <c:v>0.0383868802711145</c:v>
                </c:pt>
                <c:pt idx="2">
                  <c:v>0.0252556970156746</c:v>
                </c:pt>
                <c:pt idx="3">
                  <c:v>0.027945576148787</c:v>
                </c:pt>
                <c:pt idx="4">
                  <c:v>0.0220340402933341</c:v>
                </c:pt>
                <c:pt idx="5">
                  <c:v>0.0158573759576848</c:v>
                </c:pt>
                <c:pt idx="6">
                  <c:v>0.0138216261179778</c:v>
                </c:pt>
                <c:pt idx="7">
                  <c:v>0.0091239746635445</c:v>
                </c:pt>
                <c:pt idx="8">
                  <c:v>0.00476573634046657</c:v>
                </c:pt>
                <c:pt idx="9">
                  <c:v>0.00257729277766531</c:v>
                </c:pt>
                <c:pt idx="10">
                  <c:v>0.000198925013786477</c:v>
                </c:pt>
                <c:pt idx="11">
                  <c:v>0.00205403111231337</c:v>
                </c:pt>
                <c:pt idx="12">
                  <c:v>0.000374558337225941</c:v>
                </c:pt>
                <c:pt idx="13">
                  <c:v>0.000401768972325836</c:v>
                </c:pt>
                <c:pt idx="14">
                  <c:v>0.000530718594126835</c:v>
                </c:pt>
              </c:numCache>
            </c:numRef>
          </c:val>
          <c:smooth val="0"/>
        </c:ser>
        <c:hiLowLines>
          <c:spPr>
            <a:ln w="0">
              <a:noFill/>
            </a:ln>
          </c:spPr>
        </c:hiLowLines>
        <c:marker val="1"/>
        <c:axId val="53816246"/>
        <c:axId val="3909299"/>
      </c:lineChart>
      <c:catAx>
        <c:axId val="53816246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맑은 고딕"/>
              </a:defRPr>
            </a:pPr>
          </a:p>
        </c:txPr>
        <c:crossAx val="3909299"/>
        <c:crosses val="autoZero"/>
        <c:auto val="1"/>
        <c:lblAlgn val="ctr"/>
        <c:lblOffset val="100"/>
        <c:noMultiLvlLbl val="0"/>
      </c:catAx>
      <c:valAx>
        <c:axId val="3909299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%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맑은 고딕"/>
              </a:defRPr>
            </a:pPr>
          </a:p>
        </c:txPr>
        <c:crossAx val="53816246"/>
        <c:crosses val="autoZero"/>
        <c:crossBetween val="between"/>
      </c:valAx>
      <c:spPr>
        <a:noFill/>
        <a:ln w="0">
          <a:noFill/>
        </a:ln>
      </c:spPr>
    </c:plotArea>
    <c:legend>
      <c:legendPos val="b"/>
      <c:overlay val="0"/>
      <c:spPr>
        <a:noFill/>
        <a:ln w="0"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맑은 고딕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 pitchFamily="0" charset="1"/>
        <a:ea typeface=""/>
        <a:cs typeface=""/>
      </a:majorFont>
      <a:minorFont>
        <a:latin typeface="맑은 고딕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43D385-36A9-4748-B56A-4545FE225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Collabora_Office/24.04.7.1$Linux_X86_64 LibreOffice_project/3f7c2c644de3935afed515530ced49780929f384</Application>
  <AppVersion>15.0000</AppVersion>
  <Pages>26</Pages>
  <Words>10893</Words>
  <Characters>13236</Characters>
  <CharactersWithSpaces>16177</CharactersWithSpaces>
  <Paragraphs>566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2024-12-05T06:55:00Z</dcterms:created>
  <dc:creator>김상곤</dc:creator>
  <dc:description/>
  <dc:language>en-US</dc:language>
  <cp:lastModifiedBy>김유진/연구원/리빙솔루션제어QE팀</cp:lastModifiedBy>
  <dcterms:modified xsi:type="dcterms:W3CDTF">2024-12-05T06:55:00Z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