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23556" w14:textId="77777777" w:rsidR="00984152" w:rsidRDefault="00984152">
      <w:pPr>
        <w:spacing w:after="1400"/>
        <w:rPr>
          <w:rFonts w:cs="Times New Roman"/>
        </w:rPr>
      </w:pPr>
    </w:p>
    <w:p w14:paraId="35551CF4" w14:textId="77777777" w:rsidR="00984152" w:rsidRDefault="00B730F3">
      <w:pPr>
        <w:pStyle w:val="af2"/>
        <w:jc w:val="center"/>
        <w:rPr>
          <w:rFonts w:ascii="Times New Roman" w:eastAsia="黑体" w:hAnsi="Times New Roman" w:cs="Times New Roman"/>
          <w:sz w:val="52"/>
          <w:lang w:eastAsia="zh-CN"/>
        </w:rPr>
      </w:pPr>
      <w:r>
        <w:rPr>
          <w:rFonts w:ascii="Times New Roman" w:eastAsia="黑体" w:hAnsi="Times New Roman" w:cs="Times New Roman"/>
          <w:sz w:val="52"/>
          <w:lang w:eastAsia="zh-CN"/>
        </w:rPr>
        <w:t>新能源发电系统灵活性量化评估</w:t>
      </w:r>
    </w:p>
    <w:p w14:paraId="1D448805" w14:textId="77777777" w:rsidR="00984152" w:rsidRDefault="00B730F3">
      <w:pPr>
        <w:pStyle w:val="af2"/>
        <w:jc w:val="center"/>
        <w:rPr>
          <w:rFonts w:ascii="Times New Roman" w:eastAsia="黑体" w:hAnsi="Times New Roman" w:cs="Times New Roman"/>
          <w:sz w:val="52"/>
          <w:lang w:eastAsia="zh-CN"/>
        </w:rPr>
      </w:pPr>
      <w:r>
        <w:rPr>
          <w:rFonts w:ascii="Times New Roman" w:eastAsia="黑体" w:hAnsi="Times New Roman" w:cs="Times New Roman"/>
          <w:sz w:val="52"/>
          <w:lang w:eastAsia="zh-CN"/>
        </w:rPr>
        <w:t xml:space="preserve">PSFA </w:t>
      </w:r>
      <w:r>
        <w:rPr>
          <w:rFonts w:ascii="Times New Roman" w:eastAsia="黑体" w:hAnsi="Times New Roman" w:cs="Times New Roman"/>
          <w:sz w:val="52"/>
          <w:lang w:eastAsia="zh-CN"/>
        </w:rPr>
        <w:t>软件说明书</w:t>
      </w:r>
    </w:p>
    <w:p w14:paraId="6922F750" w14:textId="77777777" w:rsidR="00984152" w:rsidRDefault="00984152">
      <w:pPr>
        <w:spacing w:before="400"/>
        <w:jc w:val="center"/>
        <w:rPr>
          <w:rFonts w:cs="Times New Roman"/>
          <w:lang w:eastAsia="zh-CN"/>
        </w:rPr>
      </w:pPr>
    </w:p>
    <w:p w14:paraId="7D76AD8C" w14:textId="77777777" w:rsidR="00984152" w:rsidRDefault="00984152">
      <w:pPr>
        <w:spacing w:before="2100" w:line="432" w:lineRule="auto"/>
        <w:jc w:val="both"/>
        <w:rPr>
          <w:rFonts w:cs="Times New Roman"/>
          <w:lang w:eastAsia="zh-CN"/>
        </w:rPr>
      </w:pPr>
    </w:p>
    <w:p w14:paraId="4CECCCDE" w14:textId="77777777" w:rsidR="00984152" w:rsidRDefault="00B730F3">
      <w:pPr>
        <w:spacing w:before="2100" w:line="432" w:lineRule="auto"/>
        <w:jc w:val="center"/>
        <w:rPr>
          <w:rFonts w:cs="Times New Roman"/>
          <w:sz w:val="44"/>
          <w:szCs w:val="44"/>
          <w:lang w:eastAsia="zh-CN"/>
        </w:rPr>
      </w:pPr>
      <w:r>
        <w:rPr>
          <w:rFonts w:cs="Times New Roman"/>
          <w:lang w:eastAsia="zh-CN"/>
        </w:rPr>
        <w:br/>
      </w:r>
      <w:r>
        <w:rPr>
          <w:rFonts w:ascii="黑体" w:eastAsia="黑体" w:hAnsi="黑体" w:cs="黑体" w:hint="eastAsia"/>
          <w:sz w:val="44"/>
          <w:szCs w:val="44"/>
          <w:lang w:eastAsia="zh-CN"/>
        </w:rPr>
        <w:t>龙源（北京）新能源工程技术有限公司</w:t>
      </w:r>
    </w:p>
    <w:p w14:paraId="337C47FA" w14:textId="77777777" w:rsidR="00984152" w:rsidRDefault="00984152">
      <w:pPr>
        <w:spacing w:before="440"/>
        <w:jc w:val="center"/>
        <w:rPr>
          <w:rFonts w:cs="Times New Roman"/>
          <w:sz w:val="44"/>
          <w:szCs w:val="44"/>
          <w:lang w:eastAsia="zh-CN"/>
        </w:rPr>
      </w:pPr>
    </w:p>
    <w:p w14:paraId="41E207CE" w14:textId="77777777" w:rsidR="00984152" w:rsidRDefault="00B730F3">
      <w:pPr>
        <w:spacing w:before="440"/>
        <w:jc w:val="center"/>
        <w:rPr>
          <w:rFonts w:cs="Times New Roman"/>
          <w:sz w:val="44"/>
          <w:szCs w:val="44"/>
        </w:rPr>
      </w:pPr>
      <w:r>
        <w:rPr>
          <w:rFonts w:cs="Times New Roman"/>
          <w:sz w:val="44"/>
          <w:szCs w:val="44"/>
        </w:rPr>
        <w:t xml:space="preserve">2026 </w:t>
      </w:r>
      <w:r>
        <w:rPr>
          <w:rFonts w:cs="Times New Roman"/>
          <w:sz w:val="44"/>
          <w:szCs w:val="44"/>
        </w:rPr>
        <w:t>年</w:t>
      </w:r>
      <w:r>
        <w:rPr>
          <w:rFonts w:cs="Times New Roman"/>
          <w:sz w:val="44"/>
          <w:szCs w:val="44"/>
        </w:rPr>
        <w:t xml:space="preserve"> 10 </w:t>
      </w:r>
      <w:r>
        <w:rPr>
          <w:rFonts w:cs="Times New Roman"/>
          <w:sz w:val="44"/>
          <w:szCs w:val="44"/>
        </w:rPr>
        <w:t>月</w:t>
      </w:r>
    </w:p>
    <w:bookmarkStart w:id="0" w:name="page2" w:displacedByCustomXml="next"/>
    <w:sdt>
      <w:sdtPr>
        <w:rPr>
          <w:rFonts w:ascii="宋体" w:eastAsia="宋体" w:hAnsi="宋体" w:cstheme="minorBidi"/>
          <w:sz w:val="21"/>
          <w:szCs w:val="22"/>
        </w:rPr>
        <w:id w:val="147464694"/>
        <w15:color w:val="DBDBDB"/>
        <w:docPartObj>
          <w:docPartGallery w:val="Table of Contents"/>
          <w:docPartUnique/>
        </w:docPartObj>
      </w:sdtPr>
      <w:sdtEndPr/>
      <w:sdtContent>
        <w:p w14:paraId="17523657" w14:textId="77777777" w:rsidR="00984152" w:rsidRDefault="00B730F3">
          <w:pPr>
            <w:pStyle w:val="TOC10"/>
            <w:spacing w:line="240" w:lineRule="auto"/>
            <w:jc w:val="center"/>
          </w:pPr>
          <w:r>
            <w:rPr>
              <w:b/>
              <w:sz w:val="32"/>
              <w:szCs w:val="32"/>
            </w:rPr>
            <w:t>目录</w:t>
          </w:r>
        </w:p>
        <w:p w14:paraId="365A8B85" w14:textId="7C996D32" w:rsidR="00E02D8C" w:rsidRDefault="00B730F3">
          <w:pPr>
            <w:pStyle w:val="TOC1"/>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r>
            <w:fldChar w:fldCharType="begin"/>
          </w:r>
          <w:r>
            <w:instrText xml:space="preserve"> TOC \o "1-2" \h \z \u </w:instrText>
          </w:r>
          <w:r>
            <w:fldChar w:fldCharType="separate"/>
          </w:r>
          <w:hyperlink w:anchor="_Toc243644153" w:history="1">
            <w:r w:rsidR="00E02D8C" w:rsidRPr="009D243A">
              <w:rPr>
                <w:rStyle w:val="afe"/>
                <w:noProof/>
              </w:rPr>
              <w:t>第一章</w:t>
            </w:r>
            <w:r w:rsidR="00E02D8C" w:rsidRPr="009D243A">
              <w:rPr>
                <w:rStyle w:val="afe"/>
                <w:noProof/>
              </w:rPr>
              <w:t xml:space="preserve"> </w:t>
            </w:r>
            <w:r w:rsidR="00E02D8C" w:rsidRPr="009D243A">
              <w:rPr>
                <w:rStyle w:val="afe"/>
                <w:noProof/>
              </w:rPr>
              <w:t>软件概述</w:t>
            </w:r>
            <w:r w:rsidR="00E02D8C">
              <w:rPr>
                <w:rFonts w:hint="eastAsia"/>
                <w:noProof/>
                <w:webHidden/>
              </w:rPr>
              <w:tab/>
            </w:r>
            <w:r w:rsidR="00E02D8C">
              <w:rPr>
                <w:rFonts w:hint="eastAsia"/>
                <w:noProof/>
                <w:webHidden/>
              </w:rPr>
              <w:fldChar w:fldCharType="begin"/>
            </w:r>
            <w:r w:rsidR="00E02D8C">
              <w:rPr>
                <w:rFonts w:hint="eastAsia"/>
                <w:noProof/>
                <w:webHidden/>
              </w:rPr>
              <w:instrText xml:space="preserve"> </w:instrText>
            </w:r>
            <w:r w:rsidR="00E02D8C">
              <w:rPr>
                <w:noProof/>
                <w:webHidden/>
              </w:rPr>
              <w:instrText>PAGEREF _Toc243644153 \h</w:instrText>
            </w:r>
            <w:r w:rsidR="00E02D8C">
              <w:rPr>
                <w:rFonts w:hint="eastAsia"/>
                <w:noProof/>
                <w:webHidden/>
              </w:rPr>
              <w:instrText xml:space="preserve"> </w:instrText>
            </w:r>
            <w:r w:rsidR="00E02D8C">
              <w:rPr>
                <w:rFonts w:hint="eastAsia"/>
                <w:noProof/>
                <w:webHidden/>
              </w:rPr>
            </w:r>
            <w:r w:rsidR="00E02D8C">
              <w:rPr>
                <w:rFonts w:hint="eastAsia"/>
                <w:noProof/>
                <w:webHidden/>
              </w:rPr>
              <w:fldChar w:fldCharType="separate"/>
            </w:r>
            <w:r w:rsidR="00E02D8C">
              <w:rPr>
                <w:noProof/>
                <w:webHidden/>
              </w:rPr>
              <w:t>4</w:t>
            </w:r>
            <w:r w:rsidR="00E02D8C">
              <w:rPr>
                <w:rFonts w:hint="eastAsia"/>
                <w:noProof/>
                <w:webHidden/>
              </w:rPr>
              <w:fldChar w:fldCharType="end"/>
            </w:r>
          </w:hyperlink>
        </w:p>
        <w:p w14:paraId="4AA74B20" w14:textId="689509E0"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54" w:history="1">
            <w:r w:rsidRPr="009D243A">
              <w:rPr>
                <w:rStyle w:val="afe"/>
                <w:noProof/>
              </w:rPr>
              <w:t xml:space="preserve">1.1 </w:t>
            </w:r>
            <w:r w:rsidRPr="009D243A">
              <w:rPr>
                <w:rStyle w:val="afe"/>
                <w:noProof/>
              </w:rPr>
              <w:t>软件定位与适用对象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EF9F45A" w14:textId="40119F61"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55" w:history="1">
            <w:r w:rsidRPr="009D243A">
              <w:rPr>
                <w:rStyle w:val="afe"/>
                <w:noProof/>
              </w:rPr>
              <w:t xml:space="preserve">1.2 </w:t>
            </w:r>
            <w:r w:rsidRPr="009D243A">
              <w:rPr>
                <w:rStyle w:val="afe"/>
                <w:noProof/>
              </w:rPr>
              <w:t>规划</w:t>
            </w:r>
            <w:r w:rsidRPr="009D243A">
              <w:rPr>
                <w:rStyle w:val="afe"/>
                <w:noProof/>
              </w:rPr>
              <w:t xml:space="preserve"> </w:t>
            </w:r>
            <w:r w:rsidRPr="009D243A">
              <w:rPr>
                <w:rStyle w:val="afe"/>
                <w:noProof/>
              </w:rPr>
              <w:t>仿真与评价的业务关系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61FDF7D" w14:textId="73A05972"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56" w:history="1">
            <w:r w:rsidRPr="009D243A">
              <w:rPr>
                <w:rStyle w:val="afe"/>
                <w:noProof/>
              </w:rPr>
              <w:t xml:space="preserve">1.3 </w:t>
            </w:r>
            <w:r w:rsidRPr="009D243A">
              <w:rPr>
                <w:rStyle w:val="afe"/>
                <w:noProof/>
              </w:rPr>
              <w:t>主要使用成果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FCD7A21" w14:textId="7DDC405E"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57" w:history="1">
            <w:r w:rsidRPr="009D243A">
              <w:rPr>
                <w:rStyle w:val="afe"/>
                <w:noProof/>
              </w:rPr>
              <w:t xml:space="preserve">1.4 </w:t>
            </w:r>
            <w:r w:rsidRPr="009D243A">
              <w:rPr>
                <w:rStyle w:val="afe"/>
                <w:noProof/>
              </w:rPr>
              <w:t>龙源需求与软件功能对应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8D314E8" w14:textId="23A90BCC"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58" w:history="1">
            <w:r w:rsidRPr="009D243A">
              <w:rPr>
                <w:rStyle w:val="afe"/>
                <w:noProof/>
              </w:rPr>
              <w:t xml:space="preserve">1.5 </w:t>
            </w:r>
            <w:r w:rsidRPr="009D243A">
              <w:rPr>
                <w:rStyle w:val="afe"/>
                <w:noProof/>
              </w:rPr>
              <w:t>结果使用的基本约定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4D60F14" w14:textId="68791A15" w:rsidR="00E02D8C" w:rsidRDefault="00E02D8C">
          <w:pPr>
            <w:pStyle w:val="TOC1"/>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59" w:history="1">
            <w:r w:rsidRPr="009D243A">
              <w:rPr>
                <w:rStyle w:val="afe"/>
                <w:noProof/>
              </w:rPr>
              <w:t>第二章</w:t>
            </w:r>
            <w:r w:rsidRPr="009D243A">
              <w:rPr>
                <w:rStyle w:val="afe"/>
                <w:noProof/>
              </w:rPr>
              <w:t xml:space="preserve"> </w:t>
            </w:r>
            <w:r w:rsidRPr="009D243A">
              <w:rPr>
                <w:rStyle w:val="afe"/>
                <w:noProof/>
              </w:rPr>
              <w:t>运行环境与界面导览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30D436A" w14:textId="2A767C10"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60" w:history="1">
            <w:r w:rsidRPr="009D243A">
              <w:rPr>
                <w:rStyle w:val="afe"/>
                <w:noProof/>
              </w:rPr>
              <w:t xml:space="preserve">2.1 </w:t>
            </w:r>
            <w:r w:rsidRPr="009D243A">
              <w:rPr>
                <w:rStyle w:val="afe"/>
                <w:noProof/>
              </w:rPr>
              <w:t>运行环境与安装包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EE0087C" w14:textId="03B1E47B"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61" w:history="1">
            <w:r w:rsidRPr="009D243A">
              <w:rPr>
                <w:rStyle w:val="afe"/>
                <w:noProof/>
              </w:rPr>
              <w:t xml:space="preserve">2.2 </w:t>
            </w:r>
            <w:r w:rsidRPr="009D243A">
              <w:rPr>
                <w:rStyle w:val="afe"/>
                <w:noProof/>
              </w:rPr>
              <w:t>安装</w:t>
            </w:r>
            <w:r w:rsidRPr="009D243A">
              <w:rPr>
                <w:rStyle w:val="afe"/>
                <w:noProof/>
              </w:rPr>
              <w:t xml:space="preserve"> </w:t>
            </w:r>
            <w:r w:rsidRPr="009D243A">
              <w:rPr>
                <w:rStyle w:val="afe"/>
                <w:noProof/>
              </w:rPr>
              <w:t>启动与停止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3B241C2" w14:textId="696ED718"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62" w:history="1">
            <w:r w:rsidRPr="009D243A">
              <w:rPr>
                <w:rStyle w:val="afe"/>
                <w:noProof/>
              </w:rPr>
              <w:t xml:space="preserve">2.3 </w:t>
            </w:r>
            <w:r w:rsidRPr="009D243A">
              <w:rPr>
                <w:rStyle w:val="afe"/>
                <w:noProof/>
              </w:rPr>
              <w:t>界面导览与操作入口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891789B" w14:textId="6AA36C43" w:rsidR="00E02D8C" w:rsidRDefault="00E02D8C">
          <w:pPr>
            <w:pStyle w:val="TOC1"/>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63" w:history="1">
            <w:r w:rsidRPr="009D243A">
              <w:rPr>
                <w:rStyle w:val="afe"/>
                <w:noProof/>
              </w:rPr>
              <w:t>第三章</w:t>
            </w:r>
            <w:r w:rsidRPr="009D243A">
              <w:rPr>
                <w:rStyle w:val="afe"/>
                <w:noProof/>
              </w:rPr>
              <w:t xml:space="preserve"> </w:t>
            </w:r>
            <w:r w:rsidRPr="009D243A">
              <w:rPr>
                <w:rStyle w:val="afe"/>
                <w:noProof/>
              </w:rPr>
              <w:t>项目管理与图形化建模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FCCB6F0" w14:textId="4E1A2CF1"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64" w:history="1">
            <w:r w:rsidRPr="009D243A">
              <w:rPr>
                <w:rStyle w:val="afe"/>
                <w:noProof/>
              </w:rPr>
              <w:t xml:space="preserve">3.1 </w:t>
            </w:r>
            <w:r w:rsidRPr="009D243A">
              <w:rPr>
                <w:rStyle w:val="afe"/>
                <w:noProof/>
              </w:rPr>
              <w:t>项目创建与方案组织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B92ECDB" w14:textId="3A6FAB4D"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65" w:history="1">
            <w:r w:rsidRPr="009D243A">
              <w:rPr>
                <w:rStyle w:val="afe"/>
                <w:noProof/>
              </w:rPr>
              <w:t xml:space="preserve">3.2 </w:t>
            </w:r>
            <w:r w:rsidRPr="009D243A">
              <w:rPr>
                <w:rStyle w:val="afe"/>
                <w:noProof/>
              </w:rPr>
              <w:t>编辑器工作区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E9554F7" w14:textId="79419BC2"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66" w:history="1">
            <w:r w:rsidRPr="009D243A">
              <w:rPr>
                <w:rStyle w:val="afe"/>
                <w:noProof/>
              </w:rPr>
              <w:t xml:space="preserve">3.3 </w:t>
            </w:r>
            <w:r w:rsidRPr="009D243A">
              <w:rPr>
                <w:rStyle w:val="afe"/>
                <w:noProof/>
              </w:rPr>
              <w:t>总线</w:t>
            </w:r>
            <w:r w:rsidRPr="009D243A">
              <w:rPr>
                <w:rStyle w:val="afe"/>
                <w:noProof/>
              </w:rPr>
              <w:t xml:space="preserve"> </w:t>
            </w:r>
            <w:r w:rsidRPr="009D243A">
              <w:rPr>
                <w:rStyle w:val="afe"/>
                <w:noProof/>
              </w:rPr>
              <w:t>端口与模型参数配置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E9658B" w14:textId="7F9A52B6"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67" w:history="1">
            <w:r w:rsidRPr="009D243A">
              <w:rPr>
                <w:rStyle w:val="afe"/>
                <w:noProof/>
              </w:rPr>
              <w:t xml:space="preserve">3.4 </w:t>
            </w:r>
            <w:r w:rsidRPr="009D243A">
              <w:rPr>
                <w:rStyle w:val="afe"/>
                <w:noProof/>
              </w:rPr>
              <w:t>参数与约束的使用方法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1E948DB" w14:textId="41067DC6"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68" w:history="1">
            <w:r w:rsidRPr="009D243A">
              <w:rPr>
                <w:rStyle w:val="afe"/>
                <w:noProof/>
              </w:rPr>
              <w:t xml:space="preserve">3.5 </w:t>
            </w:r>
            <w:r w:rsidRPr="009D243A">
              <w:rPr>
                <w:rStyle w:val="afe"/>
                <w:noProof/>
              </w:rPr>
              <w:t>建模完成后的整体检查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D9CDEB7" w14:textId="63E9F6AD" w:rsidR="00E02D8C" w:rsidRDefault="00E02D8C">
          <w:pPr>
            <w:pStyle w:val="TOC1"/>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69" w:history="1">
            <w:r w:rsidRPr="009D243A">
              <w:rPr>
                <w:rStyle w:val="afe"/>
                <w:noProof/>
              </w:rPr>
              <w:t>第四章</w:t>
            </w:r>
            <w:r w:rsidRPr="009D243A">
              <w:rPr>
                <w:rStyle w:val="afe"/>
                <w:noProof/>
              </w:rPr>
              <w:t xml:space="preserve"> </w:t>
            </w:r>
            <w:r w:rsidRPr="009D243A">
              <w:rPr>
                <w:rStyle w:val="afe"/>
                <w:noProof/>
              </w:rPr>
              <w:t>数据准备与边界配置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618E547" w14:textId="75B6EEA5"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70" w:history="1">
            <w:r w:rsidRPr="009D243A">
              <w:rPr>
                <w:rStyle w:val="afe"/>
                <w:noProof/>
              </w:rPr>
              <w:t xml:space="preserve">4.1 </w:t>
            </w:r>
            <w:r w:rsidRPr="009D243A">
              <w:rPr>
                <w:rStyle w:val="afe"/>
                <w:noProof/>
              </w:rPr>
              <w:t>输入资料与单位口径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420A39F" w14:textId="19E5995E"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71" w:history="1">
            <w:r w:rsidRPr="009D243A">
              <w:rPr>
                <w:rStyle w:val="afe"/>
                <w:noProof/>
              </w:rPr>
              <w:t xml:space="preserve">4.2 </w:t>
            </w:r>
            <w:r w:rsidRPr="009D243A">
              <w:rPr>
                <w:rStyle w:val="afe"/>
                <w:noProof/>
              </w:rPr>
              <w:t>日期范围与时序检查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331C18A" w14:textId="6BD612F5"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72" w:history="1">
            <w:r w:rsidRPr="009D243A">
              <w:rPr>
                <w:rStyle w:val="afe"/>
                <w:noProof/>
              </w:rPr>
              <w:t xml:space="preserve">4.3 </w:t>
            </w:r>
            <w:r w:rsidRPr="009D243A">
              <w:rPr>
                <w:rStyle w:val="afe"/>
                <w:noProof/>
              </w:rPr>
              <w:t>边界创建</w:t>
            </w:r>
            <w:r w:rsidRPr="009D243A">
              <w:rPr>
                <w:rStyle w:val="afe"/>
                <w:noProof/>
              </w:rPr>
              <w:t xml:space="preserve"> </w:t>
            </w:r>
            <w:r w:rsidRPr="009D243A">
              <w:rPr>
                <w:rStyle w:val="afe"/>
                <w:noProof/>
              </w:rPr>
              <w:t>导入与组件关联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6DA7623" w14:textId="016A42E8"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73" w:history="1">
            <w:r w:rsidRPr="009D243A">
              <w:rPr>
                <w:rStyle w:val="afe"/>
                <w:noProof/>
              </w:rPr>
              <w:t xml:space="preserve">4.4 </w:t>
            </w:r>
            <w:r w:rsidRPr="009D243A">
              <w:rPr>
                <w:rStyle w:val="afe"/>
                <w:noProof/>
              </w:rPr>
              <w:t>时间尺度转换与设备参数拟合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5F326F5" w14:textId="511DB4F9" w:rsidR="00E02D8C" w:rsidRDefault="00E02D8C">
          <w:pPr>
            <w:pStyle w:val="TOC1"/>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74" w:history="1">
            <w:r w:rsidRPr="009D243A">
              <w:rPr>
                <w:rStyle w:val="afe"/>
                <w:noProof/>
              </w:rPr>
              <w:t>第五章</w:t>
            </w:r>
            <w:r w:rsidRPr="009D243A">
              <w:rPr>
                <w:rStyle w:val="afe"/>
                <w:noProof/>
              </w:rPr>
              <w:t xml:space="preserve"> </w:t>
            </w:r>
            <w:r w:rsidRPr="009D243A">
              <w:rPr>
                <w:rStyle w:val="afe"/>
                <w:noProof/>
              </w:rPr>
              <w:t>设备模型与运行条件设置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C2A63CA" w14:textId="5903086F"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75" w:history="1">
            <w:r w:rsidRPr="009D243A">
              <w:rPr>
                <w:rStyle w:val="afe"/>
                <w:noProof/>
              </w:rPr>
              <w:t xml:space="preserve">5.1 </w:t>
            </w:r>
            <w:r w:rsidRPr="009D243A">
              <w:rPr>
                <w:rStyle w:val="afe"/>
                <w:noProof/>
              </w:rPr>
              <w:t>风电与光伏设备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1430D9C" w14:textId="7112478B"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76" w:history="1">
            <w:r w:rsidRPr="009D243A">
              <w:rPr>
                <w:rStyle w:val="afe"/>
                <w:noProof/>
              </w:rPr>
              <w:t xml:space="preserve">5.2 </w:t>
            </w:r>
            <w:r w:rsidRPr="009D243A">
              <w:rPr>
                <w:rStyle w:val="afe"/>
                <w:noProof/>
              </w:rPr>
              <w:t>电化学储能与抽水蓄能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46DC940" w14:textId="38754162"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77" w:history="1">
            <w:r w:rsidRPr="009D243A">
              <w:rPr>
                <w:rStyle w:val="afe"/>
                <w:noProof/>
              </w:rPr>
              <w:t xml:space="preserve">5.3 </w:t>
            </w:r>
            <w:r w:rsidRPr="009D243A">
              <w:rPr>
                <w:rStyle w:val="afe"/>
                <w:noProof/>
              </w:rPr>
              <w:t>常规电源</w:t>
            </w:r>
            <w:r w:rsidRPr="009D243A">
              <w:rPr>
                <w:rStyle w:val="afe"/>
                <w:noProof/>
              </w:rPr>
              <w:t xml:space="preserve"> </w:t>
            </w:r>
            <w:r w:rsidRPr="009D243A">
              <w:rPr>
                <w:rStyle w:val="afe"/>
                <w:noProof/>
              </w:rPr>
              <w:t>水电与供热耦合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2CE8334" w14:textId="6B4893D6"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78" w:history="1">
            <w:r w:rsidRPr="009D243A">
              <w:rPr>
                <w:rStyle w:val="afe"/>
                <w:noProof/>
              </w:rPr>
              <w:t xml:space="preserve">5.4 </w:t>
            </w:r>
            <w:r w:rsidRPr="009D243A">
              <w:rPr>
                <w:rStyle w:val="afe"/>
                <w:noProof/>
              </w:rPr>
              <w:t>制氢设备与用能负荷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78C2B66" w14:textId="278D59C4"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79" w:history="1">
            <w:r w:rsidRPr="009D243A">
              <w:rPr>
                <w:rStyle w:val="afe"/>
                <w:noProof/>
              </w:rPr>
              <w:t xml:space="preserve">5.5 </w:t>
            </w:r>
            <w:r w:rsidRPr="009D243A">
              <w:rPr>
                <w:rStyle w:val="afe"/>
                <w:noProof/>
              </w:rPr>
              <w:t>电网接口与运行目标配置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769A2CC" w14:textId="09C25941" w:rsidR="00E02D8C" w:rsidRDefault="00E02D8C">
          <w:pPr>
            <w:pStyle w:val="TOC1"/>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80" w:history="1">
            <w:r w:rsidRPr="009D243A">
              <w:rPr>
                <w:rStyle w:val="afe"/>
                <w:noProof/>
              </w:rPr>
              <w:t>第六章</w:t>
            </w:r>
            <w:r w:rsidRPr="009D243A">
              <w:rPr>
                <w:rStyle w:val="afe"/>
                <w:noProof/>
              </w:rPr>
              <w:t xml:space="preserve"> </w:t>
            </w:r>
            <w:r w:rsidRPr="009D243A">
              <w:rPr>
                <w:rStyle w:val="afe"/>
                <w:noProof/>
              </w:rPr>
              <w:t>仿真计算与运行结果查看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A975589" w14:textId="5463E55A"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81" w:history="1">
            <w:r w:rsidRPr="009D243A">
              <w:rPr>
                <w:rStyle w:val="afe"/>
                <w:noProof/>
              </w:rPr>
              <w:t xml:space="preserve">6.1 </w:t>
            </w:r>
            <w:r w:rsidRPr="009D243A">
              <w:rPr>
                <w:rStyle w:val="afe"/>
                <w:noProof/>
              </w:rPr>
              <w:t>时层与算法设置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AB93221" w14:textId="3C9CC5EC"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82" w:history="1">
            <w:r w:rsidRPr="009D243A">
              <w:rPr>
                <w:rStyle w:val="afe"/>
                <w:noProof/>
              </w:rPr>
              <w:t xml:space="preserve">6.2 </w:t>
            </w:r>
            <w:r w:rsidRPr="009D243A">
              <w:rPr>
                <w:rStyle w:val="afe"/>
                <w:noProof/>
              </w:rPr>
              <w:t>新建仿真计算任务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DC4C8CB" w14:textId="7141D920"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83" w:history="1">
            <w:r w:rsidRPr="009D243A">
              <w:rPr>
                <w:rStyle w:val="afe"/>
                <w:noProof/>
              </w:rPr>
              <w:t xml:space="preserve">6.3 </w:t>
            </w:r>
            <w:r w:rsidRPr="009D243A">
              <w:rPr>
                <w:rStyle w:val="afe"/>
                <w:noProof/>
              </w:rPr>
              <w:t>任务过程与能量平衡结果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58056B" w14:textId="057FB8D6"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84" w:history="1">
            <w:r w:rsidRPr="009D243A">
              <w:rPr>
                <w:rStyle w:val="afe"/>
                <w:noProof/>
              </w:rPr>
              <w:t xml:space="preserve">6.4 </w:t>
            </w:r>
            <w:r w:rsidRPr="009D243A">
              <w:rPr>
                <w:rStyle w:val="afe"/>
                <w:noProof/>
              </w:rPr>
              <w:t>设备出力与运行经济分析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8D47C1D" w14:textId="03126664" w:rsidR="00E02D8C" w:rsidRDefault="00E02D8C">
          <w:pPr>
            <w:pStyle w:val="TOC1"/>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85" w:history="1">
            <w:r w:rsidRPr="009D243A">
              <w:rPr>
                <w:rStyle w:val="afe"/>
                <w:noProof/>
              </w:rPr>
              <w:t>第七章</w:t>
            </w:r>
            <w:r w:rsidRPr="009D243A">
              <w:rPr>
                <w:rStyle w:val="afe"/>
                <w:noProof/>
              </w:rPr>
              <w:t xml:space="preserve"> </w:t>
            </w:r>
            <w:r w:rsidRPr="009D243A">
              <w:rPr>
                <w:rStyle w:val="afe"/>
                <w:noProof/>
              </w:rPr>
              <w:t>发电灵活性量化评估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AAA3EBF" w14:textId="29983224"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86" w:history="1">
            <w:r w:rsidRPr="009D243A">
              <w:rPr>
                <w:rStyle w:val="afe"/>
                <w:noProof/>
              </w:rPr>
              <w:t xml:space="preserve">7.1 </w:t>
            </w:r>
            <w:r w:rsidRPr="009D243A">
              <w:rPr>
                <w:rStyle w:val="afe"/>
                <w:noProof/>
              </w:rPr>
              <w:t>评价对象与方向约定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0362566" w14:textId="765A347A"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87" w:history="1">
            <w:r w:rsidRPr="009D243A">
              <w:rPr>
                <w:rStyle w:val="afe"/>
                <w:noProof/>
              </w:rPr>
              <w:t xml:space="preserve">7.2 </w:t>
            </w:r>
            <w:r w:rsidRPr="009D243A">
              <w:rPr>
                <w:rStyle w:val="afe"/>
                <w:noProof/>
              </w:rPr>
              <w:t>三种需求来源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845B3F6" w14:textId="681208B4"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88" w:history="1">
            <w:r w:rsidRPr="009D243A">
              <w:rPr>
                <w:rStyle w:val="afe"/>
                <w:noProof/>
              </w:rPr>
              <w:t xml:space="preserve">7.3 </w:t>
            </w:r>
            <w:r w:rsidRPr="009D243A">
              <w:rPr>
                <w:rStyle w:val="afe"/>
                <w:noProof/>
              </w:rPr>
              <w:t>系统灵活性评价界面与指标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515D296" w14:textId="658157F5"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89" w:history="1">
            <w:r w:rsidRPr="009D243A">
              <w:rPr>
                <w:rStyle w:val="afe"/>
                <w:noProof/>
              </w:rPr>
              <w:t xml:space="preserve">7.4 </w:t>
            </w:r>
            <w:r w:rsidRPr="009D243A">
              <w:rPr>
                <w:rStyle w:val="afe"/>
                <w:noProof/>
              </w:rPr>
              <w:t>设备能力与系统贡献分析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13CA5C0" w14:textId="74676052"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90" w:history="1">
            <w:r w:rsidRPr="009D243A">
              <w:rPr>
                <w:rStyle w:val="afe"/>
                <w:noProof/>
              </w:rPr>
              <w:t xml:space="preserve">7.5 </w:t>
            </w:r>
            <w:r w:rsidRPr="009D243A">
              <w:rPr>
                <w:rStyle w:val="afe"/>
                <w:noProof/>
              </w:rPr>
              <w:t>简明算例与改进方向判断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EAF87BF" w14:textId="0BD8404C" w:rsidR="00E02D8C" w:rsidRDefault="00E02D8C">
          <w:pPr>
            <w:pStyle w:val="TOC1"/>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91" w:history="1">
            <w:r w:rsidRPr="009D243A">
              <w:rPr>
                <w:rStyle w:val="afe"/>
                <w:noProof/>
              </w:rPr>
              <w:t>第八章</w:t>
            </w:r>
            <w:r w:rsidRPr="009D243A">
              <w:rPr>
                <w:rStyle w:val="afe"/>
                <w:noProof/>
              </w:rPr>
              <w:t xml:space="preserve"> </w:t>
            </w:r>
            <w:r w:rsidRPr="009D243A">
              <w:rPr>
                <w:rStyle w:val="afe"/>
                <w:noProof/>
              </w:rPr>
              <w:t>容量规划与经济性分析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EF791CA" w14:textId="3DA031FF"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92" w:history="1">
            <w:r w:rsidRPr="009D243A">
              <w:rPr>
                <w:rStyle w:val="afe"/>
                <w:noProof/>
              </w:rPr>
              <w:t xml:space="preserve">8.1 </w:t>
            </w:r>
            <w:r w:rsidRPr="009D243A">
              <w:rPr>
                <w:rStyle w:val="afe"/>
                <w:noProof/>
              </w:rPr>
              <w:t>容量规划的输入与操作流程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AA0BF56" w14:textId="463EE2A9"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93" w:history="1">
            <w:r w:rsidRPr="009D243A">
              <w:rPr>
                <w:rStyle w:val="afe"/>
                <w:noProof/>
              </w:rPr>
              <w:t xml:space="preserve">8.2 </w:t>
            </w:r>
            <w:r w:rsidRPr="009D243A">
              <w:rPr>
                <w:rStyle w:val="afe"/>
                <w:noProof/>
              </w:rPr>
              <w:t>容量变量与工程范围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3D90E9F" w14:textId="5490DDD5"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94" w:history="1">
            <w:r w:rsidRPr="009D243A">
              <w:rPr>
                <w:rStyle w:val="afe"/>
                <w:noProof/>
              </w:rPr>
              <w:t xml:space="preserve">8.3 </w:t>
            </w:r>
            <w:r w:rsidRPr="009D243A">
              <w:rPr>
                <w:rStyle w:val="afe"/>
                <w:noProof/>
              </w:rPr>
              <w:t>典型场景与规划目标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912D56E" w14:textId="5A3B5A80"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95" w:history="1">
            <w:r w:rsidRPr="009D243A">
              <w:rPr>
                <w:rStyle w:val="afe"/>
                <w:noProof/>
              </w:rPr>
              <w:t xml:space="preserve">8.4 </w:t>
            </w:r>
            <w:r w:rsidRPr="009D243A">
              <w:rPr>
                <w:rStyle w:val="afe"/>
                <w:noProof/>
              </w:rPr>
              <w:t>经济指标</w:t>
            </w:r>
            <w:r w:rsidRPr="009D243A">
              <w:rPr>
                <w:rStyle w:val="afe"/>
                <w:noProof/>
              </w:rPr>
              <w:t xml:space="preserve"> </w:t>
            </w:r>
            <w:r w:rsidRPr="009D243A">
              <w:rPr>
                <w:rStyle w:val="afe"/>
                <w:noProof/>
              </w:rPr>
              <w:t>方案比较与应用验证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292DDD6" w14:textId="07152BFD" w:rsidR="00E02D8C" w:rsidRDefault="00E02D8C">
          <w:pPr>
            <w:pStyle w:val="TOC1"/>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96" w:history="1">
            <w:r w:rsidRPr="009D243A">
              <w:rPr>
                <w:rStyle w:val="afe"/>
                <w:noProof/>
              </w:rPr>
              <w:t>第九章</w:t>
            </w:r>
            <w:r w:rsidRPr="009D243A">
              <w:rPr>
                <w:rStyle w:val="afe"/>
                <w:noProof/>
              </w:rPr>
              <w:t xml:space="preserve"> </w:t>
            </w:r>
            <w:r w:rsidRPr="009D243A">
              <w:rPr>
                <w:rStyle w:val="afe"/>
                <w:noProof/>
              </w:rPr>
              <w:t>龙源典型场景应用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75544C4" w14:textId="44ABF954"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97" w:history="1">
            <w:r w:rsidRPr="009D243A">
              <w:rPr>
                <w:rStyle w:val="afe"/>
                <w:noProof/>
              </w:rPr>
              <w:t xml:space="preserve">9.1 </w:t>
            </w:r>
            <w:r w:rsidRPr="009D243A">
              <w:rPr>
                <w:rStyle w:val="afe"/>
                <w:noProof/>
              </w:rPr>
              <w:t>大型集中式新能源发电基地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D3BEDDD" w14:textId="612FF89C"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98" w:history="1">
            <w:r w:rsidRPr="009D243A">
              <w:rPr>
                <w:rStyle w:val="afe"/>
                <w:noProof/>
              </w:rPr>
              <w:t xml:space="preserve">9.2 </w:t>
            </w:r>
            <w:r w:rsidRPr="009D243A">
              <w:rPr>
                <w:rStyle w:val="afe"/>
                <w:noProof/>
              </w:rPr>
              <w:t>中型新能源区域电网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F212F3E" w14:textId="1C8410C7"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199" w:history="1">
            <w:r w:rsidRPr="009D243A">
              <w:rPr>
                <w:rStyle w:val="afe"/>
                <w:noProof/>
              </w:rPr>
              <w:t xml:space="preserve">9.3 </w:t>
            </w:r>
            <w:r w:rsidRPr="009D243A">
              <w:rPr>
                <w:rStyle w:val="afe"/>
                <w:noProof/>
              </w:rPr>
              <w:t>工业园区与离网制氢应用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71E5650" w14:textId="1D0EF5EA" w:rsidR="00E02D8C" w:rsidRDefault="00E02D8C">
          <w:pPr>
            <w:pStyle w:val="TOC1"/>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200" w:history="1">
            <w:r w:rsidRPr="009D243A">
              <w:rPr>
                <w:rStyle w:val="afe"/>
                <w:noProof/>
              </w:rPr>
              <w:t>第十章</w:t>
            </w:r>
            <w:r w:rsidRPr="009D243A">
              <w:rPr>
                <w:rStyle w:val="afe"/>
                <w:noProof/>
              </w:rPr>
              <w:t xml:space="preserve"> </w:t>
            </w:r>
            <w:r w:rsidRPr="009D243A">
              <w:rPr>
                <w:rStyle w:val="afe"/>
                <w:noProof/>
              </w:rPr>
              <w:t>在线数据衔接与运行应用条件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1E1E70D" w14:textId="39817419"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201" w:history="1">
            <w:r w:rsidRPr="009D243A">
              <w:rPr>
                <w:rStyle w:val="afe"/>
                <w:noProof/>
              </w:rPr>
              <w:t xml:space="preserve">10.1 </w:t>
            </w:r>
            <w:r w:rsidRPr="009D243A">
              <w:rPr>
                <w:rStyle w:val="afe"/>
                <w:noProof/>
              </w:rPr>
              <w:t>离线仿真与在线预留功能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26982BD" w14:textId="2BF2BCB3"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202" w:history="1">
            <w:r w:rsidRPr="009D243A">
              <w:rPr>
                <w:rStyle w:val="afe"/>
                <w:noProof/>
              </w:rPr>
              <w:t xml:space="preserve">10.2 </w:t>
            </w:r>
            <w:r w:rsidRPr="009D243A">
              <w:rPr>
                <w:rStyle w:val="afe"/>
                <w:noProof/>
              </w:rPr>
              <w:t>时间尺度与功能使用边界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4C95C2A" w14:textId="56DD2A2E" w:rsidR="00E02D8C" w:rsidRDefault="00E02D8C">
          <w:pPr>
            <w:pStyle w:val="TOC1"/>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203" w:history="1">
            <w:r w:rsidRPr="009D243A">
              <w:rPr>
                <w:rStyle w:val="afe"/>
                <w:noProof/>
              </w:rPr>
              <w:t>第十一章</w:t>
            </w:r>
            <w:r w:rsidRPr="009D243A">
              <w:rPr>
                <w:rStyle w:val="afe"/>
                <w:noProof/>
              </w:rPr>
              <w:t xml:space="preserve"> </w:t>
            </w:r>
            <w:r w:rsidRPr="009D243A">
              <w:rPr>
                <w:rStyle w:val="afe"/>
                <w:noProof/>
              </w:rPr>
              <w:t>数据归档与常见问题处理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BE17706" w14:textId="34548E6D"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204" w:history="1">
            <w:r w:rsidRPr="009D243A">
              <w:rPr>
                <w:rStyle w:val="afe"/>
                <w:noProof/>
              </w:rPr>
              <w:t xml:space="preserve">11.1 </w:t>
            </w:r>
            <w:r w:rsidRPr="009D243A">
              <w:rPr>
                <w:rStyle w:val="afe"/>
                <w:noProof/>
              </w:rPr>
              <w:t>成果导出与版本保存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39FEAC3" w14:textId="3D2ABF89" w:rsidR="00E02D8C" w:rsidRDefault="00E02D8C">
          <w:pPr>
            <w:pStyle w:val="TOC2"/>
            <w:tabs>
              <w:tab w:val="right" w:leader="dot" w:pos="9402"/>
            </w:tabs>
            <w:rPr>
              <w:rFonts w:asciiTheme="minorHAnsi" w:eastAsiaTheme="minorEastAsia" w:hAnsiTheme="minorHAnsi" w:cstheme="minorBidi" w:hint="eastAsia"/>
              <w:noProof/>
              <w:color w:val="auto"/>
              <w:kern w:val="2"/>
              <w:szCs w:val="24"/>
              <w:lang w:eastAsia="zh-CN"/>
              <w14:ligatures w14:val="standardContextual"/>
            </w:rPr>
          </w:pPr>
          <w:hyperlink w:anchor="_Toc243644205" w:history="1">
            <w:r w:rsidRPr="009D243A">
              <w:rPr>
                <w:rStyle w:val="afe"/>
                <w:noProof/>
              </w:rPr>
              <w:t xml:space="preserve">11.2 </w:t>
            </w:r>
            <w:r w:rsidRPr="009D243A">
              <w:rPr>
                <w:rStyle w:val="afe"/>
                <w:noProof/>
              </w:rPr>
              <w:t>常见问题与处理路径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_Toc243644205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83E4D13" w14:textId="28FDFC8E" w:rsidR="00984152" w:rsidRDefault="00B730F3">
          <w:r>
            <w:rPr>
              <w:rFonts w:cs="Times New Roman"/>
            </w:rPr>
            <w:fldChar w:fldCharType="end"/>
          </w:r>
        </w:p>
      </w:sdtContent>
    </w:sdt>
    <w:p w14:paraId="191FB9D5" w14:textId="77777777" w:rsidR="00984152" w:rsidRDefault="00984152"/>
    <w:p w14:paraId="7128D161" w14:textId="77777777" w:rsidR="00984152" w:rsidRDefault="00B730F3">
      <w:pPr>
        <w:pStyle w:val="1"/>
      </w:pPr>
      <w:bookmarkStart w:id="1" w:name="page3"/>
      <w:bookmarkStart w:id="2" w:name="_Toc243644153"/>
      <w:bookmarkEnd w:id="0"/>
      <w:r>
        <w:lastRenderedPageBreak/>
        <w:t>第一章</w:t>
      </w:r>
      <w:r>
        <w:t xml:space="preserve"> </w:t>
      </w:r>
      <w:r>
        <w:t>软件概述</w:t>
      </w:r>
      <w:bookmarkEnd w:id="1"/>
      <w:bookmarkEnd w:id="2"/>
    </w:p>
    <w:p w14:paraId="45F56E80" w14:textId="77777777" w:rsidR="00984152" w:rsidRDefault="00B730F3">
      <w:pPr>
        <w:pStyle w:val="21"/>
      </w:pPr>
      <w:bookmarkStart w:id="3" w:name="_Toc243644154"/>
      <w:r>
        <w:t xml:space="preserve">1.1 </w:t>
      </w:r>
      <w:r>
        <w:t>软件定位与适用对象</w:t>
      </w:r>
      <w:bookmarkEnd w:id="3"/>
    </w:p>
    <w:p w14:paraId="739CEC81" w14:textId="77777777" w:rsidR="00984152" w:rsidRDefault="00B730F3">
      <w:pPr>
        <w:ind w:firstLine="440"/>
        <w:rPr>
          <w:rFonts w:cs="Times New Roman"/>
        </w:rPr>
      </w:pPr>
      <w:r>
        <w:rPr>
          <w:rFonts w:cs="Times New Roman"/>
        </w:rPr>
        <w:t>PSFA</w:t>
      </w:r>
      <w:r>
        <w:rPr>
          <w:rFonts w:cs="Times New Roman"/>
        </w:rPr>
        <w:t>（新能源发电系统灵活性量化评估软件）面向龙源（北京）新能源工程技术有限公司的新能源基地、区域能源系统及分布式工业园区研究需求，将多能源系统建模、运行优化仿真、发电灵活性评价、容量规划和经济性分析组织在同一工作环境中。软件以有功功率和能源平衡为主要分析对象，为不同资源组合下的调节能力识别、运行方案评估及储能配置提供依据。</w:t>
      </w:r>
    </w:p>
    <w:p w14:paraId="662A000E" w14:textId="77777777" w:rsidR="00984152" w:rsidRDefault="00B730F3">
      <w:pPr>
        <w:ind w:firstLine="440"/>
        <w:rPr>
          <w:rFonts w:cs="Times New Roman"/>
        </w:rPr>
      </w:pPr>
      <w:r>
        <w:rPr>
          <w:rFonts w:cs="Times New Roman"/>
        </w:rPr>
        <w:t>用户可在画布中组合风电、光伏、常规电源、储能、电解槽、用能负荷及电网接口，导入资源、负荷和价格等时序数据，在设备运行条件和交换功率边界内形成基准运行结果。在此基础上，软件进一步给出逐时段上调与下调能力、调节需求、裕度、缺额及设备贡献，帮助使用人员把握系统在何时具备调节空间、何时存在能力不足，以及限制主要来自设备还是并网接口。</w:t>
      </w:r>
    </w:p>
    <w:p w14:paraId="74510834" w14:textId="77777777" w:rsidR="00984152" w:rsidRDefault="00B730F3">
      <w:pPr>
        <w:pStyle w:val="21"/>
      </w:pPr>
      <w:bookmarkStart w:id="4" w:name="_Toc243644155"/>
      <w:r>
        <w:t xml:space="preserve">1.2 </w:t>
      </w:r>
      <w:r>
        <w:t>规划</w:t>
      </w:r>
      <w:r>
        <w:t xml:space="preserve"> </w:t>
      </w:r>
      <w:r>
        <w:t>仿真与评价的业务关系</w:t>
      </w:r>
      <w:bookmarkEnd w:id="4"/>
    </w:p>
    <w:p w14:paraId="63B49B0A" w14:textId="77777777" w:rsidR="00984152" w:rsidRDefault="00B730F3">
      <w:pPr>
        <w:ind w:firstLine="440"/>
        <w:rPr>
          <w:rFonts w:cs="Times New Roman"/>
        </w:rPr>
      </w:pPr>
      <w:r>
        <w:rPr>
          <w:rFonts w:cs="Times New Roman"/>
        </w:rPr>
        <w:t>容量规划回答设备配置规模是否合理，运行仿真回答给定配置如何安排出力，灵活性评价回答基准运行点附近还保留多少调节能力。三项工作通过项目、画布、边界数据和任务记录相互衔接。用户可以先对现有配置开展评估，再针对薄弱时段调整储能或可调资源规模，最后回到完整时序仿真中复核改进效果。</w:t>
      </w:r>
    </w:p>
    <w:p w14:paraId="22ACBB0E" w14:textId="77777777" w:rsidR="00984152" w:rsidRDefault="00B730F3">
      <w:pPr>
        <w:keepNext/>
        <w:spacing w:after="60"/>
        <w:jc w:val="center"/>
        <w:rPr>
          <w:rFonts w:cs="Times New Roman"/>
        </w:rPr>
      </w:pPr>
      <w:r>
        <w:rPr>
          <w:rFonts w:cs="Times New Roman"/>
          <w:noProof/>
        </w:rPr>
        <w:drawing>
          <wp:inline distT="0" distB="0" distL="0" distR="0" wp14:anchorId="768C4A15" wp14:editId="7F02F9E4">
            <wp:extent cx="5903595" cy="1508760"/>
            <wp:effectExtent l="0" t="0" r="0" b="0"/>
            <wp:docPr id="1" name="Picture 1" descr="图1  软件业务流程与方案复核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软件业务流程与方案复核关系"/>
                    <pic:cNvPicPr>
                      <a:picLocks noChangeAspect="1"/>
                    </pic:cNvPicPr>
                  </pic:nvPicPr>
                  <pic:blipFill>
                    <a:blip r:embed="rId8"/>
                    <a:stretch>
                      <a:fillRect/>
                    </a:stretch>
                  </pic:blipFill>
                  <pic:spPr>
                    <a:xfrm>
                      <a:off x="0" y="0"/>
                      <a:ext cx="5903999" cy="1508800"/>
                    </a:xfrm>
                    <a:prstGeom prst="rect">
                      <a:avLst/>
                    </a:prstGeom>
                  </pic:spPr>
                </pic:pic>
              </a:graphicData>
            </a:graphic>
          </wp:inline>
        </w:drawing>
      </w:r>
    </w:p>
    <w:p w14:paraId="5790DB8E" w14:textId="77777777" w:rsidR="00984152" w:rsidRDefault="00B730F3">
      <w:pPr>
        <w:pStyle w:val="a7"/>
        <w:keepLines/>
        <w:spacing w:before="60" w:after="100"/>
        <w:jc w:val="center"/>
        <w:rPr>
          <w:rFonts w:cs="Times New Roman"/>
        </w:rPr>
      </w:pPr>
      <w:r>
        <w:rPr>
          <w:rFonts w:cs="Times New Roman"/>
        </w:rPr>
        <w:t>图</w:t>
      </w:r>
      <w:r>
        <w:rPr>
          <w:rFonts w:cs="Times New Roman"/>
        </w:rPr>
        <w:t xml:space="preserve">1  </w:t>
      </w:r>
      <w:r>
        <w:rPr>
          <w:rFonts w:cs="Times New Roman"/>
        </w:rPr>
        <w:t>软件业务流程与方案复核关系</w:t>
      </w:r>
    </w:p>
    <w:p w14:paraId="6B43BDC3" w14:textId="77777777" w:rsidR="00984152" w:rsidRDefault="00B730F3">
      <w:pPr>
        <w:pStyle w:val="21"/>
      </w:pPr>
      <w:bookmarkStart w:id="5" w:name="_Toc243644156"/>
      <w:r>
        <w:t xml:space="preserve">1.3 </w:t>
      </w:r>
      <w:r>
        <w:t>主要使用成果</w:t>
      </w:r>
      <w:bookmarkEnd w:id="5"/>
    </w:p>
    <w:p w14:paraId="20D3C040" w14:textId="77777777" w:rsidR="00984152" w:rsidRDefault="00B730F3">
      <w:pPr>
        <w:ind w:firstLine="440"/>
        <w:rPr>
          <w:rFonts w:cs="Times New Roman"/>
        </w:rPr>
      </w:pPr>
      <w:r>
        <w:rPr>
          <w:rFonts w:cs="Times New Roman"/>
        </w:rPr>
        <w:t>软件面向规划设计人员、运行分析人员和项目研究人员提供统一的分析入口。主要成果包括系统拓扑和设备参数、分时运行曲线、能量平衡结果、系统及设备灵活性指标、容量候选方案与经济性比较，以及可用于进一步整理报告的数据文件。评价结论应随同计算场景、数据时段、时间尺度和约束配置一并保存，保证不同方案之间能够解释和复核。</w:t>
      </w:r>
    </w:p>
    <w:p w14:paraId="76832BFE" w14:textId="77777777" w:rsidR="00984152" w:rsidRDefault="00B730F3">
      <w:pPr>
        <w:pStyle w:val="21"/>
        <w:pageBreakBefore/>
      </w:pPr>
      <w:bookmarkStart w:id="6" w:name="page4"/>
      <w:bookmarkStart w:id="7" w:name="_Toc243644157"/>
      <w:r>
        <w:lastRenderedPageBreak/>
        <w:t xml:space="preserve">1.4 </w:t>
      </w:r>
      <w:r>
        <w:t>龙源需求与软件功能对应</w:t>
      </w:r>
      <w:bookmarkEnd w:id="6"/>
      <w:bookmarkEnd w:id="7"/>
    </w:p>
    <w:p w14:paraId="213B99D3" w14:textId="77777777" w:rsidR="00984152" w:rsidRDefault="00B730F3">
      <w:pPr>
        <w:ind w:firstLine="440"/>
        <w:rPr>
          <w:rFonts w:cs="Times New Roman"/>
        </w:rPr>
      </w:pPr>
      <w:r>
        <w:rPr>
          <w:rFonts w:cs="Times New Roman"/>
        </w:rPr>
        <w:t>围绕龙源提出的有功调节能力量化、多资源协调、储能配置和经济性研究需求，软件将研究对象组织为可配置的设备、时序边界和计算任务。下表给出业务问题与使用入口的对应关系，便于用户按照分析目的选择工作路径。</w:t>
      </w:r>
    </w:p>
    <w:p w14:paraId="0688F285"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1  </w:t>
      </w:r>
      <w:r>
        <w:rPr>
          <w:rFonts w:cs="Times New Roman"/>
        </w:rPr>
        <w:t>龙源业务需求与功能对应</w:t>
      </w:r>
    </w:p>
    <w:tbl>
      <w:tblPr>
        <w:tblW w:w="0" w:type="auto"/>
        <w:jc w:val="center"/>
        <w:tblLayout w:type="fixed"/>
        <w:tblLook w:val="04A0" w:firstRow="1" w:lastRow="0" w:firstColumn="1" w:lastColumn="0" w:noHBand="0" w:noVBand="1"/>
      </w:tblPr>
      <w:tblGrid>
        <w:gridCol w:w="1984"/>
        <w:gridCol w:w="3969"/>
        <w:gridCol w:w="3458"/>
      </w:tblGrid>
      <w:tr w:rsidR="00984152" w14:paraId="073727BB" w14:textId="77777777">
        <w:trPr>
          <w:cantSplit/>
          <w:tblHeader/>
          <w:jc w:val="center"/>
        </w:trPr>
        <w:tc>
          <w:tcPr>
            <w:tcW w:w="1984"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ECC9B01" w14:textId="77777777" w:rsidR="00984152" w:rsidRDefault="00B730F3">
            <w:pPr>
              <w:spacing w:after="0" w:line="288" w:lineRule="auto"/>
              <w:rPr>
                <w:rFonts w:cs="Times New Roman"/>
              </w:rPr>
            </w:pPr>
            <w:r>
              <w:rPr>
                <w:rFonts w:cs="Times New Roman"/>
                <w:b/>
                <w:bCs/>
                <w:sz w:val="19"/>
              </w:rPr>
              <w:t>业务关注点</w:t>
            </w:r>
          </w:p>
        </w:tc>
        <w:tc>
          <w:tcPr>
            <w:tcW w:w="3969"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A63422B" w14:textId="77777777" w:rsidR="00984152" w:rsidRDefault="00B730F3">
            <w:pPr>
              <w:spacing w:after="0" w:line="288" w:lineRule="auto"/>
              <w:rPr>
                <w:rFonts w:cs="Times New Roman"/>
              </w:rPr>
            </w:pPr>
            <w:r>
              <w:rPr>
                <w:rFonts w:cs="Times New Roman"/>
                <w:b/>
                <w:bCs/>
                <w:sz w:val="19"/>
              </w:rPr>
              <w:t>软件功能与操作入口</w:t>
            </w:r>
          </w:p>
        </w:tc>
        <w:tc>
          <w:tcPr>
            <w:tcW w:w="3458"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6CEE2610" w14:textId="77777777" w:rsidR="00984152" w:rsidRDefault="00B730F3">
            <w:pPr>
              <w:spacing w:after="0" w:line="288" w:lineRule="auto"/>
              <w:rPr>
                <w:rFonts w:cs="Times New Roman"/>
              </w:rPr>
            </w:pPr>
            <w:r>
              <w:rPr>
                <w:rFonts w:cs="Times New Roman"/>
                <w:b/>
                <w:bCs/>
                <w:sz w:val="19"/>
              </w:rPr>
              <w:t>主要查看成果</w:t>
            </w:r>
          </w:p>
        </w:tc>
      </w:tr>
      <w:tr w:rsidR="00984152" w14:paraId="6115B9B9" w14:textId="77777777">
        <w:trPr>
          <w:cantSplit/>
          <w:jc w:val="center"/>
        </w:trPr>
        <w:tc>
          <w:tcPr>
            <w:tcW w:w="198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9FBE468" w14:textId="77777777" w:rsidR="00984152" w:rsidRDefault="00B730F3">
            <w:pPr>
              <w:spacing w:after="0" w:line="288" w:lineRule="auto"/>
              <w:rPr>
                <w:rFonts w:cs="Times New Roman"/>
              </w:rPr>
            </w:pPr>
            <w:r>
              <w:rPr>
                <w:rFonts w:cs="Times New Roman"/>
                <w:sz w:val="19"/>
              </w:rPr>
              <w:t>各时刻还可上调或下调多少</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F7661D0" w14:textId="77777777" w:rsidR="00984152" w:rsidRDefault="00B730F3">
            <w:pPr>
              <w:spacing w:after="0" w:line="288" w:lineRule="auto"/>
              <w:rPr>
                <w:rFonts w:cs="Times New Roman"/>
              </w:rPr>
            </w:pPr>
            <w:r>
              <w:rPr>
                <w:rFonts w:cs="Times New Roman"/>
                <w:sz w:val="19"/>
              </w:rPr>
              <w:t>新建任务时设置灵活性需求；结果分析进入系统灵活性量化评估</w:t>
            </w:r>
          </w:p>
        </w:tc>
        <w:tc>
          <w:tcPr>
            <w:tcW w:w="345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7B936850" w14:textId="77777777" w:rsidR="00984152" w:rsidRDefault="00B730F3">
            <w:pPr>
              <w:spacing w:after="0" w:line="288" w:lineRule="auto"/>
              <w:rPr>
                <w:rFonts w:cs="Times New Roman"/>
              </w:rPr>
            </w:pPr>
            <w:r>
              <w:rPr>
                <w:rFonts w:cs="Times New Roman"/>
                <w:sz w:val="19"/>
              </w:rPr>
              <w:t>供给、需求、裕度、缺额及达标比例</w:t>
            </w:r>
          </w:p>
        </w:tc>
      </w:tr>
      <w:tr w:rsidR="00984152" w14:paraId="56837897" w14:textId="77777777">
        <w:trPr>
          <w:cantSplit/>
          <w:jc w:val="center"/>
        </w:trPr>
        <w:tc>
          <w:tcPr>
            <w:tcW w:w="198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982E75E" w14:textId="77777777" w:rsidR="00984152" w:rsidRDefault="00B730F3">
            <w:pPr>
              <w:spacing w:after="0" w:line="288" w:lineRule="auto"/>
              <w:rPr>
                <w:rFonts w:cs="Times New Roman"/>
              </w:rPr>
            </w:pPr>
            <w:r>
              <w:rPr>
                <w:rFonts w:cs="Times New Roman"/>
                <w:sz w:val="19"/>
              </w:rPr>
              <w:t>调节能力由哪些设备提供</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DF2CFF9" w14:textId="77777777" w:rsidR="00984152" w:rsidRDefault="00B730F3">
            <w:pPr>
              <w:spacing w:after="0" w:line="288" w:lineRule="auto"/>
              <w:rPr>
                <w:rFonts w:cs="Times New Roman"/>
              </w:rPr>
            </w:pPr>
            <w:r>
              <w:rPr>
                <w:rFonts w:cs="Times New Roman"/>
                <w:sz w:val="19"/>
              </w:rPr>
              <w:t>设备灵活性量化评估与分时贡献构成</w:t>
            </w:r>
          </w:p>
        </w:tc>
        <w:tc>
          <w:tcPr>
            <w:tcW w:w="345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77216097" w14:textId="77777777" w:rsidR="00984152" w:rsidRDefault="00B730F3">
            <w:pPr>
              <w:spacing w:after="0" w:line="288" w:lineRule="auto"/>
              <w:rPr>
                <w:rFonts w:cs="Times New Roman"/>
              </w:rPr>
            </w:pPr>
            <w:r>
              <w:rPr>
                <w:rFonts w:cs="Times New Roman"/>
                <w:sz w:val="19"/>
              </w:rPr>
              <w:t>设备上下调空间、贡献份额与瓶颈</w:t>
            </w:r>
          </w:p>
        </w:tc>
      </w:tr>
      <w:tr w:rsidR="00984152" w14:paraId="559744A7" w14:textId="77777777">
        <w:trPr>
          <w:cantSplit/>
          <w:jc w:val="center"/>
        </w:trPr>
        <w:tc>
          <w:tcPr>
            <w:tcW w:w="198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CB61CE3" w14:textId="77777777" w:rsidR="00984152" w:rsidRDefault="00B730F3">
            <w:pPr>
              <w:spacing w:after="0" w:line="288" w:lineRule="auto"/>
              <w:rPr>
                <w:rFonts w:cs="Times New Roman"/>
              </w:rPr>
            </w:pPr>
            <w:r>
              <w:rPr>
                <w:rFonts w:cs="Times New Roman"/>
                <w:sz w:val="19"/>
              </w:rPr>
              <w:t>AGC</w:t>
            </w:r>
            <w:r>
              <w:rPr>
                <w:rFonts w:cs="Times New Roman"/>
                <w:sz w:val="19"/>
              </w:rPr>
              <w:t>目标是否有能力响应</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17EF6BF" w14:textId="77777777" w:rsidR="00984152" w:rsidRDefault="00B730F3">
            <w:pPr>
              <w:spacing w:after="0" w:line="288" w:lineRule="auto"/>
              <w:rPr>
                <w:rFonts w:cs="Times New Roman"/>
              </w:rPr>
            </w:pPr>
            <w:r>
              <w:rPr>
                <w:rFonts w:cs="Times New Roman"/>
                <w:sz w:val="19"/>
              </w:rPr>
              <w:t>需求来源选择</w:t>
            </w:r>
            <w:r>
              <w:rPr>
                <w:rFonts w:cs="Times New Roman"/>
                <w:sz w:val="19"/>
              </w:rPr>
              <w:t>AGC</w:t>
            </w:r>
            <w:r>
              <w:rPr>
                <w:rFonts w:cs="Times New Roman"/>
                <w:sz w:val="19"/>
              </w:rPr>
              <w:t>目标计划，指定并网点及目标边界</w:t>
            </w:r>
          </w:p>
        </w:tc>
        <w:tc>
          <w:tcPr>
            <w:tcW w:w="345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ECCE5C3" w14:textId="77777777" w:rsidR="00984152" w:rsidRDefault="00B730F3">
            <w:pPr>
              <w:spacing w:after="0" w:line="288" w:lineRule="auto"/>
              <w:rPr>
                <w:rFonts w:cs="Times New Roman"/>
              </w:rPr>
            </w:pPr>
            <w:r>
              <w:rPr>
                <w:rFonts w:cs="Times New Roman"/>
                <w:sz w:val="19"/>
              </w:rPr>
              <w:t>目标与基准偏差、对应方向需求及缺额</w:t>
            </w:r>
          </w:p>
        </w:tc>
      </w:tr>
      <w:tr w:rsidR="00984152" w14:paraId="4FF8818C" w14:textId="77777777">
        <w:trPr>
          <w:cantSplit/>
          <w:jc w:val="center"/>
        </w:trPr>
        <w:tc>
          <w:tcPr>
            <w:tcW w:w="198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7319A34" w14:textId="77777777" w:rsidR="00984152" w:rsidRDefault="00B730F3">
            <w:pPr>
              <w:spacing w:after="0" w:line="288" w:lineRule="auto"/>
              <w:rPr>
                <w:rFonts w:cs="Times New Roman"/>
              </w:rPr>
            </w:pPr>
            <w:r>
              <w:rPr>
                <w:rFonts w:cs="Times New Roman"/>
                <w:sz w:val="19"/>
              </w:rPr>
              <w:t>风光储及常规电源如何组合运行</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4F58712" w14:textId="77777777" w:rsidR="00984152" w:rsidRDefault="00B730F3">
            <w:pPr>
              <w:spacing w:after="0" w:line="288" w:lineRule="auto"/>
              <w:rPr>
                <w:rFonts w:cs="Times New Roman"/>
              </w:rPr>
            </w:pPr>
            <w:r>
              <w:rPr>
                <w:rFonts w:cs="Times New Roman"/>
                <w:sz w:val="19"/>
              </w:rPr>
              <w:t>图形化建模、设备参数与约束设置、滚动仿真</w:t>
            </w:r>
          </w:p>
        </w:tc>
        <w:tc>
          <w:tcPr>
            <w:tcW w:w="345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4A4B90A2" w14:textId="77777777" w:rsidR="00984152" w:rsidRDefault="00B730F3">
            <w:pPr>
              <w:spacing w:after="0" w:line="288" w:lineRule="auto"/>
              <w:rPr>
                <w:rFonts w:cs="Times New Roman"/>
              </w:rPr>
            </w:pPr>
            <w:r>
              <w:rPr>
                <w:rFonts w:cs="Times New Roman"/>
                <w:sz w:val="19"/>
              </w:rPr>
              <w:t>各设备出力、储能状态和能流平衡</w:t>
            </w:r>
          </w:p>
        </w:tc>
      </w:tr>
      <w:tr w:rsidR="00984152" w14:paraId="397CD03A" w14:textId="77777777">
        <w:trPr>
          <w:cantSplit/>
          <w:jc w:val="center"/>
        </w:trPr>
        <w:tc>
          <w:tcPr>
            <w:tcW w:w="198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B8ECAE1" w14:textId="77777777" w:rsidR="00984152" w:rsidRDefault="00B730F3">
            <w:pPr>
              <w:spacing w:after="0" w:line="288" w:lineRule="auto"/>
              <w:rPr>
                <w:rFonts w:cs="Times New Roman"/>
              </w:rPr>
            </w:pPr>
            <w:r>
              <w:rPr>
                <w:rFonts w:cs="Times New Roman"/>
                <w:sz w:val="19"/>
              </w:rPr>
              <w:t>制氢负荷如何参与调节</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009C640" w14:textId="77777777" w:rsidR="00984152" w:rsidRDefault="00B730F3">
            <w:pPr>
              <w:spacing w:after="0" w:line="288" w:lineRule="auto"/>
              <w:rPr>
                <w:rFonts w:cs="Times New Roman"/>
              </w:rPr>
            </w:pPr>
            <w:r>
              <w:rPr>
                <w:rFonts w:cs="Times New Roman"/>
                <w:sz w:val="19"/>
              </w:rPr>
              <w:t>电解槽与电、氢总线连接，设置功率范围、爬坡及启停条件</w:t>
            </w:r>
          </w:p>
        </w:tc>
        <w:tc>
          <w:tcPr>
            <w:tcW w:w="345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120734AF" w14:textId="77777777" w:rsidR="00984152" w:rsidRDefault="00B730F3">
            <w:pPr>
              <w:spacing w:after="0" w:line="288" w:lineRule="auto"/>
              <w:rPr>
                <w:rFonts w:cs="Times New Roman"/>
              </w:rPr>
            </w:pPr>
            <w:r>
              <w:rPr>
                <w:rFonts w:cs="Times New Roman"/>
                <w:sz w:val="19"/>
              </w:rPr>
              <w:t>电解槽用电、产氢与可调负荷能力</w:t>
            </w:r>
          </w:p>
        </w:tc>
      </w:tr>
      <w:tr w:rsidR="00984152" w14:paraId="3C1072BC" w14:textId="77777777">
        <w:trPr>
          <w:cantSplit/>
          <w:jc w:val="center"/>
        </w:trPr>
        <w:tc>
          <w:tcPr>
            <w:tcW w:w="198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44D207A" w14:textId="77777777" w:rsidR="00984152" w:rsidRDefault="00B730F3">
            <w:pPr>
              <w:spacing w:after="0" w:line="288" w:lineRule="auto"/>
              <w:rPr>
                <w:rFonts w:cs="Times New Roman"/>
              </w:rPr>
            </w:pPr>
            <w:r>
              <w:rPr>
                <w:rFonts w:cs="Times New Roman"/>
                <w:sz w:val="19"/>
              </w:rPr>
              <w:t>储能配置多大更合适</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DE39CB3" w14:textId="77777777" w:rsidR="00984152" w:rsidRDefault="00B730F3">
            <w:pPr>
              <w:spacing w:after="0" w:line="288" w:lineRule="auto"/>
              <w:rPr>
                <w:rFonts w:cs="Times New Roman"/>
              </w:rPr>
            </w:pPr>
            <w:r>
              <w:rPr>
                <w:rFonts w:cs="Times New Roman"/>
                <w:sz w:val="19"/>
              </w:rPr>
              <w:t>容量规划设置容量范围、场景、目标与约束</w:t>
            </w:r>
          </w:p>
        </w:tc>
        <w:tc>
          <w:tcPr>
            <w:tcW w:w="345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FFF313B" w14:textId="77777777" w:rsidR="00984152" w:rsidRDefault="00B730F3">
            <w:pPr>
              <w:spacing w:after="0" w:line="288" w:lineRule="auto"/>
              <w:rPr>
                <w:rFonts w:cs="Times New Roman"/>
              </w:rPr>
            </w:pPr>
            <w:r>
              <w:rPr>
                <w:rFonts w:cs="Times New Roman"/>
                <w:sz w:val="19"/>
              </w:rPr>
              <w:t>容量方案、候选比较及应用后验证</w:t>
            </w:r>
          </w:p>
        </w:tc>
      </w:tr>
      <w:tr w:rsidR="00984152" w14:paraId="4B980105" w14:textId="77777777">
        <w:trPr>
          <w:cantSplit/>
          <w:jc w:val="center"/>
        </w:trPr>
        <w:tc>
          <w:tcPr>
            <w:tcW w:w="198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E0E6904" w14:textId="77777777" w:rsidR="00984152" w:rsidRDefault="00B730F3">
            <w:pPr>
              <w:spacing w:after="0" w:line="288" w:lineRule="auto"/>
              <w:rPr>
                <w:rFonts w:cs="Times New Roman"/>
              </w:rPr>
            </w:pPr>
            <w:r>
              <w:rPr>
                <w:rFonts w:cs="Times New Roman"/>
                <w:sz w:val="19"/>
              </w:rPr>
              <w:t>园区运行是否经济</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9DFACAC" w14:textId="77777777" w:rsidR="00984152" w:rsidRDefault="00B730F3">
            <w:pPr>
              <w:spacing w:after="0" w:line="288" w:lineRule="auto"/>
              <w:rPr>
                <w:rFonts w:cs="Times New Roman"/>
              </w:rPr>
            </w:pPr>
            <w:r>
              <w:rPr>
                <w:rFonts w:cs="Times New Roman"/>
                <w:sz w:val="19"/>
              </w:rPr>
              <w:t>价格边界、运行经济分析与规划生命周期评价</w:t>
            </w:r>
          </w:p>
        </w:tc>
        <w:tc>
          <w:tcPr>
            <w:tcW w:w="345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44F023BE" w14:textId="77777777" w:rsidR="00984152" w:rsidRDefault="00B730F3">
            <w:pPr>
              <w:spacing w:after="0" w:line="288" w:lineRule="auto"/>
              <w:rPr>
                <w:rFonts w:cs="Times New Roman"/>
              </w:rPr>
            </w:pPr>
            <w:r>
              <w:rPr>
                <w:rFonts w:cs="Times New Roman"/>
                <w:sz w:val="19"/>
              </w:rPr>
              <w:t>购售电、设备成本、现金流及经济指标</w:t>
            </w:r>
          </w:p>
        </w:tc>
      </w:tr>
      <w:tr w:rsidR="00984152" w14:paraId="57690195" w14:textId="77777777">
        <w:trPr>
          <w:cantSplit/>
          <w:jc w:val="center"/>
        </w:trPr>
        <w:tc>
          <w:tcPr>
            <w:tcW w:w="1984"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216C0438" w14:textId="77777777" w:rsidR="00984152" w:rsidRDefault="00B730F3">
            <w:pPr>
              <w:spacing w:after="0" w:line="288" w:lineRule="auto"/>
              <w:rPr>
                <w:rFonts w:cs="Times New Roman"/>
              </w:rPr>
            </w:pPr>
            <w:r>
              <w:rPr>
                <w:rFonts w:cs="Times New Roman"/>
                <w:sz w:val="19"/>
              </w:rPr>
              <w:t>并网与离网场景如何统一分析</w:t>
            </w:r>
          </w:p>
        </w:tc>
        <w:tc>
          <w:tcPr>
            <w:tcW w:w="3969"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47EAA54C" w14:textId="77777777" w:rsidR="00984152" w:rsidRDefault="00B730F3">
            <w:pPr>
              <w:spacing w:after="0" w:line="288" w:lineRule="auto"/>
              <w:rPr>
                <w:rFonts w:cs="Times New Roman"/>
              </w:rPr>
            </w:pPr>
            <w:r>
              <w:rPr>
                <w:rFonts w:cs="Times New Roman"/>
                <w:sz w:val="19"/>
              </w:rPr>
              <w:t>电网组件交换边界和停用状态配置</w:t>
            </w:r>
          </w:p>
        </w:tc>
        <w:tc>
          <w:tcPr>
            <w:tcW w:w="3458"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0FD41CFE" w14:textId="77777777" w:rsidR="00984152" w:rsidRDefault="00B730F3">
            <w:pPr>
              <w:spacing w:after="0" w:line="288" w:lineRule="auto"/>
              <w:rPr>
                <w:rFonts w:cs="Times New Roman"/>
              </w:rPr>
            </w:pPr>
            <w:r>
              <w:rPr>
                <w:rFonts w:cs="Times New Roman"/>
                <w:sz w:val="19"/>
              </w:rPr>
              <w:t>并网点空间或离网内部调节能力</w:t>
            </w:r>
          </w:p>
        </w:tc>
      </w:tr>
    </w:tbl>
    <w:p w14:paraId="726E8BA4" w14:textId="77777777" w:rsidR="00984152" w:rsidRDefault="00984152">
      <w:pPr>
        <w:spacing w:after="20"/>
        <w:rPr>
          <w:rFonts w:cs="Times New Roman"/>
        </w:rPr>
      </w:pPr>
    </w:p>
    <w:p w14:paraId="15EFFC9B" w14:textId="77777777" w:rsidR="00984152" w:rsidRDefault="00B730F3">
      <w:pPr>
        <w:pStyle w:val="21"/>
      </w:pPr>
      <w:bookmarkStart w:id="8" w:name="_Toc243644158"/>
      <w:r>
        <w:t xml:space="preserve">1.5 </w:t>
      </w:r>
      <w:r>
        <w:t>结果使用的基本约定</w:t>
      </w:r>
      <w:bookmarkEnd w:id="8"/>
    </w:p>
    <w:p w14:paraId="32BA7AAF" w14:textId="77777777" w:rsidR="00984152" w:rsidRDefault="00B730F3">
      <w:pPr>
        <w:ind w:firstLine="440"/>
        <w:rPr>
          <w:rFonts w:cs="Times New Roman"/>
        </w:rPr>
      </w:pPr>
      <w:r>
        <w:rPr>
          <w:rFonts w:cs="Times New Roman"/>
        </w:rPr>
        <w:t>本说明书所称上调，是系统向增加净供电能力的方向调整；所称下调，是向减少净供电能力的方向调整。因此，储能增加放电、减少充电以及可调负荷降低用电，都可能提供上调能力。设备可调能力与实际运行出力是两个不同结果，不能将两者相加作为发电功率。</w:t>
      </w:r>
    </w:p>
    <w:p w14:paraId="37016424" w14:textId="77777777" w:rsidR="00984152" w:rsidRDefault="00B730F3">
      <w:pPr>
        <w:ind w:firstLine="440"/>
        <w:rPr>
          <w:rFonts w:cs="Times New Roman"/>
        </w:rPr>
      </w:pPr>
      <w:r>
        <w:rPr>
          <w:rFonts w:cs="Times New Roman"/>
        </w:rPr>
        <w:t>软件按基准运行结果开展后验灵活性评价。</w:t>
      </w:r>
      <w:r>
        <w:rPr>
          <w:rFonts w:cs="Times New Roman"/>
        </w:rPr>
        <w:t>AGC</w:t>
      </w:r>
      <w:r>
        <w:rPr>
          <w:rFonts w:cs="Times New Roman"/>
        </w:rPr>
        <w:t>目标可作为能力需求输入，评价结果用于识别目标偏差及调节风险。具体设备再调度、现场指令执行及在线系统联调应按第十章所述应用条件实施。</w:t>
      </w:r>
    </w:p>
    <w:p w14:paraId="4B6B8761" w14:textId="77777777" w:rsidR="00984152" w:rsidRDefault="00B730F3">
      <w:pPr>
        <w:pStyle w:val="1"/>
      </w:pPr>
      <w:bookmarkStart w:id="9" w:name="page5"/>
      <w:bookmarkStart w:id="10" w:name="_Toc243644159"/>
      <w:r>
        <w:lastRenderedPageBreak/>
        <w:t>第二章</w:t>
      </w:r>
      <w:r>
        <w:t xml:space="preserve"> </w:t>
      </w:r>
      <w:r>
        <w:t>运行环境与界面导览</w:t>
      </w:r>
      <w:bookmarkEnd w:id="9"/>
      <w:bookmarkEnd w:id="10"/>
    </w:p>
    <w:p w14:paraId="773566F5" w14:textId="77777777" w:rsidR="00984152" w:rsidRDefault="00B730F3">
      <w:pPr>
        <w:pStyle w:val="21"/>
      </w:pPr>
      <w:bookmarkStart w:id="11" w:name="_Toc243644160"/>
      <w:r>
        <w:t xml:space="preserve">2.1 </w:t>
      </w:r>
      <w:r>
        <w:t>运行环境与安装包</w:t>
      </w:r>
      <w:bookmarkEnd w:id="11"/>
    </w:p>
    <w:p w14:paraId="56BBB339" w14:textId="77777777" w:rsidR="00984152" w:rsidRDefault="00B730F3">
      <w:pPr>
        <w:ind w:firstLine="440"/>
        <w:rPr>
          <w:rFonts w:cs="Times New Roman"/>
        </w:rPr>
      </w:pPr>
      <w:r>
        <w:rPr>
          <w:rFonts w:cs="Times New Roman"/>
        </w:rPr>
        <w:t>PSFA</w:t>
      </w:r>
      <w:r>
        <w:rPr>
          <w:rFonts w:cs="Times New Roman"/>
        </w:rPr>
        <w:t>以</w:t>
      </w:r>
      <w:r>
        <w:rPr>
          <w:rFonts w:cs="Times New Roman"/>
        </w:rPr>
        <w:t>Windows x64</w:t>
      </w:r>
      <w:r>
        <w:rPr>
          <w:rFonts w:cs="Times New Roman"/>
        </w:rPr>
        <w:t>安装包交付，安装包内置</w:t>
      </w:r>
      <w:r>
        <w:rPr>
          <w:rFonts w:cs="Times New Roman"/>
        </w:rPr>
        <w:t>Electron</w:t>
      </w:r>
      <w:r>
        <w:rPr>
          <w:rFonts w:cs="Times New Roman"/>
        </w:rPr>
        <w:t>、</w:t>
      </w:r>
      <w:r>
        <w:rPr>
          <w:rFonts w:cs="Times New Roman"/>
        </w:rPr>
        <w:t>Node.js</w:t>
      </w:r>
      <w:r>
        <w:rPr>
          <w:rFonts w:cs="Times New Roman"/>
        </w:rPr>
        <w:t>、</w:t>
      </w:r>
      <w:r>
        <w:rPr>
          <w:rFonts w:cs="Times New Roman"/>
        </w:rPr>
        <w:t>Julia</w:t>
      </w:r>
      <w:r>
        <w:rPr>
          <w:rFonts w:cs="Times New Roman"/>
        </w:rPr>
        <w:t>、</w:t>
      </w:r>
      <w:r>
        <w:rPr>
          <w:rFonts w:cs="Times New Roman"/>
        </w:rPr>
        <w:t>HiGHS</w:t>
      </w:r>
      <w:r>
        <w:rPr>
          <w:rFonts w:cs="Times New Roman"/>
        </w:rPr>
        <w:t>及离线</w:t>
      </w:r>
      <w:r>
        <w:rPr>
          <w:rFonts w:cs="Times New Roman"/>
        </w:rPr>
        <w:t>Julia</w:t>
      </w:r>
      <w:r>
        <w:rPr>
          <w:rFonts w:cs="Times New Roman"/>
        </w:rPr>
        <w:t>依赖，用户无需另行安装这些运行环境。用户数据、日志、设置和</w:t>
      </w:r>
      <w:r>
        <w:rPr>
          <w:rFonts w:cs="Times New Roman"/>
        </w:rPr>
        <w:t>Julia</w:t>
      </w:r>
      <w:r>
        <w:rPr>
          <w:rFonts w:cs="Times New Roman"/>
        </w:rPr>
        <w:t>缓存保存在</w:t>
      </w:r>
      <w:r>
        <w:rPr>
          <w:rFonts w:cs="Times New Roman"/>
        </w:rPr>
        <w:t>%APPDATA%\PSFA</w:t>
      </w:r>
      <w:r>
        <w:rPr>
          <w:rFonts w:cs="Times New Roman"/>
        </w:rPr>
        <w:t>；多任务和长时序计算占用的内存与磁盘通常高于短时段试算。</w:t>
      </w:r>
    </w:p>
    <w:p w14:paraId="79D77309"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2  </w:t>
      </w:r>
      <w:r>
        <w:rPr>
          <w:rFonts w:cs="Times New Roman"/>
        </w:rPr>
        <w:t>运行环境与使用条件</w:t>
      </w:r>
    </w:p>
    <w:tbl>
      <w:tblPr>
        <w:tblW w:w="0" w:type="auto"/>
        <w:jc w:val="center"/>
        <w:tblLayout w:type="fixed"/>
        <w:tblLook w:val="04A0" w:firstRow="1" w:lastRow="0" w:firstColumn="1" w:lastColumn="0" w:noHBand="0" w:noVBand="1"/>
      </w:tblPr>
      <w:tblGrid>
        <w:gridCol w:w="1701"/>
        <w:gridCol w:w="7710"/>
      </w:tblGrid>
      <w:tr w:rsidR="00984152" w14:paraId="01A0C95B" w14:textId="77777777">
        <w:trPr>
          <w:cantSplit/>
          <w:tblHeader/>
          <w:jc w:val="center"/>
        </w:trPr>
        <w:tc>
          <w:tcPr>
            <w:tcW w:w="1701"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9651E99" w14:textId="77777777" w:rsidR="00984152" w:rsidRDefault="00B730F3">
            <w:pPr>
              <w:spacing w:after="0" w:line="288" w:lineRule="auto"/>
              <w:rPr>
                <w:rFonts w:cs="Times New Roman"/>
              </w:rPr>
            </w:pPr>
            <w:r>
              <w:rPr>
                <w:rFonts w:cs="Times New Roman"/>
                <w:b/>
                <w:bCs/>
                <w:sz w:val="19"/>
              </w:rPr>
              <w:t>项目</w:t>
            </w:r>
          </w:p>
        </w:tc>
        <w:tc>
          <w:tcPr>
            <w:tcW w:w="7710"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1753B704" w14:textId="77777777" w:rsidR="00984152" w:rsidRDefault="00B730F3">
            <w:pPr>
              <w:spacing w:after="0" w:line="288" w:lineRule="auto"/>
              <w:rPr>
                <w:rFonts w:cs="Times New Roman"/>
              </w:rPr>
            </w:pPr>
            <w:r>
              <w:rPr>
                <w:rFonts w:cs="Times New Roman"/>
                <w:b/>
                <w:bCs/>
                <w:sz w:val="19"/>
              </w:rPr>
              <w:t>使用要求或建议</w:t>
            </w:r>
          </w:p>
        </w:tc>
      </w:tr>
      <w:tr w:rsidR="00984152" w14:paraId="2A57129B"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05964AE" w14:textId="77777777" w:rsidR="00984152" w:rsidRDefault="00B730F3">
            <w:pPr>
              <w:spacing w:after="0" w:line="288" w:lineRule="auto"/>
              <w:rPr>
                <w:rFonts w:cs="Times New Roman"/>
              </w:rPr>
            </w:pPr>
            <w:r>
              <w:rPr>
                <w:rFonts w:cs="Times New Roman"/>
                <w:sz w:val="19"/>
              </w:rPr>
              <w:t>操作系统</w:t>
            </w:r>
          </w:p>
        </w:tc>
        <w:tc>
          <w:tcPr>
            <w:tcW w:w="7710"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507818AA" w14:textId="77777777" w:rsidR="00984152" w:rsidRDefault="00B730F3">
            <w:pPr>
              <w:spacing w:after="0" w:line="288" w:lineRule="auto"/>
              <w:rPr>
                <w:rFonts w:cs="Times New Roman"/>
              </w:rPr>
            </w:pPr>
            <w:r>
              <w:rPr>
                <w:rFonts w:cs="Times New Roman"/>
                <w:sz w:val="19"/>
              </w:rPr>
              <w:t>Windows 10 1903</w:t>
            </w:r>
            <w:r>
              <w:rPr>
                <w:rFonts w:cs="Times New Roman"/>
                <w:sz w:val="19"/>
              </w:rPr>
              <w:t>及以上或</w:t>
            </w:r>
            <w:r>
              <w:rPr>
                <w:rFonts w:cs="Times New Roman"/>
                <w:sz w:val="19"/>
              </w:rPr>
              <w:t>Windows 11</w:t>
            </w:r>
            <w:r>
              <w:rPr>
                <w:rFonts w:cs="Times New Roman"/>
                <w:sz w:val="19"/>
              </w:rPr>
              <w:t>，</w:t>
            </w:r>
            <w:r>
              <w:rPr>
                <w:rFonts w:cs="Times New Roman"/>
                <w:sz w:val="19"/>
              </w:rPr>
              <w:t>x64</w:t>
            </w:r>
          </w:p>
        </w:tc>
      </w:tr>
      <w:tr w:rsidR="00984152" w14:paraId="118D7D7F"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9718232" w14:textId="77777777" w:rsidR="00984152" w:rsidRDefault="00B730F3">
            <w:pPr>
              <w:spacing w:after="0" w:line="288" w:lineRule="auto"/>
              <w:rPr>
                <w:rFonts w:cs="Times New Roman"/>
              </w:rPr>
            </w:pPr>
            <w:r>
              <w:rPr>
                <w:rFonts w:cs="Times New Roman"/>
                <w:sz w:val="19"/>
              </w:rPr>
              <w:t>内存</w:t>
            </w:r>
          </w:p>
        </w:tc>
        <w:tc>
          <w:tcPr>
            <w:tcW w:w="7710"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429CB9B7" w14:textId="77777777" w:rsidR="00984152" w:rsidRDefault="00B730F3">
            <w:pPr>
              <w:spacing w:after="0" w:line="288" w:lineRule="auto"/>
              <w:rPr>
                <w:rFonts w:cs="Times New Roman"/>
              </w:rPr>
            </w:pPr>
            <w:r>
              <w:rPr>
                <w:rFonts w:cs="Times New Roman"/>
                <w:sz w:val="19"/>
              </w:rPr>
              <w:t>建议</w:t>
            </w:r>
            <w:r>
              <w:rPr>
                <w:rFonts w:cs="Times New Roman"/>
                <w:sz w:val="19"/>
              </w:rPr>
              <w:t>8 GB</w:t>
            </w:r>
            <w:r>
              <w:rPr>
                <w:rFonts w:cs="Times New Roman"/>
                <w:sz w:val="19"/>
              </w:rPr>
              <w:t>及以上；长时序、多任务或复杂模型建议</w:t>
            </w:r>
            <w:r>
              <w:rPr>
                <w:rFonts w:cs="Times New Roman"/>
                <w:sz w:val="19"/>
              </w:rPr>
              <w:t>16 GB</w:t>
            </w:r>
            <w:r>
              <w:rPr>
                <w:rFonts w:cs="Times New Roman"/>
                <w:sz w:val="19"/>
              </w:rPr>
              <w:t>及以上</w:t>
            </w:r>
          </w:p>
        </w:tc>
      </w:tr>
      <w:tr w:rsidR="00984152" w14:paraId="1283CA3C"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C1426B5" w14:textId="77777777" w:rsidR="00984152" w:rsidRDefault="00B730F3">
            <w:pPr>
              <w:spacing w:after="0" w:line="288" w:lineRule="auto"/>
              <w:rPr>
                <w:rFonts w:cs="Times New Roman"/>
              </w:rPr>
            </w:pPr>
            <w:r>
              <w:rPr>
                <w:rFonts w:cs="Times New Roman"/>
                <w:sz w:val="19"/>
              </w:rPr>
              <w:t>磁盘</w:t>
            </w:r>
          </w:p>
        </w:tc>
        <w:tc>
          <w:tcPr>
            <w:tcW w:w="7710"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2C1DE916" w14:textId="77777777" w:rsidR="00984152" w:rsidRDefault="00B730F3">
            <w:pPr>
              <w:spacing w:after="0" w:line="288" w:lineRule="auto"/>
              <w:rPr>
                <w:rFonts w:cs="Times New Roman"/>
              </w:rPr>
            </w:pPr>
            <w:r>
              <w:rPr>
                <w:rFonts w:cs="Times New Roman"/>
                <w:sz w:val="19"/>
              </w:rPr>
              <w:t>安装包约</w:t>
            </w:r>
            <w:r>
              <w:rPr>
                <w:rFonts w:cs="Times New Roman"/>
                <w:sz w:val="19"/>
              </w:rPr>
              <w:t>571 MiB</w:t>
            </w:r>
            <w:r>
              <w:rPr>
                <w:rFonts w:cs="Times New Roman"/>
                <w:sz w:val="19"/>
              </w:rPr>
              <w:t>，解包运行目录约</w:t>
            </w:r>
            <w:r>
              <w:rPr>
                <w:rFonts w:cs="Times New Roman"/>
                <w:sz w:val="19"/>
              </w:rPr>
              <w:t>2.65 GiB</w:t>
            </w:r>
            <w:r>
              <w:rPr>
                <w:rFonts w:cs="Times New Roman"/>
                <w:sz w:val="19"/>
              </w:rPr>
              <w:t>；另为安装临时文件、应用缓存、项目、时序与任务结果预留空间</w:t>
            </w:r>
          </w:p>
        </w:tc>
      </w:tr>
      <w:tr w:rsidR="00984152" w14:paraId="38631824"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4F22015" w14:textId="77777777" w:rsidR="00984152" w:rsidRDefault="00B730F3">
            <w:pPr>
              <w:spacing w:after="0" w:line="288" w:lineRule="auto"/>
              <w:rPr>
                <w:rFonts w:cs="Times New Roman"/>
              </w:rPr>
            </w:pPr>
            <w:r>
              <w:rPr>
                <w:rFonts w:cs="Times New Roman"/>
                <w:sz w:val="19"/>
              </w:rPr>
              <w:t>显示环境</w:t>
            </w:r>
          </w:p>
        </w:tc>
        <w:tc>
          <w:tcPr>
            <w:tcW w:w="7710"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7C5BFFD" w14:textId="77777777" w:rsidR="00984152" w:rsidRDefault="00B730F3">
            <w:pPr>
              <w:spacing w:after="0" w:line="288" w:lineRule="auto"/>
              <w:rPr>
                <w:rFonts w:cs="Times New Roman"/>
              </w:rPr>
            </w:pPr>
            <w:r>
              <w:rPr>
                <w:rFonts w:cs="Times New Roman"/>
                <w:sz w:val="19"/>
              </w:rPr>
              <w:t>建议使用较高分辨率显示器；表格和多图分析可配合全屏查看</w:t>
            </w:r>
          </w:p>
        </w:tc>
      </w:tr>
      <w:tr w:rsidR="00984152" w14:paraId="5381E5CF"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CA1DEA4" w14:textId="77777777" w:rsidR="00984152" w:rsidRDefault="00B730F3">
            <w:pPr>
              <w:spacing w:after="0" w:line="288" w:lineRule="auto"/>
              <w:rPr>
                <w:rFonts w:cs="Times New Roman"/>
              </w:rPr>
            </w:pPr>
            <w:r>
              <w:rPr>
                <w:rFonts w:cs="Times New Roman"/>
                <w:sz w:val="19"/>
              </w:rPr>
              <w:t>求解器</w:t>
            </w:r>
          </w:p>
        </w:tc>
        <w:tc>
          <w:tcPr>
            <w:tcW w:w="7710"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78E710F1" w14:textId="77777777" w:rsidR="00984152" w:rsidRDefault="00B730F3">
            <w:pPr>
              <w:spacing w:after="0" w:line="288" w:lineRule="auto"/>
              <w:rPr>
                <w:rFonts w:cs="Times New Roman"/>
              </w:rPr>
            </w:pPr>
            <w:r>
              <w:rPr>
                <w:rFonts w:cs="Times New Roman"/>
                <w:sz w:val="19"/>
              </w:rPr>
              <w:t>HiGHS</w:t>
            </w:r>
            <w:r>
              <w:rPr>
                <w:rFonts w:cs="Times New Roman"/>
                <w:sz w:val="19"/>
              </w:rPr>
              <w:t>可直接使用；选择</w:t>
            </w:r>
            <w:r>
              <w:rPr>
                <w:rFonts w:cs="Times New Roman"/>
                <w:sz w:val="19"/>
              </w:rPr>
              <w:t>COPT</w:t>
            </w:r>
            <w:r>
              <w:rPr>
                <w:rFonts w:cs="Times New Roman"/>
                <w:sz w:val="19"/>
              </w:rPr>
              <w:t>时需配置相应有效许可证</w:t>
            </w:r>
          </w:p>
        </w:tc>
      </w:tr>
      <w:tr w:rsidR="00984152" w14:paraId="0C35DCC5" w14:textId="77777777">
        <w:trPr>
          <w:cantSplit/>
          <w:jc w:val="center"/>
        </w:trPr>
        <w:tc>
          <w:tcPr>
            <w:tcW w:w="1701"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395A2492" w14:textId="77777777" w:rsidR="00984152" w:rsidRDefault="00B730F3">
            <w:pPr>
              <w:spacing w:after="0" w:line="288" w:lineRule="auto"/>
              <w:rPr>
                <w:rFonts w:cs="Times New Roman"/>
              </w:rPr>
            </w:pPr>
            <w:r>
              <w:rPr>
                <w:rFonts w:cs="Times New Roman"/>
                <w:sz w:val="19"/>
              </w:rPr>
              <w:t>数据目录</w:t>
            </w:r>
          </w:p>
        </w:tc>
        <w:tc>
          <w:tcPr>
            <w:tcW w:w="7710"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5239BDDE" w14:textId="77777777" w:rsidR="00984152" w:rsidRDefault="00B730F3">
            <w:pPr>
              <w:spacing w:after="0" w:line="288" w:lineRule="auto"/>
              <w:rPr>
                <w:rFonts w:cs="Times New Roman"/>
              </w:rPr>
            </w:pPr>
            <w:r>
              <w:rPr>
                <w:rFonts w:cs="Times New Roman"/>
                <w:sz w:val="19"/>
              </w:rPr>
              <w:t>用户数据、日志、设置和</w:t>
            </w:r>
            <w:r>
              <w:rPr>
                <w:rFonts w:cs="Times New Roman"/>
                <w:sz w:val="19"/>
              </w:rPr>
              <w:t>Julia</w:t>
            </w:r>
            <w:r>
              <w:rPr>
                <w:rFonts w:cs="Times New Roman"/>
                <w:sz w:val="19"/>
              </w:rPr>
              <w:t>缓存位于</w:t>
            </w:r>
            <w:r>
              <w:rPr>
                <w:rFonts w:cs="Times New Roman"/>
                <w:sz w:val="19"/>
              </w:rPr>
              <w:t>%APPDATA%\PSFA</w:t>
            </w:r>
            <w:r>
              <w:rPr>
                <w:rFonts w:cs="Times New Roman"/>
                <w:sz w:val="19"/>
              </w:rPr>
              <w:t>；定期备份并保持目录读写权限</w:t>
            </w:r>
          </w:p>
        </w:tc>
      </w:tr>
    </w:tbl>
    <w:p w14:paraId="0963335B" w14:textId="77777777" w:rsidR="00984152" w:rsidRDefault="00984152">
      <w:pPr>
        <w:spacing w:after="20"/>
        <w:rPr>
          <w:rFonts w:cs="Times New Roman"/>
        </w:rPr>
      </w:pPr>
    </w:p>
    <w:p w14:paraId="3DB5EFF8" w14:textId="77777777" w:rsidR="00984152" w:rsidRDefault="00B730F3">
      <w:pPr>
        <w:pStyle w:val="21"/>
      </w:pPr>
      <w:bookmarkStart w:id="12" w:name="_Toc243644161"/>
      <w:r>
        <w:t xml:space="preserve">2.2 </w:t>
      </w:r>
      <w:r>
        <w:t>安装</w:t>
      </w:r>
      <w:r>
        <w:t xml:space="preserve"> </w:t>
      </w:r>
      <w:r>
        <w:t>启动与停止</w:t>
      </w:r>
      <w:bookmarkEnd w:id="12"/>
    </w:p>
    <w:p w14:paraId="07C3C2A2" w14:textId="77777777" w:rsidR="00984152" w:rsidRDefault="00B730F3">
      <w:pPr>
        <w:ind w:firstLine="440"/>
        <w:rPr>
          <w:rFonts w:cs="Times New Roman"/>
        </w:rPr>
      </w:pPr>
      <w:r>
        <w:rPr>
          <w:rFonts w:cs="Times New Roman"/>
        </w:rPr>
        <w:t>运行</w:t>
      </w:r>
      <w:r>
        <w:rPr>
          <w:rFonts w:cs="Times New Roman"/>
        </w:rPr>
        <w:t>“PSFA-Setup-1.0.0-x64.exe”</w:t>
      </w:r>
      <w:r>
        <w:rPr>
          <w:rFonts w:cs="Times New Roman"/>
        </w:rPr>
        <w:t>，选择安装位置并等待计算环境准备完成，准备期间不要关闭安装器。安装成功后，从桌面或开始菜单打开</w:t>
      </w:r>
      <w:r>
        <w:rPr>
          <w:rFonts w:cs="Times New Roman"/>
        </w:rPr>
        <w:t>“</w:t>
      </w:r>
      <w:r>
        <w:rPr>
          <w:rFonts w:cs="Times New Roman"/>
        </w:rPr>
        <w:t>新能源发电系统灵活性量化评估软件</w:t>
      </w:r>
      <w:r>
        <w:rPr>
          <w:rFonts w:cs="Times New Roman"/>
        </w:rPr>
        <w:t>”</w:t>
      </w:r>
      <w:r>
        <w:rPr>
          <w:rFonts w:cs="Times New Roman"/>
        </w:rPr>
        <w:t>，按提示输入许可证</w:t>
      </w:r>
      <w:r>
        <w:rPr>
          <w:rFonts w:cs="Times New Roman"/>
        </w:rPr>
        <w:t>Key</w:t>
      </w:r>
      <w:r>
        <w:rPr>
          <w:rFonts w:cs="Times New Roman"/>
        </w:rPr>
        <w:t>。许可证在本地校验，每次启动均需输入，软件不联网且不保存</w:t>
      </w:r>
      <w:r>
        <w:rPr>
          <w:rFonts w:cs="Times New Roman"/>
        </w:rPr>
        <w:t>Key</w:t>
      </w:r>
      <w:r>
        <w:rPr>
          <w:rFonts w:cs="Times New Roman"/>
        </w:rPr>
        <w:t>。启动器完成许可校验并启动</w:t>
      </w:r>
      <w:r>
        <w:rPr>
          <w:rFonts w:cs="Times New Roman"/>
        </w:rPr>
        <w:t>Julia</w:t>
      </w:r>
      <w:r>
        <w:rPr>
          <w:rFonts w:cs="Times New Roman"/>
        </w:rPr>
        <w:t>与</w:t>
      </w:r>
      <w:r>
        <w:rPr>
          <w:rFonts w:cs="Times New Roman"/>
        </w:rPr>
        <w:t>Node.js</w:t>
      </w:r>
      <w:r>
        <w:rPr>
          <w:rFonts w:cs="Times New Roman"/>
        </w:rPr>
        <w:t>服务后打开主界面；首次启动或首次进入新的计算路径可能因缓存准备和</w:t>
      </w:r>
      <w:r>
        <w:rPr>
          <w:rFonts w:cs="Times New Roman"/>
        </w:rPr>
        <w:t>JIT</w:t>
      </w:r>
      <w:r>
        <w:rPr>
          <w:rFonts w:cs="Times New Roman"/>
        </w:rPr>
        <w:t>编译需要更长时间。</w:t>
      </w:r>
    </w:p>
    <w:p w14:paraId="7C0E638A" w14:textId="77777777" w:rsidR="00984152" w:rsidRDefault="00B730F3">
      <w:pPr>
        <w:ind w:firstLine="440"/>
        <w:rPr>
          <w:rFonts w:cs="Times New Roman"/>
        </w:rPr>
      </w:pPr>
      <w:r>
        <w:rPr>
          <w:rFonts w:cs="Times New Roman"/>
        </w:rPr>
        <w:t>进入项目管理页后，可先打开已有示例，检查组件库、画布、边界配置和任务列表能否显示。开展第一次计算时，建议使用较短且数据完整的日期范围，确认边界导入、模型求解和结果显示链路均正常，再扩大到月度或年度时序。</w:t>
      </w:r>
    </w:p>
    <w:p w14:paraId="4F0DA928" w14:textId="77777777" w:rsidR="00984152" w:rsidRDefault="00B730F3">
      <w:pPr>
        <w:ind w:firstLine="440"/>
        <w:rPr>
          <w:rFonts w:cs="Times New Roman"/>
        </w:rPr>
      </w:pPr>
      <w:r>
        <w:rPr>
          <w:rFonts w:cs="Times New Roman"/>
        </w:rPr>
        <w:t>停止使用前应确认项目修改已保存，运行中的任务已完成或已取消。关闭主窗口会退出应用，并停止所属服务及仿真、规划工作进程；尚未完成的任务将中断。不要在计算写入期间移动</w:t>
      </w:r>
      <w:r>
        <w:rPr>
          <w:rFonts w:cs="Times New Roman"/>
        </w:rPr>
        <w:t>%APPDATA%\PSFA</w:t>
      </w:r>
      <w:r>
        <w:rPr>
          <w:rFonts w:cs="Times New Roman"/>
        </w:rPr>
        <w:t>中的数据。出现启动或求解问题时，可通过</w:t>
      </w:r>
      <w:r>
        <w:rPr>
          <w:rFonts w:cs="Times New Roman"/>
        </w:rPr>
        <w:t>“</w:t>
      </w:r>
      <w:r>
        <w:rPr>
          <w:rFonts w:cs="Times New Roman"/>
        </w:rPr>
        <w:t>系统设置</w:t>
      </w:r>
      <w:r>
        <w:rPr>
          <w:rFonts w:cs="Times New Roman"/>
        </w:rPr>
        <w:t>”</w:t>
      </w:r>
      <w:r>
        <w:rPr>
          <w:rFonts w:cs="Times New Roman"/>
        </w:rPr>
        <w:t>打开日志目录，查看</w:t>
      </w:r>
      <w:r>
        <w:rPr>
          <w:rFonts w:cs="Times New Roman"/>
        </w:rPr>
        <w:t>launcher.log</w:t>
      </w:r>
      <w:r>
        <w:rPr>
          <w:rFonts w:cs="Times New Roman"/>
        </w:rPr>
        <w:t>、</w:t>
      </w:r>
      <w:r>
        <w:rPr>
          <w:rFonts w:cs="Times New Roman"/>
        </w:rPr>
        <w:t>julia.log</w:t>
      </w:r>
      <w:r>
        <w:rPr>
          <w:rFonts w:cs="Times New Roman"/>
        </w:rPr>
        <w:t>和</w:t>
      </w:r>
      <w:r>
        <w:rPr>
          <w:rFonts w:cs="Times New Roman"/>
        </w:rPr>
        <w:t>bff.log</w:t>
      </w:r>
      <w:r>
        <w:rPr>
          <w:rFonts w:cs="Times New Roman"/>
        </w:rPr>
        <w:t>。</w:t>
      </w:r>
    </w:p>
    <w:p w14:paraId="5A1F3F78" w14:textId="77777777" w:rsidR="00984152" w:rsidRDefault="00B730F3">
      <w:pPr>
        <w:ind w:firstLine="440"/>
        <w:rPr>
          <w:rFonts w:cs="Times New Roman"/>
        </w:rPr>
      </w:pPr>
      <w:r>
        <w:rPr>
          <w:rFonts w:cs="Times New Roman"/>
        </w:rPr>
        <w:lastRenderedPageBreak/>
        <w:t>正式安装包的配置和目录结构以交付版本为准。普通用户无需安装前端、</w:t>
      </w:r>
      <w:r>
        <w:rPr>
          <w:rFonts w:cs="Times New Roman"/>
        </w:rPr>
        <w:t>Node.js</w:t>
      </w:r>
      <w:r>
        <w:rPr>
          <w:rFonts w:cs="Times New Roman"/>
        </w:rPr>
        <w:t>、</w:t>
      </w:r>
      <w:r>
        <w:rPr>
          <w:rFonts w:cs="Times New Roman"/>
        </w:rPr>
        <w:t>Julia</w:t>
      </w:r>
      <w:r>
        <w:rPr>
          <w:rFonts w:cs="Times New Roman"/>
        </w:rPr>
        <w:t>或</w:t>
      </w:r>
      <w:r>
        <w:rPr>
          <w:rFonts w:cs="Times New Roman"/>
        </w:rPr>
        <w:t>HiGHS</w:t>
      </w:r>
      <w:r>
        <w:rPr>
          <w:rFonts w:cs="Times New Roman"/>
        </w:rPr>
        <w:t>。仅在选择</w:t>
      </w:r>
      <w:r>
        <w:rPr>
          <w:rFonts w:cs="Times New Roman"/>
        </w:rPr>
        <w:t>COPT</w:t>
      </w:r>
      <w:r>
        <w:rPr>
          <w:rFonts w:cs="Times New Roman"/>
        </w:rPr>
        <w:t>时，需自行安装</w:t>
      </w:r>
      <w:r>
        <w:rPr>
          <w:rFonts w:cs="Times New Roman"/>
        </w:rPr>
        <w:t>COPT</w:t>
      </w:r>
      <w:r>
        <w:rPr>
          <w:rFonts w:cs="Times New Roman"/>
        </w:rPr>
        <w:t>、配置有效许可及</w:t>
      </w:r>
      <w:r>
        <w:rPr>
          <w:rFonts w:cs="Times New Roman"/>
        </w:rPr>
        <w:t>COPT_HOME</w:t>
      </w:r>
      <w:r>
        <w:rPr>
          <w:rFonts w:cs="Times New Roman"/>
        </w:rPr>
        <w:t>，并保证</w:t>
      </w:r>
      <w:r>
        <w:rPr>
          <w:rFonts w:cs="Times New Roman"/>
        </w:rPr>
        <w:t>%COPT_HOME%\bin\copt.dll</w:t>
      </w:r>
      <w:r>
        <w:rPr>
          <w:rFonts w:cs="Times New Roman"/>
        </w:rPr>
        <w:t>存在。外部数据接口仍需按实际部署条件配置和联调。</w:t>
      </w:r>
    </w:p>
    <w:p w14:paraId="7BD2B38F" w14:textId="77777777" w:rsidR="00984152" w:rsidRDefault="00B730F3">
      <w:pPr>
        <w:pStyle w:val="21"/>
        <w:pageBreakBefore/>
      </w:pPr>
      <w:bookmarkStart w:id="13" w:name="page6"/>
      <w:bookmarkStart w:id="14" w:name="_Toc243644162"/>
      <w:r>
        <w:lastRenderedPageBreak/>
        <w:t xml:space="preserve">2.3 </w:t>
      </w:r>
      <w:r>
        <w:t>界面导览与操作入口</w:t>
      </w:r>
      <w:bookmarkEnd w:id="13"/>
      <w:bookmarkEnd w:id="14"/>
    </w:p>
    <w:p w14:paraId="5D3F7467" w14:textId="77777777" w:rsidR="00984152" w:rsidRDefault="00B730F3">
      <w:pPr>
        <w:ind w:firstLine="440"/>
        <w:rPr>
          <w:rFonts w:cs="Times New Roman"/>
        </w:rPr>
      </w:pPr>
      <w:r>
        <w:rPr>
          <w:rFonts w:cs="Times New Roman"/>
        </w:rPr>
        <w:t>软件以项目管理为起点，以建模编辑器为主要工作入口，以计算任务承载仿真过程和结果。用户在项目管理页选择目标项目后，进入编辑器组织系统结构；通过</w:t>
      </w:r>
      <w:r>
        <w:rPr>
          <w:rFonts w:cs="Times New Roman"/>
        </w:rPr>
        <w:t>“</w:t>
      </w:r>
      <w:r>
        <w:rPr>
          <w:rFonts w:cs="Times New Roman"/>
        </w:rPr>
        <w:t>建模</w:t>
      </w:r>
      <w:r>
        <w:rPr>
          <w:rFonts w:cs="Times New Roman"/>
        </w:rPr>
        <w:t>”</w:t>
      </w:r>
      <w:r>
        <w:rPr>
          <w:rFonts w:cs="Times New Roman"/>
        </w:rPr>
        <w:t>菜单配置时层、边界和算法，随后进入仿真计算或容量规划。结果分析页将不同分析内容集中在左侧栏目中。</w:t>
      </w:r>
    </w:p>
    <w:p w14:paraId="66616C35" w14:textId="77777777" w:rsidR="00984152" w:rsidRDefault="00B730F3">
      <w:pPr>
        <w:keepNext/>
        <w:spacing w:after="60"/>
        <w:jc w:val="center"/>
        <w:rPr>
          <w:rFonts w:cs="Times New Roman"/>
        </w:rPr>
      </w:pPr>
      <w:r>
        <w:rPr>
          <w:rFonts w:cs="Times New Roman"/>
          <w:noProof/>
        </w:rPr>
        <w:drawing>
          <wp:inline distT="0" distB="0" distL="0" distR="0" wp14:anchorId="3039A02E" wp14:editId="2DC2E465">
            <wp:extent cx="5903595" cy="2459990"/>
            <wp:effectExtent l="0" t="0" r="0" b="0"/>
            <wp:docPr id="2" name="Picture 2" descr="图2  项目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项目管理界面"/>
                    <pic:cNvPicPr>
                      <a:picLocks noChangeAspect="1"/>
                    </pic:cNvPicPr>
                  </pic:nvPicPr>
                  <pic:blipFill>
                    <a:blip r:embed="rId9"/>
                    <a:stretch>
                      <a:fillRect/>
                    </a:stretch>
                  </pic:blipFill>
                  <pic:spPr>
                    <a:xfrm>
                      <a:off x="0" y="0"/>
                      <a:ext cx="5903999" cy="2460000"/>
                    </a:xfrm>
                    <a:prstGeom prst="rect">
                      <a:avLst/>
                    </a:prstGeom>
                  </pic:spPr>
                </pic:pic>
              </a:graphicData>
            </a:graphic>
          </wp:inline>
        </w:drawing>
      </w:r>
    </w:p>
    <w:p w14:paraId="42811076" w14:textId="77777777" w:rsidR="00984152" w:rsidRDefault="00B730F3">
      <w:pPr>
        <w:pStyle w:val="a7"/>
        <w:keepLines/>
        <w:spacing w:before="60" w:after="100"/>
        <w:jc w:val="center"/>
        <w:rPr>
          <w:rFonts w:cs="Times New Roman"/>
        </w:rPr>
      </w:pPr>
      <w:r>
        <w:rPr>
          <w:rFonts w:cs="Times New Roman"/>
        </w:rPr>
        <w:t>图</w:t>
      </w:r>
      <w:r>
        <w:rPr>
          <w:rFonts w:cs="Times New Roman"/>
        </w:rPr>
        <w:t xml:space="preserve">2  </w:t>
      </w:r>
      <w:r>
        <w:rPr>
          <w:rFonts w:cs="Times New Roman"/>
        </w:rPr>
        <w:t>项目管理界面</w:t>
      </w:r>
    </w:p>
    <w:p w14:paraId="6C614539"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3  </w:t>
      </w:r>
      <w:r>
        <w:rPr>
          <w:rFonts w:cs="Times New Roman"/>
        </w:rPr>
        <w:t>主要页面和操作入口</w:t>
      </w:r>
    </w:p>
    <w:tbl>
      <w:tblPr>
        <w:tblW w:w="0" w:type="auto"/>
        <w:jc w:val="center"/>
        <w:tblLayout w:type="fixed"/>
        <w:tblLook w:val="04A0" w:firstRow="1" w:lastRow="0" w:firstColumn="1" w:lastColumn="0" w:noHBand="0" w:noVBand="1"/>
      </w:tblPr>
      <w:tblGrid>
        <w:gridCol w:w="1984"/>
        <w:gridCol w:w="4706"/>
        <w:gridCol w:w="2721"/>
      </w:tblGrid>
      <w:tr w:rsidR="00984152" w14:paraId="50D0A54F" w14:textId="77777777">
        <w:trPr>
          <w:cantSplit/>
          <w:tblHeader/>
          <w:jc w:val="center"/>
        </w:trPr>
        <w:tc>
          <w:tcPr>
            <w:tcW w:w="1984"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AA98B0C" w14:textId="77777777" w:rsidR="00984152" w:rsidRDefault="00B730F3">
            <w:pPr>
              <w:spacing w:after="0" w:line="288" w:lineRule="auto"/>
              <w:rPr>
                <w:rFonts w:cs="Times New Roman"/>
              </w:rPr>
            </w:pPr>
            <w:r>
              <w:rPr>
                <w:rFonts w:cs="Times New Roman"/>
                <w:b/>
                <w:bCs/>
                <w:sz w:val="19"/>
              </w:rPr>
              <w:t>页面或区域</w:t>
            </w:r>
          </w:p>
        </w:tc>
        <w:tc>
          <w:tcPr>
            <w:tcW w:w="4706"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5484892" w14:textId="77777777" w:rsidR="00984152" w:rsidRDefault="00B730F3">
            <w:pPr>
              <w:spacing w:after="0" w:line="288" w:lineRule="auto"/>
              <w:rPr>
                <w:rFonts w:cs="Times New Roman"/>
              </w:rPr>
            </w:pPr>
            <w:r>
              <w:rPr>
                <w:rFonts w:cs="Times New Roman"/>
                <w:b/>
                <w:bCs/>
                <w:sz w:val="19"/>
              </w:rPr>
              <w:t>主要用途</w:t>
            </w:r>
          </w:p>
        </w:tc>
        <w:tc>
          <w:tcPr>
            <w:tcW w:w="2721"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4114AA28" w14:textId="77777777" w:rsidR="00984152" w:rsidRDefault="00B730F3">
            <w:pPr>
              <w:spacing w:after="0" w:line="288" w:lineRule="auto"/>
              <w:rPr>
                <w:rFonts w:cs="Times New Roman"/>
              </w:rPr>
            </w:pPr>
            <w:r>
              <w:rPr>
                <w:rFonts w:cs="Times New Roman"/>
                <w:b/>
                <w:bCs/>
                <w:sz w:val="19"/>
              </w:rPr>
              <w:t>常用入口</w:t>
            </w:r>
          </w:p>
        </w:tc>
      </w:tr>
      <w:tr w:rsidR="00984152" w14:paraId="33DC4300" w14:textId="77777777">
        <w:trPr>
          <w:cantSplit/>
          <w:jc w:val="center"/>
        </w:trPr>
        <w:tc>
          <w:tcPr>
            <w:tcW w:w="198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F62AD4D" w14:textId="77777777" w:rsidR="00984152" w:rsidRDefault="00B730F3">
            <w:pPr>
              <w:spacing w:after="0" w:line="288" w:lineRule="auto"/>
              <w:rPr>
                <w:rFonts w:cs="Times New Roman"/>
              </w:rPr>
            </w:pPr>
            <w:r>
              <w:rPr>
                <w:rFonts w:cs="Times New Roman"/>
                <w:sz w:val="19"/>
              </w:rPr>
              <w:t>项目管理</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79F4880" w14:textId="77777777" w:rsidR="00984152" w:rsidRDefault="00B730F3">
            <w:pPr>
              <w:spacing w:after="0" w:line="288" w:lineRule="auto"/>
              <w:rPr>
                <w:rFonts w:cs="Times New Roman"/>
              </w:rPr>
            </w:pPr>
            <w:r>
              <w:rPr>
                <w:rFonts w:cs="Times New Roman"/>
                <w:sz w:val="19"/>
              </w:rPr>
              <w:t>建立、打开、复制、收藏、导入和导出项目；当前导入仅恢复画布工作区</w:t>
            </w:r>
          </w:p>
        </w:tc>
        <w:tc>
          <w:tcPr>
            <w:tcW w:w="2721"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74AD3522" w14:textId="77777777" w:rsidR="00984152" w:rsidRDefault="00B730F3">
            <w:pPr>
              <w:spacing w:after="0" w:line="288" w:lineRule="auto"/>
              <w:rPr>
                <w:rFonts w:cs="Times New Roman"/>
              </w:rPr>
            </w:pPr>
            <w:r>
              <w:rPr>
                <w:rFonts w:cs="Times New Roman"/>
                <w:sz w:val="19"/>
              </w:rPr>
              <w:t>软件启动后的项目页面</w:t>
            </w:r>
          </w:p>
        </w:tc>
      </w:tr>
      <w:tr w:rsidR="00984152" w14:paraId="237CF3F8" w14:textId="77777777">
        <w:trPr>
          <w:cantSplit/>
          <w:jc w:val="center"/>
        </w:trPr>
        <w:tc>
          <w:tcPr>
            <w:tcW w:w="198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4033556" w14:textId="77777777" w:rsidR="00984152" w:rsidRDefault="00B730F3">
            <w:pPr>
              <w:spacing w:after="0" w:line="288" w:lineRule="auto"/>
              <w:rPr>
                <w:rFonts w:cs="Times New Roman"/>
              </w:rPr>
            </w:pPr>
            <w:r>
              <w:rPr>
                <w:rFonts w:cs="Times New Roman"/>
                <w:sz w:val="19"/>
              </w:rPr>
              <w:t>建模编辑器</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A21F205" w14:textId="77777777" w:rsidR="00984152" w:rsidRDefault="00B730F3">
            <w:pPr>
              <w:spacing w:after="0" w:line="288" w:lineRule="auto"/>
              <w:rPr>
                <w:rFonts w:cs="Times New Roman"/>
              </w:rPr>
            </w:pPr>
            <w:r>
              <w:rPr>
                <w:rFonts w:cs="Times New Roman"/>
                <w:sz w:val="19"/>
              </w:rPr>
              <w:t>拖放组件、连接总线、编辑设备参数和模型条件</w:t>
            </w:r>
          </w:p>
        </w:tc>
        <w:tc>
          <w:tcPr>
            <w:tcW w:w="2721"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734E721F" w14:textId="77777777" w:rsidR="00984152" w:rsidRDefault="00B730F3">
            <w:pPr>
              <w:spacing w:after="0" w:line="288" w:lineRule="auto"/>
              <w:rPr>
                <w:rFonts w:cs="Times New Roman"/>
              </w:rPr>
            </w:pPr>
            <w:r>
              <w:rPr>
                <w:rFonts w:cs="Times New Roman"/>
                <w:sz w:val="19"/>
              </w:rPr>
              <w:t>项目卡片中的打开或开始系统建模</w:t>
            </w:r>
          </w:p>
        </w:tc>
      </w:tr>
      <w:tr w:rsidR="00984152" w14:paraId="3C720F6E" w14:textId="77777777">
        <w:trPr>
          <w:cantSplit/>
          <w:jc w:val="center"/>
        </w:trPr>
        <w:tc>
          <w:tcPr>
            <w:tcW w:w="198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BA8295E" w14:textId="77777777" w:rsidR="00984152" w:rsidRDefault="00B730F3">
            <w:pPr>
              <w:spacing w:after="0" w:line="288" w:lineRule="auto"/>
              <w:rPr>
                <w:rFonts w:cs="Times New Roman"/>
              </w:rPr>
            </w:pPr>
            <w:r>
              <w:rPr>
                <w:rFonts w:cs="Times New Roman"/>
                <w:sz w:val="19"/>
              </w:rPr>
              <w:t>边界配置</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D47BE6F" w14:textId="77777777" w:rsidR="00984152" w:rsidRDefault="00B730F3">
            <w:pPr>
              <w:spacing w:after="0" w:line="288" w:lineRule="auto"/>
              <w:rPr>
                <w:rFonts w:cs="Times New Roman"/>
              </w:rPr>
            </w:pPr>
            <w:r>
              <w:rPr>
                <w:rFonts w:cs="Times New Roman"/>
                <w:sz w:val="19"/>
              </w:rPr>
              <w:t>导入时序、转换时间尺度、拟合设备参数并绑定组件</w:t>
            </w:r>
          </w:p>
        </w:tc>
        <w:tc>
          <w:tcPr>
            <w:tcW w:w="2721"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54618682" w14:textId="77777777" w:rsidR="00984152" w:rsidRDefault="00B730F3">
            <w:pPr>
              <w:spacing w:after="0" w:line="288" w:lineRule="auto"/>
              <w:rPr>
                <w:rFonts w:cs="Times New Roman"/>
              </w:rPr>
            </w:pPr>
            <w:r>
              <w:rPr>
                <w:rFonts w:cs="Times New Roman"/>
                <w:sz w:val="19"/>
              </w:rPr>
              <w:t>编辑器</w:t>
            </w:r>
            <w:r>
              <w:rPr>
                <w:rFonts w:cs="Times New Roman"/>
                <w:sz w:val="19"/>
              </w:rPr>
              <w:t xml:space="preserve"> </w:t>
            </w:r>
            <w:r>
              <w:rPr>
                <w:rFonts w:cs="Times New Roman"/>
                <w:sz w:val="19"/>
              </w:rPr>
              <w:t>建模菜单</w:t>
            </w:r>
          </w:p>
        </w:tc>
      </w:tr>
      <w:tr w:rsidR="00984152" w14:paraId="20F53634" w14:textId="77777777">
        <w:trPr>
          <w:cantSplit/>
          <w:jc w:val="center"/>
        </w:trPr>
        <w:tc>
          <w:tcPr>
            <w:tcW w:w="198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EC6BF81" w14:textId="77777777" w:rsidR="00984152" w:rsidRDefault="00B730F3">
            <w:pPr>
              <w:spacing w:after="0" w:line="288" w:lineRule="auto"/>
              <w:rPr>
                <w:rFonts w:cs="Times New Roman"/>
              </w:rPr>
            </w:pPr>
            <w:r>
              <w:rPr>
                <w:rFonts w:cs="Times New Roman"/>
                <w:sz w:val="19"/>
              </w:rPr>
              <w:t>时层与算法配置</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9ADC22F" w14:textId="77777777" w:rsidR="00984152" w:rsidRDefault="00B730F3">
            <w:pPr>
              <w:spacing w:after="0" w:line="288" w:lineRule="auto"/>
              <w:rPr>
                <w:rFonts w:cs="Times New Roman"/>
              </w:rPr>
            </w:pPr>
            <w:r>
              <w:rPr>
                <w:rFonts w:cs="Times New Roman"/>
                <w:sz w:val="19"/>
              </w:rPr>
              <w:t>确定优化窗口、步长、求解器和平衡松弛设置</w:t>
            </w:r>
          </w:p>
        </w:tc>
        <w:tc>
          <w:tcPr>
            <w:tcW w:w="2721"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09FF448B" w14:textId="77777777" w:rsidR="00984152" w:rsidRDefault="00B730F3">
            <w:pPr>
              <w:spacing w:after="0" w:line="288" w:lineRule="auto"/>
              <w:rPr>
                <w:rFonts w:cs="Times New Roman"/>
              </w:rPr>
            </w:pPr>
            <w:r>
              <w:rPr>
                <w:rFonts w:cs="Times New Roman"/>
                <w:sz w:val="19"/>
              </w:rPr>
              <w:t>编辑器</w:t>
            </w:r>
            <w:r>
              <w:rPr>
                <w:rFonts w:cs="Times New Roman"/>
                <w:sz w:val="19"/>
              </w:rPr>
              <w:t xml:space="preserve"> </w:t>
            </w:r>
            <w:r>
              <w:rPr>
                <w:rFonts w:cs="Times New Roman"/>
                <w:sz w:val="19"/>
              </w:rPr>
              <w:t>建模菜单</w:t>
            </w:r>
          </w:p>
        </w:tc>
      </w:tr>
      <w:tr w:rsidR="00984152" w14:paraId="08EAAC93" w14:textId="77777777">
        <w:trPr>
          <w:cantSplit/>
          <w:jc w:val="center"/>
        </w:trPr>
        <w:tc>
          <w:tcPr>
            <w:tcW w:w="198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A2D3B15" w14:textId="77777777" w:rsidR="00984152" w:rsidRDefault="00B730F3">
            <w:pPr>
              <w:spacing w:after="0" w:line="288" w:lineRule="auto"/>
              <w:rPr>
                <w:rFonts w:cs="Times New Roman"/>
              </w:rPr>
            </w:pPr>
            <w:r>
              <w:rPr>
                <w:rFonts w:cs="Times New Roman"/>
                <w:sz w:val="19"/>
              </w:rPr>
              <w:t>仿真结果分析</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4409ECC" w14:textId="77777777" w:rsidR="00984152" w:rsidRDefault="00B730F3">
            <w:pPr>
              <w:spacing w:after="0" w:line="288" w:lineRule="auto"/>
              <w:rPr>
                <w:rFonts w:cs="Times New Roman"/>
              </w:rPr>
            </w:pPr>
            <w:r>
              <w:rPr>
                <w:rFonts w:cs="Times New Roman"/>
                <w:sz w:val="19"/>
              </w:rPr>
              <w:t>新建任务并查看运行、能流、设备、经济与灵活性结果</w:t>
            </w:r>
          </w:p>
        </w:tc>
        <w:tc>
          <w:tcPr>
            <w:tcW w:w="2721"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2E18CFDA" w14:textId="77777777" w:rsidR="00984152" w:rsidRDefault="00B730F3">
            <w:pPr>
              <w:spacing w:after="0" w:line="288" w:lineRule="auto"/>
              <w:rPr>
                <w:rFonts w:cs="Times New Roman"/>
              </w:rPr>
            </w:pPr>
            <w:r>
              <w:rPr>
                <w:rFonts w:cs="Times New Roman"/>
                <w:sz w:val="19"/>
              </w:rPr>
              <w:t>编辑器</w:t>
            </w:r>
            <w:r>
              <w:rPr>
                <w:rFonts w:cs="Times New Roman"/>
                <w:sz w:val="19"/>
              </w:rPr>
              <w:t xml:space="preserve"> </w:t>
            </w:r>
            <w:r>
              <w:rPr>
                <w:rFonts w:cs="Times New Roman"/>
                <w:sz w:val="19"/>
              </w:rPr>
              <w:t>仿真计算</w:t>
            </w:r>
          </w:p>
        </w:tc>
      </w:tr>
      <w:tr w:rsidR="00984152" w14:paraId="3F7F7597" w14:textId="77777777">
        <w:trPr>
          <w:cantSplit/>
          <w:jc w:val="center"/>
        </w:trPr>
        <w:tc>
          <w:tcPr>
            <w:tcW w:w="1984"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2DEB36BB" w14:textId="77777777" w:rsidR="00984152" w:rsidRDefault="00B730F3">
            <w:pPr>
              <w:spacing w:after="0" w:line="288" w:lineRule="auto"/>
              <w:rPr>
                <w:rFonts w:cs="Times New Roman"/>
              </w:rPr>
            </w:pPr>
            <w:r>
              <w:rPr>
                <w:rFonts w:cs="Times New Roman"/>
                <w:sz w:val="19"/>
              </w:rPr>
              <w:t>容量规划</w:t>
            </w:r>
          </w:p>
        </w:tc>
        <w:tc>
          <w:tcPr>
            <w:tcW w:w="4706"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339F67AB" w14:textId="77777777" w:rsidR="00984152" w:rsidRDefault="00B730F3">
            <w:pPr>
              <w:spacing w:after="0" w:line="288" w:lineRule="auto"/>
              <w:rPr>
                <w:rFonts w:cs="Times New Roman"/>
              </w:rPr>
            </w:pPr>
            <w:r>
              <w:rPr>
                <w:rFonts w:cs="Times New Roman"/>
                <w:sz w:val="19"/>
              </w:rPr>
              <w:t>确定变量、历史数据、典型场景、目标和容量方案</w:t>
            </w:r>
          </w:p>
        </w:tc>
        <w:tc>
          <w:tcPr>
            <w:tcW w:w="2721"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0558ECC2" w14:textId="77777777" w:rsidR="00984152" w:rsidRDefault="00B730F3">
            <w:pPr>
              <w:spacing w:after="0" w:line="288" w:lineRule="auto"/>
              <w:rPr>
                <w:rFonts w:cs="Times New Roman"/>
              </w:rPr>
            </w:pPr>
            <w:r>
              <w:rPr>
                <w:rFonts w:cs="Times New Roman"/>
                <w:sz w:val="19"/>
              </w:rPr>
              <w:t>编辑器</w:t>
            </w:r>
            <w:r>
              <w:rPr>
                <w:rFonts w:cs="Times New Roman"/>
                <w:sz w:val="19"/>
              </w:rPr>
              <w:t xml:space="preserve"> </w:t>
            </w:r>
            <w:r>
              <w:rPr>
                <w:rFonts w:cs="Times New Roman"/>
                <w:sz w:val="19"/>
              </w:rPr>
              <w:t>容量规划</w:t>
            </w:r>
          </w:p>
        </w:tc>
      </w:tr>
    </w:tbl>
    <w:p w14:paraId="17CEF4A7" w14:textId="77777777" w:rsidR="00984152" w:rsidRDefault="00984152">
      <w:pPr>
        <w:spacing w:after="20"/>
        <w:rPr>
          <w:rFonts w:cs="Times New Roman"/>
        </w:rPr>
      </w:pPr>
    </w:p>
    <w:p w14:paraId="798C797D" w14:textId="77777777" w:rsidR="00984152" w:rsidRDefault="00B730F3">
      <w:pPr>
        <w:ind w:firstLine="440"/>
        <w:rPr>
          <w:rFonts w:cs="Times New Roman"/>
        </w:rPr>
      </w:pPr>
      <w:r>
        <w:rPr>
          <w:rFonts w:cs="Times New Roman"/>
        </w:rPr>
        <w:t>初次使用时，宜按照</w:t>
      </w:r>
      <w:r>
        <w:rPr>
          <w:rFonts w:cs="Times New Roman"/>
        </w:rPr>
        <w:t>“</w:t>
      </w:r>
      <w:r>
        <w:rPr>
          <w:rFonts w:cs="Times New Roman"/>
        </w:rPr>
        <w:t>建立项目</w:t>
      </w:r>
      <w:r>
        <w:rPr>
          <w:rFonts w:cs="Times New Roman"/>
        </w:rPr>
        <w:t>—</w:t>
      </w:r>
      <w:r>
        <w:rPr>
          <w:rFonts w:cs="Times New Roman"/>
        </w:rPr>
        <w:t>配置模型</w:t>
      </w:r>
      <w:r>
        <w:rPr>
          <w:rFonts w:cs="Times New Roman"/>
        </w:rPr>
        <w:t>—</w:t>
      </w:r>
      <w:r>
        <w:rPr>
          <w:rFonts w:cs="Times New Roman"/>
        </w:rPr>
        <w:t>提交边界</w:t>
      </w:r>
      <w:r>
        <w:rPr>
          <w:rFonts w:cs="Times New Roman"/>
        </w:rPr>
        <w:t>—</w:t>
      </w:r>
      <w:r>
        <w:rPr>
          <w:rFonts w:cs="Times New Roman"/>
        </w:rPr>
        <w:t>设置算法</w:t>
      </w:r>
      <w:r>
        <w:rPr>
          <w:rFonts w:cs="Times New Roman"/>
        </w:rPr>
        <w:t>—</w:t>
      </w:r>
      <w:r>
        <w:rPr>
          <w:rFonts w:cs="Times New Roman"/>
        </w:rPr>
        <w:t>创建任务</w:t>
      </w:r>
      <w:r>
        <w:rPr>
          <w:rFonts w:cs="Times New Roman"/>
        </w:rPr>
        <w:t>—</w:t>
      </w:r>
      <w:r>
        <w:rPr>
          <w:rFonts w:cs="Times New Roman"/>
        </w:rPr>
        <w:t>查看结果</w:t>
      </w:r>
      <w:r>
        <w:rPr>
          <w:rFonts w:cs="Times New Roman"/>
        </w:rPr>
        <w:t>”</w:t>
      </w:r>
      <w:r>
        <w:rPr>
          <w:rFonts w:cs="Times New Roman"/>
        </w:rPr>
        <w:t>的顺序操作。返回编辑器修改参数后，需要新建计算任务，才能得到与新条件对应的结果；已完成任务中的曲线仍对应当次计算所保存的项目条件。</w:t>
      </w:r>
    </w:p>
    <w:p w14:paraId="1D1DB3E9" w14:textId="77777777" w:rsidR="00984152" w:rsidRDefault="00B730F3">
      <w:pPr>
        <w:pStyle w:val="1"/>
      </w:pPr>
      <w:bookmarkStart w:id="15" w:name="page7"/>
      <w:bookmarkStart w:id="16" w:name="_Toc243644163"/>
      <w:r>
        <w:lastRenderedPageBreak/>
        <w:t>第三章</w:t>
      </w:r>
      <w:r>
        <w:t xml:space="preserve"> </w:t>
      </w:r>
      <w:r>
        <w:t>项目管理与图形化建模</w:t>
      </w:r>
      <w:bookmarkEnd w:id="15"/>
      <w:bookmarkEnd w:id="16"/>
    </w:p>
    <w:p w14:paraId="178BC318" w14:textId="77777777" w:rsidR="00984152" w:rsidRDefault="00B730F3">
      <w:pPr>
        <w:pStyle w:val="21"/>
      </w:pPr>
      <w:bookmarkStart w:id="17" w:name="_Toc243644164"/>
      <w:r>
        <w:t xml:space="preserve">3.1 </w:t>
      </w:r>
      <w:r>
        <w:t>项目创建与方案组织</w:t>
      </w:r>
      <w:bookmarkEnd w:id="17"/>
    </w:p>
    <w:p w14:paraId="67C83433" w14:textId="77777777" w:rsidR="00984152" w:rsidRDefault="00B730F3">
      <w:pPr>
        <w:ind w:firstLine="440"/>
        <w:rPr>
          <w:rFonts w:cs="Times New Roman"/>
        </w:rPr>
      </w:pPr>
      <w:r>
        <w:rPr>
          <w:rFonts w:cs="Times New Roman"/>
        </w:rPr>
        <w:t>在项目管理页点击</w:t>
      </w:r>
      <w:r>
        <w:rPr>
          <w:rFonts w:cs="Times New Roman"/>
        </w:rPr>
        <w:t>“</w:t>
      </w:r>
      <w:r>
        <w:rPr>
          <w:rFonts w:cs="Times New Roman"/>
        </w:rPr>
        <w:t>新建项目</w:t>
      </w:r>
      <w:r>
        <w:rPr>
          <w:rFonts w:cs="Times New Roman"/>
        </w:rPr>
        <w:t>”</w:t>
      </w:r>
      <w:r>
        <w:rPr>
          <w:rFonts w:cs="Times New Roman"/>
        </w:rPr>
        <w:t>，输入能够反映场景和研究目的的名称后进入编辑器。已有项目可通过复制形成内容相同的比较方案。当前</w:t>
      </w:r>
      <w:r>
        <w:rPr>
          <w:rFonts w:cs="Times New Roman"/>
        </w:rPr>
        <w:t>“</w:t>
      </w:r>
      <w:r>
        <w:rPr>
          <w:rFonts w:cs="Times New Roman"/>
        </w:rPr>
        <w:t>导入项目</w:t>
      </w:r>
      <w:r>
        <w:rPr>
          <w:rFonts w:cs="Times New Roman"/>
        </w:rPr>
        <w:t>”</w:t>
      </w:r>
      <w:r>
        <w:rPr>
          <w:rFonts w:cs="Times New Roman"/>
        </w:rPr>
        <w:t>会读取</w:t>
      </w:r>
      <w:r>
        <w:rPr>
          <w:rFonts w:cs="Times New Roman"/>
        </w:rPr>
        <w:t>JSON</w:t>
      </w:r>
      <w:r>
        <w:rPr>
          <w:rFonts w:cs="Times New Roman"/>
        </w:rPr>
        <w:t>中的画布工作区并建立新项目，不会同时恢复项目级时层、边界、算法和求解器配置，导入后应重新核对并配置这些内容。建议采用</w:t>
      </w:r>
      <w:r>
        <w:rPr>
          <w:rFonts w:cs="Times New Roman"/>
        </w:rPr>
        <w:t>“</w:t>
      </w:r>
      <w:r>
        <w:rPr>
          <w:rFonts w:cs="Times New Roman"/>
        </w:rPr>
        <w:t>场景名称加方案特征</w:t>
      </w:r>
      <w:r>
        <w:rPr>
          <w:rFonts w:cs="Times New Roman"/>
        </w:rPr>
        <w:t>”</w:t>
      </w:r>
      <w:r>
        <w:rPr>
          <w:rFonts w:cs="Times New Roman"/>
        </w:rPr>
        <w:t>的命名方式，例如</w:t>
      </w:r>
      <w:r>
        <w:rPr>
          <w:rFonts w:cs="Times New Roman"/>
        </w:rPr>
        <w:t>“</w:t>
      </w:r>
      <w:r>
        <w:rPr>
          <w:rFonts w:cs="Times New Roman"/>
        </w:rPr>
        <w:t>区域电网</w:t>
      </w:r>
      <w:r>
        <w:rPr>
          <w:rFonts w:cs="Times New Roman"/>
        </w:rPr>
        <w:t xml:space="preserve"> </w:t>
      </w:r>
      <w:r>
        <w:rPr>
          <w:rFonts w:cs="Times New Roman"/>
        </w:rPr>
        <w:t>基准配置</w:t>
      </w:r>
      <w:r>
        <w:rPr>
          <w:rFonts w:cs="Times New Roman"/>
        </w:rPr>
        <w:t>”</w:t>
      </w:r>
      <w:r>
        <w:rPr>
          <w:rFonts w:cs="Times New Roman"/>
        </w:rPr>
        <w:t>和</w:t>
      </w:r>
      <w:r>
        <w:rPr>
          <w:rFonts w:cs="Times New Roman"/>
        </w:rPr>
        <w:t>“</w:t>
      </w:r>
      <w:r>
        <w:rPr>
          <w:rFonts w:cs="Times New Roman"/>
        </w:rPr>
        <w:t>区域电网</w:t>
      </w:r>
      <w:r>
        <w:rPr>
          <w:rFonts w:cs="Times New Roman"/>
        </w:rPr>
        <w:t xml:space="preserve"> </w:t>
      </w:r>
      <w:r>
        <w:rPr>
          <w:rFonts w:cs="Times New Roman"/>
        </w:rPr>
        <w:t>储能扩容</w:t>
      </w:r>
      <w:r>
        <w:rPr>
          <w:rFonts w:cs="Times New Roman"/>
        </w:rPr>
        <w:t>”</w:t>
      </w:r>
      <w:r>
        <w:rPr>
          <w:rFonts w:cs="Times New Roman"/>
        </w:rPr>
        <w:t>，使任务和导出成果容易对应。</w:t>
      </w:r>
    </w:p>
    <w:p w14:paraId="0687897C" w14:textId="77777777" w:rsidR="00984152" w:rsidRDefault="00B730F3">
      <w:pPr>
        <w:ind w:firstLine="440"/>
        <w:rPr>
          <w:rFonts w:cs="Times New Roman"/>
        </w:rPr>
      </w:pPr>
      <w:r>
        <w:rPr>
          <w:rFonts w:cs="Times New Roman"/>
        </w:rPr>
        <w:t>一个项目可以组织多个画布。画布用于区分设备结构或容量方案，项目级时层、边界和算法设置用于形成统一的分析环境。切换画布后，应核对设备数量、连接关系和边界绑定；创建任务或容量规划时，应显式确认目标画布，避免把其他画布的设备配置带入计算。</w:t>
      </w:r>
    </w:p>
    <w:p w14:paraId="18B1FE51" w14:textId="77777777" w:rsidR="00984152" w:rsidRDefault="00B730F3">
      <w:pPr>
        <w:keepNext/>
        <w:spacing w:after="60"/>
        <w:jc w:val="center"/>
        <w:rPr>
          <w:rFonts w:cs="Times New Roman"/>
        </w:rPr>
      </w:pPr>
      <w:r>
        <w:rPr>
          <w:rFonts w:cs="Times New Roman"/>
          <w:noProof/>
        </w:rPr>
        <w:drawing>
          <wp:inline distT="0" distB="0" distL="0" distR="0" wp14:anchorId="28C0CECF" wp14:editId="07CAA60E">
            <wp:extent cx="5115560" cy="3239770"/>
            <wp:effectExtent l="0" t="0" r="0" b="0"/>
            <wp:docPr id="3" name="Picture 3" descr="图3  图形化建模编辑器与风光火储系统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  图形化建模编辑器与风光火储系统示例"/>
                    <pic:cNvPicPr>
                      <a:picLocks noChangeAspect="1"/>
                    </pic:cNvPicPr>
                  </pic:nvPicPr>
                  <pic:blipFill>
                    <a:blip r:embed="rId10"/>
                    <a:stretch>
                      <a:fillRect/>
                    </a:stretch>
                  </pic:blipFill>
                  <pic:spPr>
                    <a:xfrm>
                      <a:off x="0" y="0"/>
                      <a:ext cx="5115789" cy="3240000"/>
                    </a:xfrm>
                    <a:prstGeom prst="rect">
                      <a:avLst/>
                    </a:prstGeom>
                  </pic:spPr>
                </pic:pic>
              </a:graphicData>
            </a:graphic>
          </wp:inline>
        </w:drawing>
      </w:r>
    </w:p>
    <w:p w14:paraId="7F76199A" w14:textId="77777777" w:rsidR="00984152" w:rsidRDefault="00B730F3">
      <w:pPr>
        <w:pStyle w:val="a7"/>
        <w:keepLines/>
        <w:spacing w:before="60" w:after="100"/>
        <w:jc w:val="center"/>
        <w:rPr>
          <w:rFonts w:cs="Times New Roman"/>
        </w:rPr>
      </w:pPr>
      <w:r>
        <w:rPr>
          <w:rFonts w:cs="Times New Roman"/>
        </w:rPr>
        <w:t>图</w:t>
      </w:r>
      <w:r>
        <w:rPr>
          <w:rFonts w:cs="Times New Roman"/>
        </w:rPr>
        <w:t xml:space="preserve">3  </w:t>
      </w:r>
      <w:r>
        <w:rPr>
          <w:rFonts w:cs="Times New Roman"/>
        </w:rPr>
        <w:t>图形化建模编辑器与风光火储系统示例</w:t>
      </w:r>
    </w:p>
    <w:p w14:paraId="70C12147" w14:textId="77777777" w:rsidR="00984152" w:rsidRDefault="00B730F3">
      <w:pPr>
        <w:pStyle w:val="21"/>
      </w:pPr>
      <w:bookmarkStart w:id="18" w:name="_Toc243644165"/>
      <w:r>
        <w:t xml:space="preserve">3.2 </w:t>
      </w:r>
      <w:r>
        <w:t>编辑器工作区</w:t>
      </w:r>
      <w:bookmarkEnd w:id="18"/>
    </w:p>
    <w:p w14:paraId="3C269635" w14:textId="77777777" w:rsidR="00984152" w:rsidRDefault="00B730F3">
      <w:pPr>
        <w:ind w:firstLine="440"/>
        <w:rPr>
          <w:rFonts w:cs="Times New Roman"/>
        </w:rPr>
      </w:pPr>
      <w:r>
        <w:rPr>
          <w:rFonts w:cs="Times New Roman"/>
        </w:rPr>
        <w:t>左侧组件库提供电源、储能、负荷和总线等对象，中部画布展示系统拓扑，右侧属性面板编辑所选对象。用户将组件拖放到画布后，通过端口连接相应介质的总线，再依次填写技术参数、经济参数和模型配置。图中示例包含风电、光伏、燃煤机组、电化学储能、固定电负荷及电网接口，可用于说明多资源共同参与系统运行的关系。</w:t>
      </w:r>
    </w:p>
    <w:p w14:paraId="2F5D3B02" w14:textId="77777777" w:rsidR="00984152" w:rsidRDefault="00B730F3">
      <w:pPr>
        <w:ind w:firstLine="440"/>
        <w:rPr>
          <w:rFonts w:cs="Times New Roman"/>
        </w:rPr>
      </w:pPr>
      <w:r>
        <w:rPr>
          <w:rFonts w:cs="Times New Roman"/>
        </w:rPr>
        <w:t>画布支持缩放、平移、选择、对齐、分布、图层以及撤销重做等操作。版式调整用于提高拓扑可读性，计算关系仍以组件端口和连线为准。完成结构或参数调整后，应确认保存状态，再进入下一项业务配置。</w:t>
      </w:r>
    </w:p>
    <w:p w14:paraId="26AD87B5" w14:textId="77777777" w:rsidR="00984152" w:rsidRDefault="00B730F3">
      <w:pPr>
        <w:pStyle w:val="21"/>
        <w:pageBreakBefore/>
      </w:pPr>
      <w:bookmarkStart w:id="19" w:name="page8"/>
      <w:bookmarkStart w:id="20" w:name="_Toc243644166"/>
      <w:r>
        <w:lastRenderedPageBreak/>
        <w:t xml:space="preserve">3.3 </w:t>
      </w:r>
      <w:r>
        <w:t>总线</w:t>
      </w:r>
      <w:r>
        <w:t xml:space="preserve"> </w:t>
      </w:r>
      <w:r>
        <w:t>端口与模型参数配置</w:t>
      </w:r>
      <w:bookmarkEnd w:id="19"/>
      <w:bookmarkEnd w:id="20"/>
    </w:p>
    <w:p w14:paraId="6A3BE545" w14:textId="77777777" w:rsidR="00984152" w:rsidRDefault="00B730F3">
      <w:pPr>
        <w:ind w:firstLine="440"/>
        <w:rPr>
          <w:rFonts w:cs="Times New Roman"/>
        </w:rPr>
      </w:pPr>
      <w:r>
        <w:rPr>
          <w:rFonts w:cs="Times New Roman"/>
        </w:rPr>
        <w:t>系统采用总线表达同类能源的平衡关系。电源输出、负荷输入以及储能充放电端口应接入相应电总线；电解槽产氢端口应接入氢总线；热电联产供热端口应接入热总线。不同介质端口不能直接混连。储能具有充电和放电两个方向，电网具有上送和购入两个方向，建立连线时应根据端口含义确认能量流向。</w:t>
      </w:r>
    </w:p>
    <w:p w14:paraId="16D782F4"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4  </w:t>
      </w:r>
      <w:r>
        <w:rPr>
          <w:rFonts w:cs="Times New Roman"/>
        </w:rPr>
        <w:t>建模配置与核对内容</w:t>
      </w:r>
    </w:p>
    <w:tbl>
      <w:tblPr>
        <w:tblW w:w="0" w:type="auto"/>
        <w:jc w:val="center"/>
        <w:tblLayout w:type="fixed"/>
        <w:tblLook w:val="04A0" w:firstRow="1" w:lastRow="0" w:firstColumn="1" w:lastColumn="0" w:noHBand="0" w:noVBand="1"/>
      </w:tblPr>
      <w:tblGrid>
        <w:gridCol w:w="1587"/>
        <w:gridCol w:w="3912"/>
        <w:gridCol w:w="3912"/>
      </w:tblGrid>
      <w:tr w:rsidR="00984152" w14:paraId="4AA296D5" w14:textId="77777777">
        <w:trPr>
          <w:cantSplit/>
          <w:tblHeader/>
          <w:jc w:val="center"/>
        </w:trPr>
        <w:tc>
          <w:tcPr>
            <w:tcW w:w="1587"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4C779EB" w14:textId="77777777" w:rsidR="00984152" w:rsidRDefault="00B730F3">
            <w:pPr>
              <w:spacing w:after="0" w:line="288" w:lineRule="auto"/>
              <w:jc w:val="center"/>
              <w:rPr>
                <w:rFonts w:cs="Times New Roman"/>
              </w:rPr>
            </w:pPr>
            <w:r>
              <w:rPr>
                <w:rFonts w:cs="Times New Roman"/>
                <w:b/>
                <w:bCs/>
                <w:sz w:val="19"/>
              </w:rPr>
              <w:t>配置对象</w:t>
            </w:r>
          </w:p>
        </w:tc>
        <w:tc>
          <w:tcPr>
            <w:tcW w:w="3912"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39D1DD0" w14:textId="77777777" w:rsidR="00984152" w:rsidRDefault="00B730F3">
            <w:pPr>
              <w:spacing w:after="0" w:line="288" w:lineRule="auto"/>
              <w:rPr>
                <w:rFonts w:cs="Times New Roman"/>
              </w:rPr>
            </w:pPr>
            <w:r>
              <w:rPr>
                <w:rFonts w:cs="Times New Roman"/>
                <w:b/>
                <w:bCs/>
                <w:sz w:val="19"/>
              </w:rPr>
              <w:t>用户操作</w:t>
            </w:r>
          </w:p>
        </w:tc>
        <w:tc>
          <w:tcPr>
            <w:tcW w:w="3912"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4D8D8E8D" w14:textId="77777777" w:rsidR="00984152" w:rsidRDefault="00B730F3">
            <w:pPr>
              <w:spacing w:after="0" w:line="288" w:lineRule="auto"/>
              <w:rPr>
                <w:rFonts w:cs="Times New Roman"/>
              </w:rPr>
            </w:pPr>
            <w:r>
              <w:rPr>
                <w:rFonts w:cs="Times New Roman"/>
                <w:b/>
                <w:bCs/>
                <w:sz w:val="19"/>
              </w:rPr>
              <w:t>完成后的核对内容</w:t>
            </w:r>
          </w:p>
        </w:tc>
      </w:tr>
      <w:tr w:rsidR="00984152" w14:paraId="1FCAF42D" w14:textId="77777777">
        <w:trPr>
          <w:cantSplit/>
          <w:jc w:val="center"/>
        </w:trPr>
        <w:tc>
          <w:tcPr>
            <w:tcW w:w="1587"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A813A86" w14:textId="77777777" w:rsidR="00984152" w:rsidRDefault="00B730F3">
            <w:pPr>
              <w:spacing w:after="0" w:line="288" w:lineRule="auto"/>
              <w:jc w:val="center"/>
              <w:rPr>
                <w:rFonts w:cs="Times New Roman"/>
              </w:rPr>
            </w:pPr>
            <w:r>
              <w:rPr>
                <w:rFonts w:cs="Times New Roman"/>
                <w:sz w:val="19"/>
              </w:rPr>
              <w:t>组件与总线</w:t>
            </w:r>
          </w:p>
        </w:tc>
        <w:tc>
          <w:tcPr>
            <w:tcW w:w="39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AAF1C05" w14:textId="77777777" w:rsidR="00984152" w:rsidRDefault="00B730F3">
            <w:pPr>
              <w:spacing w:after="0" w:line="288" w:lineRule="auto"/>
              <w:rPr>
                <w:rFonts w:cs="Times New Roman"/>
              </w:rPr>
            </w:pPr>
            <w:r>
              <w:rPr>
                <w:rFonts w:cs="Times New Roman"/>
                <w:sz w:val="19"/>
              </w:rPr>
              <w:t>从组件库拖入设备及对应介质总线</w:t>
            </w:r>
          </w:p>
        </w:tc>
        <w:tc>
          <w:tcPr>
            <w:tcW w:w="3912"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1AD2B087" w14:textId="77777777" w:rsidR="00984152" w:rsidRDefault="00B730F3">
            <w:pPr>
              <w:spacing w:after="0" w:line="288" w:lineRule="auto"/>
              <w:rPr>
                <w:rFonts w:cs="Times New Roman"/>
              </w:rPr>
            </w:pPr>
            <w:r>
              <w:rPr>
                <w:rFonts w:cs="Times New Roman"/>
                <w:sz w:val="19"/>
              </w:rPr>
              <w:t>组件类别正确，必要总线已经建立</w:t>
            </w:r>
          </w:p>
        </w:tc>
      </w:tr>
      <w:tr w:rsidR="00984152" w14:paraId="3B2E9DEC" w14:textId="77777777">
        <w:trPr>
          <w:cantSplit/>
          <w:jc w:val="center"/>
        </w:trPr>
        <w:tc>
          <w:tcPr>
            <w:tcW w:w="1587"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806209D" w14:textId="77777777" w:rsidR="00984152" w:rsidRDefault="00B730F3">
            <w:pPr>
              <w:spacing w:after="0" w:line="288" w:lineRule="auto"/>
              <w:jc w:val="center"/>
              <w:rPr>
                <w:rFonts w:cs="Times New Roman"/>
              </w:rPr>
            </w:pPr>
            <w:r>
              <w:rPr>
                <w:rFonts w:cs="Times New Roman"/>
                <w:sz w:val="19"/>
              </w:rPr>
              <w:t>连接关系</w:t>
            </w:r>
          </w:p>
        </w:tc>
        <w:tc>
          <w:tcPr>
            <w:tcW w:w="39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E1DFEB4" w14:textId="77777777" w:rsidR="00984152" w:rsidRDefault="00B730F3">
            <w:pPr>
              <w:spacing w:after="0" w:line="288" w:lineRule="auto"/>
              <w:rPr>
                <w:rFonts w:cs="Times New Roman"/>
              </w:rPr>
            </w:pPr>
            <w:r>
              <w:rPr>
                <w:rFonts w:cs="Times New Roman"/>
                <w:sz w:val="19"/>
              </w:rPr>
              <w:t>从设备端口连接到相应总线端口</w:t>
            </w:r>
          </w:p>
        </w:tc>
        <w:tc>
          <w:tcPr>
            <w:tcW w:w="3912"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4FC106CC" w14:textId="77777777" w:rsidR="00984152" w:rsidRDefault="00B730F3">
            <w:pPr>
              <w:spacing w:after="0" w:line="288" w:lineRule="auto"/>
              <w:rPr>
                <w:rFonts w:cs="Times New Roman"/>
              </w:rPr>
            </w:pPr>
            <w:r>
              <w:rPr>
                <w:rFonts w:cs="Times New Roman"/>
                <w:sz w:val="19"/>
              </w:rPr>
              <w:t>无孤立设备，无错误介质或重复连接</w:t>
            </w:r>
          </w:p>
        </w:tc>
      </w:tr>
      <w:tr w:rsidR="00984152" w14:paraId="107D59A5" w14:textId="77777777">
        <w:trPr>
          <w:cantSplit/>
          <w:jc w:val="center"/>
        </w:trPr>
        <w:tc>
          <w:tcPr>
            <w:tcW w:w="1587"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66D2A19" w14:textId="77777777" w:rsidR="00984152" w:rsidRDefault="00B730F3">
            <w:pPr>
              <w:spacing w:after="0" w:line="288" w:lineRule="auto"/>
              <w:jc w:val="center"/>
              <w:rPr>
                <w:rFonts w:cs="Times New Roman"/>
              </w:rPr>
            </w:pPr>
            <w:r>
              <w:rPr>
                <w:rFonts w:cs="Times New Roman"/>
                <w:sz w:val="19"/>
              </w:rPr>
              <w:t>基础信息</w:t>
            </w:r>
          </w:p>
        </w:tc>
        <w:tc>
          <w:tcPr>
            <w:tcW w:w="39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4F4BFE0" w14:textId="77777777" w:rsidR="00984152" w:rsidRDefault="00B730F3">
            <w:pPr>
              <w:spacing w:after="0" w:line="288" w:lineRule="auto"/>
              <w:rPr>
                <w:rFonts w:cs="Times New Roman"/>
              </w:rPr>
            </w:pPr>
            <w:r>
              <w:rPr>
                <w:rFonts w:cs="Times New Roman"/>
                <w:sz w:val="19"/>
              </w:rPr>
              <w:t>填写组件名称，核对设备类别</w:t>
            </w:r>
          </w:p>
        </w:tc>
        <w:tc>
          <w:tcPr>
            <w:tcW w:w="3912"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5C71B017" w14:textId="77777777" w:rsidR="00984152" w:rsidRDefault="00B730F3">
            <w:pPr>
              <w:spacing w:after="0" w:line="288" w:lineRule="auto"/>
              <w:rPr>
                <w:rFonts w:cs="Times New Roman"/>
              </w:rPr>
            </w:pPr>
            <w:r>
              <w:rPr>
                <w:rFonts w:cs="Times New Roman"/>
                <w:sz w:val="19"/>
              </w:rPr>
              <w:t>名称可识别，同类设备能够区分</w:t>
            </w:r>
          </w:p>
        </w:tc>
      </w:tr>
      <w:tr w:rsidR="00984152" w14:paraId="75F5319B" w14:textId="77777777">
        <w:trPr>
          <w:cantSplit/>
          <w:jc w:val="center"/>
        </w:trPr>
        <w:tc>
          <w:tcPr>
            <w:tcW w:w="1587"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3E4C903" w14:textId="77777777" w:rsidR="00984152" w:rsidRDefault="00B730F3">
            <w:pPr>
              <w:spacing w:after="0" w:line="288" w:lineRule="auto"/>
              <w:jc w:val="center"/>
              <w:rPr>
                <w:rFonts w:cs="Times New Roman"/>
              </w:rPr>
            </w:pPr>
            <w:r>
              <w:rPr>
                <w:rFonts w:cs="Times New Roman"/>
                <w:sz w:val="19"/>
              </w:rPr>
              <w:t>技术参数</w:t>
            </w:r>
          </w:p>
        </w:tc>
        <w:tc>
          <w:tcPr>
            <w:tcW w:w="39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B004929" w14:textId="77777777" w:rsidR="00984152" w:rsidRDefault="00B730F3">
            <w:pPr>
              <w:spacing w:after="0" w:line="288" w:lineRule="auto"/>
              <w:rPr>
                <w:rFonts w:cs="Times New Roman"/>
              </w:rPr>
            </w:pPr>
            <w:r>
              <w:rPr>
                <w:rFonts w:cs="Times New Roman"/>
                <w:sz w:val="19"/>
              </w:rPr>
              <w:t>配置容量、效率、出力或状态范围等</w:t>
            </w:r>
          </w:p>
        </w:tc>
        <w:tc>
          <w:tcPr>
            <w:tcW w:w="3912"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05039845" w14:textId="77777777" w:rsidR="00984152" w:rsidRDefault="00B730F3">
            <w:pPr>
              <w:spacing w:after="0" w:line="288" w:lineRule="auto"/>
              <w:rPr>
                <w:rFonts w:cs="Times New Roman"/>
              </w:rPr>
            </w:pPr>
            <w:r>
              <w:rPr>
                <w:rFonts w:cs="Times New Roman"/>
                <w:sz w:val="19"/>
              </w:rPr>
              <w:t>单位一致，上下限及初始状态合理</w:t>
            </w:r>
          </w:p>
        </w:tc>
      </w:tr>
      <w:tr w:rsidR="00984152" w14:paraId="60376DC9" w14:textId="77777777">
        <w:trPr>
          <w:cantSplit/>
          <w:jc w:val="center"/>
        </w:trPr>
        <w:tc>
          <w:tcPr>
            <w:tcW w:w="1587"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A7CFD65" w14:textId="77777777" w:rsidR="00984152" w:rsidRDefault="00B730F3">
            <w:pPr>
              <w:spacing w:after="0" w:line="288" w:lineRule="auto"/>
              <w:jc w:val="center"/>
              <w:rPr>
                <w:rFonts w:cs="Times New Roman"/>
              </w:rPr>
            </w:pPr>
            <w:r>
              <w:rPr>
                <w:rFonts w:cs="Times New Roman"/>
                <w:sz w:val="19"/>
              </w:rPr>
              <w:t>经济参数</w:t>
            </w:r>
          </w:p>
        </w:tc>
        <w:tc>
          <w:tcPr>
            <w:tcW w:w="39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811EFB9" w14:textId="77777777" w:rsidR="00984152" w:rsidRDefault="00B730F3">
            <w:pPr>
              <w:spacing w:after="0" w:line="288" w:lineRule="auto"/>
              <w:rPr>
                <w:rFonts w:cs="Times New Roman"/>
              </w:rPr>
            </w:pPr>
            <w:r>
              <w:rPr>
                <w:rFonts w:cs="Times New Roman"/>
                <w:sz w:val="19"/>
              </w:rPr>
              <w:t>配置投资、运行、燃料及调节费用</w:t>
            </w:r>
          </w:p>
        </w:tc>
        <w:tc>
          <w:tcPr>
            <w:tcW w:w="3912"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326527E" w14:textId="77777777" w:rsidR="00984152" w:rsidRDefault="00B730F3">
            <w:pPr>
              <w:spacing w:after="0" w:line="288" w:lineRule="auto"/>
              <w:rPr>
                <w:rFonts w:cs="Times New Roman"/>
              </w:rPr>
            </w:pPr>
            <w:r>
              <w:rPr>
                <w:rFonts w:cs="Times New Roman"/>
                <w:sz w:val="19"/>
              </w:rPr>
              <w:t>单价口径与计算用途一致</w:t>
            </w:r>
          </w:p>
        </w:tc>
      </w:tr>
      <w:tr w:rsidR="00984152" w14:paraId="02BF0789" w14:textId="77777777">
        <w:trPr>
          <w:cantSplit/>
          <w:jc w:val="center"/>
        </w:trPr>
        <w:tc>
          <w:tcPr>
            <w:tcW w:w="1587"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97B92D5" w14:textId="77777777" w:rsidR="00984152" w:rsidRDefault="00B730F3">
            <w:pPr>
              <w:spacing w:after="0" w:line="288" w:lineRule="auto"/>
              <w:jc w:val="center"/>
              <w:rPr>
                <w:rFonts w:cs="Times New Roman"/>
              </w:rPr>
            </w:pPr>
            <w:r>
              <w:rPr>
                <w:rFonts w:cs="Times New Roman"/>
                <w:sz w:val="19"/>
              </w:rPr>
              <w:t>模型配置</w:t>
            </w:r>
          </w:p>
        </w:tc>
        <w:tc>
          <w:tcPr>
            <w:tcW w:w="39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4BCD4EA" w14:textId="77777777" w:rsidR="00984152" w:rsidRDefault="00B730F3">
            <w:pPr>
              <w:spacing w:after="0" w:line="288" w:lineRule="auto"/>
              <w:rPr>
                <w:rFonts w:cs="Times New Roman"/>
              </w:rPr>
            </w:pPr>
            <w:r>
              <w:rPr>
                <w:rFonts w:cs="Times New Roman"/>
                <w:sz w:val="19"/>
              </w:rPr>
              <w:t>按时层设置运行模式、约束和目标开关</w:t>
            </w:r>
          </w:p>
        </w:tc>
        <w:tc>
          <w:tcPr>
            <w:tcW w:w="3912"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7B40DF2F" w14:textId="77777777" w:rsidR="00984152" w:rsidRDefault="00B730F3">
            <w:pPr>
              <w:spacing w:after="0" w:line="288" w:lineRule="auto"/>
              <w:rPr>
                <w:rFonts w:cs="Times New Roman"/>
              </w:rPr>
            </w:pPr>
            <w:r>
              <w:rPr>
                <w:rFonts w:cs="Times New Roman"/>
                <w:sz w:val="19"/>
              </w:rPr>
              <w:t>所需约束已启用，各时层设置相互衔接</w:t>
            </w:r>
          </w:p>
        </w:tc>
      </w:tr>
      <w:tr w:rsidR="00984152" w14:paraId="03A378D4" w14:textId="77777777">
        <w:trPr>
          <w:cantSplit/>
          <w:jc w:val="center"/>
        </w:trPr>
        <w:tc>
          <w:tcPr>
            <w:tcW w:w="1587"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7590D72D" w14:textId="77777777" w:rsidR="00984152" w:rsidRDefault="00B730F3">
            <w:pPr>
              <w:spacing w:after="0" w:line="288" w:lineRule="auto"/>
              <w:jc w:val="center"/>
              <w:rPr>
                <w:rFonts w:cs="Times New Roman"/>
              </w:rPr>
            </w:pPr>
            <w:r>
              <w:rPr>
                <w:rFonts w:cs="Times New Roman"/>
                <w:sz w:val="19"/>
              </w:rPr>
              <w:t>边界关联</w:t>
            </w:r>
          </w:p>
        </w:tc>
        <w:tc>
          <w:tcPr>
            <w:tcW w:w="3912"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509BD355" w14:textId="77777777" w:rsidR="00984152" w:rsidRDefault="00B730F3">
            <w:pPr>
              <w:spacing w:after="0" w:line="288" w:lineRule="auto"/>
              <w:rPr>
                <w:rFonts w:cs="Times New Roman"/>
              </w:rPr>
            </w:pPr>
            <w:r>
              <w:rPr>
                <w:rFonts w:cs="Times New Roman"/>
                <w:sz w:val="19"/>
              </w:rPr>
              <w:t>将时序数据或拟合对象关联到设备</w:t>
            </w:r>
          </w:p>
        </w:tc>
        <w:tc>
          <w:tcPr>
            <w:tcW w:w="3912"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050749B6" w14:textId="77777777" w:rsidR="00984152" w:rsidRDefault="00B730F3">
            <w:pPr>
              <w:spacing w:after="0" w:line="288" w:lineRule="auto"/>
              <w:rPr>
                <w:rFonts w:cs="Times New Roman"/>
              </w:rPr>
            </w:pPr>
            <w:r>
              <w:rPr>
                <w:rFonts w:cs="Times New Roman"/>
                <w:sz w:val="19"/>
              </w:rPr>
              <w:t>绑定对象与物理含义相符，覆盖目标日期</w:t>
            </w:r>
          </w:p>
        </w:tc>
      </w:tr>
    </w:tbl>
    <w:p w14:paraId="315F08DA" w14:textId="77777777" w:rsidR="00984152" w:rsidRDefault="00984152">
      <w:pPr>
        <w:spacing w:after="20"/>
        <w:rPr>
          <w:rFonts w:cs="Times New Roman"/>
        </w:rPr>
      </w:pPr>
    </w:p>
    <w:p w14:paraId="25E350A3" w14:textId="77777777" w:rsidR="00984152" w:rsidRDefault="00B730F3">
      <w:pPr>
        <w:pStyle w:val="21"/>
      </w:pPr>
      <w:bookmarkStart w:id="21" w:name="_Toc243644167"/>
      <w:r>
        <w:t xml:space="preserve">3.4 </w:t>
      </w:r>
      <w:r>
        <w:t>参数与约束的使用方法</w:t>
      </w:r>
      <w:bookmarkEnd w:id="21"/>
    </w:p>
    <w:p w14:paraId="1C9954F5" w14:textId="77777777" w:rsidR="00984152" w:rsidRDefault="00B730F3">
      <w:pPr>
        <w:ind w:firstLine="440"/>
        <w:rPr>
          <w:rFonts w:cs="Times New Roman"/>
        </w:rPr>
      </w:pPr>
      <w:r>
        <w:rPr>
          <w:rFonts w:cs="Times New Roman"/>
        </w:rPr>
        <w:t>技术参数用于描述设备固有能力，时层配置用于描述设备在不同调度尺度下的运行方式。支持相应模式的可控设备可选择独立运行、在上层计划附近调节、固定启停状态、完全跟随或停用。用户应根据设备在系统中的任务选择模式，不能仅为获得更平滑的图形而任意放宽实际约束。</w:t>
      </w:r>
    </w:p>
    <w:p w14:paraId="415D0961" w14:textId="77777777" w:rsidR="00984152" w:rsidRDefault="00B730F3">
      <w:pPr>
        <w:ind w:firstLine="440"/>
        <w:rPr>
          <w:rFonts w:cs="Times New Roman"/>
        </w:rPr>
      </w:pPr>
      <w:r>
        <w:rPr>
          <w:rFonts w:cs="Times New Roman"/>
        </w:rPr>
        <w:t>约束开关决定有关条件是否参与计算。例如，填写了爬坡率之后，还应在目标时层启用爬坡约束；储能若需要满足周期首末能量一致，应启用对应状态约束。目标开关决定有关成本或调节费用是否影响优化选择。参数已填写与条件已生效是两个不同环节，应在任务创建前一起检查。</w:t>
      </w:r>
    </w:p>
    <w:p w14:paraId="293DA7EE" w14:textId="77777777" w:rsidR="00984152" w:rsidRDefault="00B730F3">
      <w:pPr>
        <w:pStyle w:val="21"/>
      </w:pPr>
      <w:bookmarkStart w:id="22" w:name="_Toc243644168"/>
      <w:r>
        <w:t xml:space="preserve">3.5 </w:t>
      </w:r>
      <w:r>
        <w:t>建模完成后的整体检查</w:t>
      </w:r>
      <w:bookmarkEnd w:id="22"/>
    </w:p>
    <w:p w14:paraId="3D601932" w14:textId="77777777" w:rsidR="00984152" w:rsidRDefault="00B730F3">
      <w:pPr>
        <w:ind w:firstLine="440"/>
        <w:rPr>
          <w:rFonts w:cs="Times New Roman"/>
        </w:rPr>
      </w:pPr>
      <w:r>
        <w:rPr>
          <w:rFonts w:cs="Times New Roman"/>
        </w:rPr>
        <w:t>可先沿总线逐一检查供给、负荷和储能的连接，再检查设备容量、功率边界和时序绑定是否能够共同形成供需平衡。涉及氢、热等耦合关系时，还应确认相应需求、转换设备和存储对象形成完整链路。系统结构检查通过后，再进入边界配置，可减少计算阶段反复定位错误的工作量。</w:t>
      </w:r>
    </w:p>
    <w:p w14:paraId="2AB374CC" w14:textId="77777777" w:rsidR="00984152" w:rsidRDefault="00B730F3">
      <w:pPr>
        <w:pStyle w:val="1"/>
      </w:pPr>
      <w:bookmarkStart w:id="23" w:name="page9"/>
      <w:bookmarkStart w:id="24" w:name="_Toc243644169"/>
      <w:r>
        <w:lastRenderedPageBreak/>
        <w:t>第四章</w:t>
      </w:r>
      <w:r>
        <w:t xml:space="preserve"> </w:t>
      </w:r>
      <w:r>
        <w:t>数据准备与边界配置</w:t>
      </w:r>
      <w:bookmarkEnd w:id="23"/>
      <w:bookmarkEnd w:id="24"/>
    </w:p>
    <w:p w14:paraId="41948396" w14:textId="77777777" w:rsidR="00984152" w:rsidRDefault="00B730F3">
      <w:pPr>
        <w:pStyle w:val="21"/>
      </w:pPr>
      <w:bookmarkStart w:id="25" w:name="_Toc243644170"/>
      <w:r>
        <w:t xml:space="preserve">4.1 </w:t>
      </w:r>
      <w:r>
        <w:t>输入资料与单位口径</w:t>
      </w:r>
      <w:bookmarkEnd w:id="25"/>
    </w:p>
    <w:p w14:paraId="7988E449" w14:textId="77777777" w:rsidR="00984152" w:rsidRDefault="00B730F3">
      <w:pPr>
        <w:ind w:firstLine="440"/>
        <w:rPr>
          <w:rFonts w:cs="Times New Roman"/>
        </w:rPr>
      </w:pPr>
      <w:r>
        <w:rPr>
          <w:rFonts w:cs="Times New Roman"/>
        </w:rPr>
        <w:t>边界数据是软件在各时刻计算资源可用量、负荷需求和运行费用的基础。龙源场景的数据准备宜围绕风光资源、用能负荷、设备参数、价格和调度目标同步开展。历史规划与运行复盘主要使用已知时序，滚动研究可使用不同更新批次的预测结果。无论数据来自哪一平台，都应先确认时间戳、采样间隔、单位和物理含义。</w:t>
      </w:r>
    </w:p>
    <w:p w14:paraId="13AAB9B6"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5  </w:t>
      </w:r>
      <w:r>
        <w:rPr>
          <w:rFonts w:cs="Times New Roman"/>
        </w:rPr>
        <w:t>主要输入数据和单位</w:t>
      </w:r>
    </w:p>
    <w:tbl>
      <w:tblPr>
        <w:tblW w:w="0" w:type="auto"/>
        <w:jc w:val="center"/>
        <w:tblLayout w:type="fixed"/>
        <w:tblLook w:val="04A0" w:firstRow="1" w:lastRow="0" w:firstColumn="1" w:lastColumn="0" w:noHBand="0" w:noVBand="1"/>
      </w:tblPr>
      <w:tblGrid>
        <w:gridCol w:w="1587"/>
        <w:gridCol w:w="3685"/>
        <w:gridCol w:w="4139"/>
      </w:tblGrid>
      <w:tr w:rsidR="00984152" w14:paraId="6129AD7D" w14:textId="77777777">
        <w:trPr>
          <w:cantSplit/>
          <w:tblHeader/>
          <w:jc w:val="center"/>
        </w:trPr>
        <w:tc>
          <w:tcPr>
            <w:tcW w:w="1587"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7A331E4" w14:textId="77777777" w:rsidR="00984152" w:rsidRDefault="00B730F3">
            <w:pPr>
              <w:spacing w:after="0" w:line="288" w:lineRule="auto"/>
              <w:jc w:val="center"/>
              <w:rPr>
                <w:rFonts w:cs="Times New Roman"/>
              </w:rPr>
            </w:pPr>
            <w:r>
              <w:rPr>
                <w:rFonts w:cs="Times New Roman"/>
                <w:b/>
                <w:bCs/>
                <w:sz w:val="19"/>
              </w:rPr>
              <w:t>数据类别</w:t>
            </w:r>
          </w:p>
        </w:tc>
        <w:tc>
          <w:tcPr>
            <w:tcW w:w="3685"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ABDC933" w14:textId="77777777" w:rsidR="00984152" w:rsidRDefault="00B730F3">
            <w:pPr>
              <w:spacing w:after="0" w:line="288" w:lineRule="auto"/>
              <w:rPr>
                <w:rFonts w:cs="Times New Roman"/>
              </w:rPr>
            </w:pPr>
            <w:r>
              <w:rPr>
                <w:rFonts w:cs="Times New Roman"/>
                <w:b/>
                <w:bCs/>
                <w:sz w:val="19"/>
              </w:rPr>
              <w:t>可使用的输入形式</w:t>
            </w:r>
          </w:p>
        </w:tc>
        <w:tc>
          <w:tcPr>
            <w:tcW w:w="4139"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0DDC8D69" w14:textId="77777777" w:rsidR="00984152" w:rsidRDefault="00B730F3">
            <w:pPr>
              <w:spacing w:after="0" w:line="288" w:lineRule="auto"/>
              <w:rPr>
                <w:rFonts w:cs="Times New Roman"/>
              </w:rPr>
            </w:pPr>
            <w:r>
              <w:rPr>
                <w:rFonts w:cs="Times New Roman"/>
                <w:b/>
                <w:bCs/>
                <w:sz w:val="19"/>
              </w:rPr>
              <w:t>对应配置与注意事项</w:t>
            </w:r>
          </w:p>
        </w:tc>
      </w:tr>
      <w:tr w:rsidR="00984152" w14:paraId="3065A07E" w14:textId="77777777">
        <w:trPr>
          <w:cantSplit/>
          <w:jc w:val="center"/>
        </w:trPr>
        <w:tc>
          <w:tcPr>
            <w:tcW w:w="1587"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6F18508" w14:textId="77777777" w:rsidR="00984152" w:rsidRDefault="00B730F3">
            <w:pPr>
              <w:spacing w:after="0" w:line="288" w:lineRule="auto"/>
              <w:jc w:val="center"/>
              <w:rPr>
                <w:rFonts w:cs="Times New Roman"/>
              </w:rPr>
            </w:pPr>
            <w:r>
              <w:rPr>
                <w:rFonts w:cs="Times New Roman"/>
                <w:sz w:val="19"/>
              </w:rPr>
              <w:t>风电</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A89379B" w14:textId="77777777" w:rsidR="00984152" w:rsidRDefault="00B730F3">
            <w:pPr>
              <w:spacing w:after="0" w:line="288" w:lineRule="auto"/>
              <w:rPr>
                <w:rFonts w:cs="Times New Roman"/>
              </w:rPr>
            </w:pPr>
            <w:r>
              <w:rPr>
                <w:rFonts w:cs="Times New Roman"/>
                <w:sz w:val="19"/>
              </w:rPr>
              <w:t>风速、标幺出力或实际功率时序</w:t>
            </w:r>
          </w:p>
        </w:tc>
        <w:tc>
          <w:tcPr>
            <w:tcW w:w="4139"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0D271BE4" w14:textId="77777777" w:rsidR="00984152" w:rsidRDefault="00B730F3">
            <w:pPr>
              <w:spacing w:after="0" w:line="288" w:lineRule="auto"/>
              <w:rPr>
                <w:rFonts w:cs="Times New Roman"/>
              </w:rPr>
            </w:pPr>
            <w:r>
              <w:rPr>
                <w:rFonts w:cs="Times New Roman"/>
                <w:sz w:val="19"/>
              </w:rPr>
              <w:t>风速单位</w:t>
            </w:r>
            <w:r>
              <w:rPr>
                <w:rFonts w:cs="Times New Roman"/>
                <w:sz w:val="19"/>
              </w:rPr>
              <w:t>m/s</w:t>
            </w:r>
            <w:r>
              <w:rPr>
                <w:rFonts w:cs="Times New Roman"/>
                <w:sz w:val="19"/>
              </w:rPr>
              <w:t>；标幺值为无量纲；实际功率按</w:t>
            </w:r>
            <w:r>
              <w:rPr>
                <w:rFonts w:cs="Times New Roman"/>
                <w:sz w:val="19"/>
              </w:rPr>
              <w:t>kW</w:t>
            </w:r>
            <w:r>
              <w:rPr>
                <w:rFonts w:cs="Times New Roman"/>
                <w:sz w:val="19"/>
              </w:rPr>
              <w:t>准备</w:t>
            </w:r>
          </w:p>
        </w:tc>
      </w:tr>
      <w:tr w:rsidR="00984152" w14:paraId="3F615148" w14:textId="77777777">
        <w:trPr>
          <w:cantSplit/>
          <w:jc w:val="center"/>
        </w:trPr>
        <w:tc>
          <w:tcPr>
            <w:tcW w:w="1587"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5CAD11F" w14:textId="77777777" w:rsidR="00984152" w:rsidRDefault="00B730F3">
            <w:pPr>
              <w:spacing w:after="0" w:line="288" w:lineRule="auto"/>
              <w:jc w:val="center"/>
              <w:rPr>
                <w:rFonts w:cs="Times New Roman"/>
              </w:rPr>
            </w:pPr>
            <w:r>
              <w:rPr>
                <w:rFonts w:cs="Times New Roman"/>
                <w:sz w:val="19"/>
              </w:rPr>
              <w:t>光伏</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0C579D1" w14:textId="77777777" w:rsidR="00984152" w:rsidRDefault="00B730F3">
            <w:pPr>
              <w:spacing w:after="0" w:line="288" w:lineRule="auto"/>
              <w:rPr>
                <w:rFonts w:cs="Times New Roman"/>
              </w:rPr>
            </w:pPr>
            <w:r>
              <w:rPr>
                <w:rFonts w:cs="Times New Roman"/>
                <w:sz w:val="19"/>
              </w:rPr>
              <w:t>辐照度、标幺出力或实际功率时序，可补充温度</w:t>
            </w:r>
          </w:p>
        </w:tc>
        <w:tc>
          <w:tcPr>
            <w:tcW w:w="4139"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02DEFB74" w14:textId="77777777" w:rsidR="00984152" w:rsidRDefault="00B730F3">
            <w:pPr>
              <w:spacing w:after="0" w:line="288" w:lineRule="auto"/>
              <w:rPr>
                <w:rFonts w:cs="Times New Roman"/>
              </w:rPr>
            </w:pPr>
            <w:r>
              <w:rPr>
                <w:rFonts w:cs="Times New Roman"/>
                <w:sz w:val="19"/>
              </w:rPr>
              <w:t>辐照度按</w:t>
            </w:r>
            <w:r>
              <w:rPr>
                <w:rFonts w:cs="Times New Roman"/>
                <w:sz w:val="19"/>
              </w:rPr>
              <w:t>W/m²</w:t>
            </w:r>
            <w:r>
              <w:rPr>
                <w:rFonts w:cs="Times New Roman"/>
                <w:sz w:val="19"/>
              </w:rPr>
              <w:t>准备，温度按</w:t>
            </w:r>
            <w:r>
              <w:rPr>
                <w:rFonts w:cs="Times New Roman"/>
                <w:sz w:val="19"/>
              </w:rPr>
              <w:t>℃</w:t>
            </w:r>
            <w:r>
              <w:rPr>
                <w:rFonts w:cs="Times New Roman"/>
                <w:sz w:val="19"/>
              </w:rPr>
              <w:t>准备</w:t>
            </w:r>
          </w:p>
        </w:tc>
      </w:tr>
      <w:tr w:rsidR="00984152" w14:paraId="52B80F7C" w14:textId="77777777">
        <w:trPr>
          <w:cantSplit/>
          <w:jc w:val="center"/>
        </w:trPr>
        <w:tc>
          <w:tcPr>
            <w:tcW w:w="1587"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377FD38" w14:textId="77777777" w:rsidR="00984152" w:rsidRDefault="00B730F3">
            <w:pPr>
              <w:spacing w:after="0" w:line="288" w:lineRule="auto"/>
              <w:jc w:val="center"/>
              <w:rPr>
                <w:rFonts w:cs="Times New Roman"/>
              </w:rPr>
            </w:pPr>
            <w:r>
              <w:rPr>
                <w:rFonts w:cs="Times New Roman"/>
                <w:sz w:val="19"/>
              </w:rPr>
              <w:t>电</w:t>
            </w:r>
            <w:r>
              <w:rPr>
                <w:rFonts w:cs="Times New Roman"/>
                <w:sz w:val="19"/>
              </w:rPr>
              <w:t xml:space="preserve"> </w:t>
            </w:r>
            <w:r>
              <w:rPr>
                <w:rFonts w:cs="Times New Roman"/>
                <w:sz w:val="19"/>
              </w:rPr>
              <w:t>氢</w:t>
            </w:r>
            <w:r>
              <w:rPr>
                <w:rFonts w:cs="Times New Roman"/>
                <w:sz w:val="19"/>
              </w:rPr>
              <w:t xml:space="preserve"> </w:t>
            </w:r>
            <w:r>
              <w:rPr>
                <w:rFonts w:cs="Times New Roman"/>
                <w:sz w:val="19"/>
              </w:rPr>
              <w:t>热负荷</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D3A1173" w14:textId="77777777" w:rsidR="00984152" w:rsidRDefault="00B730F3">
            <w:pPr>
              <w:spacing w:after="0" w:line="288" w:lineRule="auto"/>
              <w:rPr>
                <w:rFonts w:cs="Times New Roman"/>
              </w:rPr>
            </w:pPr>
            <w:r>
              <w:rPr>
                <w:rFonts w:cs="Times New Roman"/>
                <w:sz w:val="19"/>
              </w:rPr>
              <w:t>按时间排列的负荷需求</w:t>
            </w:r>
          </w:p>
        </w:tc>
        <w:tc>
          <w:tcPr>
            <w:tcW w:w="4139"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7BC6D40" w14:textId="77777777" w:rsidR="00984152" w:rsidRDefault="00B730F3">
            <w:pPr>
              <w:spacing w:after="0" w:line="288" w:lineRule="auto"/>
              <w:rPr>
                <w:rFonts w:cs="Times New Roman"/>
              </w:rPr>
            </w:pPr>
            <w:r>
              <w:rPr>
                <w:rFonts w:cs="Times New Roman"/>
                <w:sz w:val="19"/>
              </w:rPr>
              <w:t>电、热功率与氢流量分别使用界面指定单位</w:t>
            </w:r>
          </w:p>
        </w:tc>
      </w:tr>
      <w:tr w:rsidR="00984152" w14:paraId="08433EEB" w14:textId="77777777">
        <w:trPr>
          <w:cantSplit/>
          <w:jc w:val="center"/>
        </w:trPr>
        <w:tc>
          <w:tcPr>
            <w:tcW w:w="1587"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A36DCB6" w14:textId="77777777" w:rsidR="00984152" w:rsidRDefault="00B730F3">
            <w:pPr>
              <w:spacing w:after="0" w:line="288" w:lineRule="auto"/>
              <w:jc w:val="center"/>
              <w:rPr>
                <w:rFonts w:cs="Times New Roman"/>
              </w:rPr>
            </w:pPr>
            <w:r>
              <w:rPr>
                <w:rFonts w:cs="Times New Roman"/>
                <w:sz w:val="19"/>
              </w:rPr>
              <w:t>水电</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5BE3C10" w14:textId="77777777" w:rsidR="00984152" w:rsidRDefault="00B730F3">
            <w:pPr>
              <w:spacing w:after="0" w:line="288" w:lineRule="auto"/>
              <w:rPr>
                <w:rFonts w:cs="Times New Roman"/>
              </w:rPr>
            </w:pPr>
            <w:r>
              <w:rPr>
                <w:rFonts w:cs="Times New Roman"/>
                <w:sz w:val="19"/>
              </w:rPr>
              <w:t>季节性或分时可用出力</w:t>
            </w:r>
          </w:p>
        </w:tc>
        <w:tc>
          <w:tcPr>
            <w:tcW w:w="4139"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0E12F4BA" w14:textId="77777777" w:rsidR="00984152" w:rsidRDefault="00B730F3">
            <w:pPr>
              <w:spacing w:after="0" w:line="288" w:lineRule="auto"/>
              <w:rPr>
                <w:rFonts w:cs="Times New Roman"/>
              </w:rPr>
            </w:pPr>
            <w:r>
              <w:rPr>
                <w:rFonts w:cs="Times New Roman"/>
                <w:sz w:val="19"/>
              </w:rPr>
              <w:t>反映丰枯水期及可发功率，不以装机代替可用量</w:t>
            </w:r>
          </w:p>
        </w:tc>
      </w:tr>
      <w:tr w:rsidR="00984152" w14:paraId="29D26951" w14:textId="77777777">
        <w:trPr>
          <w:cantSplit/>
          <w:jc w:val="center"/>
        </w:trPr>
        <w:tc>
          <w:tcPr>
            <w:tcW w:w="1587"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6D16B74" w14:textId="77777777" w:rsidR="00984152" w:rsidRDefault="00B730F3">
            <w:pPr>
              <w:spacing w:after="0" w:line="288" w:lineRule="auto"/>
              <w:jc w:val="center"/>
              <w:rPr>
                <w:rFonts w:cs="Times New Roman"/>
              </w:rPr>
            </w:pPr>
            <w:r>
              <w:rPr>
                <w:rFonts w:cs="Times New Roman"/>
                <w:sz w:val="19"/>
              </w:rPr>
              <w:t>设备技术条件</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B140FD0" w14:textId="77777777" w:rsidR="00984152" w:rsidRDefault="00B730F3">
            <w:pPr>
              <w:spacing w:after="0" w:line="288" w:lineRule="auto"/>
              <w:rPr>
                <w:rFonts w:cs="Times New Roman"/>
              </w:rPr>
            </w:pPr>
            <w:r>
              <w:rPr>
                <w:rFonts w:cs="Times New Roman"/>
                <w:sz w:val="19"/>
              </w:rPr>
              <w:t>容量、效率、爬坡、</w:t>
            </w:r>
            <w:r>
              <w:rPr>
                <w:rFonts w:cs="Times New Roman"/>
                <w:sz w:val="19"/>
              </w:rPr>
              <w:t>SOC</w:t>
            </w:r>
            <w:r>
              <w:rPr>
                <w:rFonts w:cs="Times New Roman"/>
                <w:sz w:val="19"/>
              </w:rPr>
              <w:t>及启停等参数</w:t>
            </w:r>
          </w:p>
        </w:tc>
        <w:tc>
          <w:tcPr>
            <w:tcW w:w="4139"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4BAF9420" w14:textId="77777777" w:rsidR="00984152" w:rsidRDefault="00B730F3">
            <w:pPr>
              <w:spacing w:after="0" w:line="288" w:lineRule="auto"/>
              <w:rPr>
                <w:rFonts w:cs="Times New Roman"/>
              </w:rPr>
            </w:pPr>
            <w:r>
              <w:rPr>
                <w:rFonts w:cs="Times New Roman"/>
                <w:sz w:val="19"/>
              </w:rPr>
              <w:t>功率容量和能量容量分开核对</w:t>
            </w:r>
          </w:p>
        </w:tc>
      </w:tr>
      <w:tr w:rsidR="00984152" w14:paraId="72A99B1C" w14:textId="77777777">
        <w:trPr>
          <w:cantSplit/>
          <w:jc w:val="center"/>
        </w:trPr>
        <w:tc>
          <w:tcPr>
            <w:tcW w:w="1587"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81F0C2A" w14:textId="77777777" w:rsidR="00984152" w:rsidRDefault="00B730F3">
            <w:pPr>
              <w:spacing w:after="0" w:line="288" w:lineRule="auto"/>
              <w:jc w:val="center"/>
              <w:rPr>
                <w:rFonts w:cs="Times New Roman"/>
              </w:rPr>
            </w:pPr>
            <w:r>
              <w:rPr>
                <w:rFonts w:cs="Times New Roman"/>
                <w:sz w:val="19"/>
              </w:rPr>
              <w:t>经济边界</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A226287" w14:textId="77777777" w:rsidR="00984152" w:rsidRDefault="00B730F3">
            <w:pPr>
              <w:spacing w:after="0" w:line="288" w:lineRule="auto"/>
              <w:rPr>
                <w:rFonts w:cs="Times New Roman"/>
              </w:rPr>
            </w:pPr>
            <w:r>
              <w:rPr>
                <w:rFonts w:cs="Times New Roman"/>
                <w:sz w:val="19"/>
              </w:rPr>
              <w:t>购电、售电和燃料价格及设备成本</w:t>
            </w:r>
          </w:p>
        </w:tc>
        <w:tc>
          <w:tcPr>
            <w:tcW w:w="4139"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042AA286" w14:textId="77777777" w:rsidR="00984152" w:rsidRDefault="00B730F3">
            <w:pPr>
              <w:spacing w:after="0" w:line="288" w:lineRule="auto"/>
              <w:rPr>
                <w:rFonts w:cs="Times New Roman"/>
              </w:rPr>
            </w:pPr>
            <w:r>
              <w:rPr>
                <w:rFonts w:cs="Times New Roman"/>
                <w:sz w:val="19"/>
              </w:rPr>
              <w:t>购售电价分别维护，燃料与运维避免重复计费</w:t>
            </w:r>
          </w:p>
        </w:tc>
      </w:tr>
      <w:tr w:rsidR="00984152" w14:paraId="2703948A" w14:textId="77777777">
        <w:trPr>
          <w:cantSplit/>
          <w:jc w:val="center"/>
        </w:trPr>
        <w:tc>
          <w:tcPr>
            <w:tcW w:w="1587"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FB0765B" w14:textId="77777777" w:rsidR="00984152" w:rsidRDefault="00B730F3">
            <w:pPr>
              <w:spacing w:after="0" w:line="288" w:lineRule="auto"/>
              <w:jc w:val="center"/>
              <w:rPr>
                <w:rFonts w:cs="Times New Roman"/>
              </w:rPr>
            </w:pPr>
            <w:r>
              <w:rPr>
                <w:rFonts w:cs="Times New Roman"/>
                <w:sz w:val="19"/>
              </w:rPr>
              <w:t>AGC</w:t>
            </w:r>
            <w:r>
              <w:rPr>
                <w:rFonts w:cs="Times New Roman"/>
                <w:sz w:val="19"/>
              </w:rPr>
              <w:t>或计划</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FB9848E" w14:textId="77777777" w:rsidR="00984152" w:rsidRDefault="00B730F3">
            <w:pPr>
              <w:spacing w:after="0" w:line="288" w:lineRule="auto"/>
              <w:rPr>
                <w:rFonts w:cs="Times New Roman"/>
              </w:rPr>
            </w:pPr>
            <w:r>
              <w:rPr>
                <w:rFonts w:cs="Times New Roman"/>
                <w:sz w:val="19"/>
              </w:rPr>
              <w:t>带时间对应关系的目标并网点功率</w:t>
            </w:r>
          </w:p>
        </w:tc>
        <w:tc>
          <w:tcPr>
            <w:tcW w:w="4139"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6B1F3365" w14:textId="77777777" w:rsidR="00984152" w:rsidRDefault="00B730F3">
            <w:pPr>
              <w:spacing w:after="0" w:line="288" w:lineRule="auto"/>
              <w:rPr>
                <w:rFonts w:cs="Times New Roman"/>
              </w:rPr>
            </w:pPr>
            <w:r>
              <w:rPr>
                <w:rFonts w:cs="Times New Roman"/>
                <w:sz w:val="19"/>
              </w:rPr>
              <w:t>以向外上送为正，购入为负</w:t>
            </w:r>
          </w:p>
        </w:tc>
      </w:tr>
      <w:tr w:rsidR="00984152" w14:paraId="405601E6" w14:textId="77777777">
        <w:trPr>
          <w:cantSplit/>
          <w:jc w:val="center"/>
        </w:trPr>
        <w:tc>
          <w:tcPr>
            <w:tcW w:w="1587"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4F664CDF" w14:textId="77777777" w:rsidR="00984152" w:rsidRDefault="00B730F3">
            <w:pPr>
              <w:spacing w:after="0" w:line="288" w:lineRule="auto"/>
              <w:jc w:val="center"/>
              <w:rPr>
                <w:rFonts w:cs="Times New Roman"/>
              </w:rPr>
            </w:pPr>
            <w:r>
              <w:rPr>
                <w:rFonts w:cs="Times New Roman"/>
                <w:sz w:val="19"/>
              </w:rPr>
              <w:t>自定义调节需求</w:t>
            </w:r>
          </w:p>
        </w:tc>
        <w:tc>
          <w:tcPr>
            <w:tcW w:w="3685"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229FDF94" w14:textId="77777777" w:rsidR="00984152" w:rsidRDefault="00B730F3">
            <w:pPr>
              <w:spacing w:after="0" w:line="288" w:lineRule="auto"/>
              <w:rPr>
                <w:rFonts w:cs="Times New Roman"/>
              </w:rPr>
            </w:pPr>
            <w:r>
              <w:rPr>
                <w:rFonts w:cs="Times New Roman"/>
                <w:sz w:val="19"/>
              </w:rPr>
              <w:t>上调与下调需求曲线或常数</w:t>
            </w:r>
          </w:p>
        </w:tc>
        <w:tc>
          <w:tcPr>
            <w:tcW w:w="4139"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6A50FF10" w14:textId="77777777" w:rsidR="00984152" w:rsidRDefault="00B730F3">
            <w:pPr>
              <w:spacing w:after="0" w:line="288" w:lineRule="auto"/>
              <w:rPr>
                <w:rFonts w:cs="Times New Roman"/>
              </w:rPr>
            </w:pPr>
            <w:r>
              <w:rPr>
                <w:rFonts w:cs="Times New Roman"/>
                <w:sz w:val="19"/>
              </w:rPr>
              <w:t>两方向均为非负值，与评价时间点对应</w:t>
            </w:r>
          </w:p>
        </w:tc>
      </w:tr>
    </w:tbl>
    <w:p w14:paraId="3E939C69" w14:textId="77777777" w:rsidR="00984152" w:rsidRDefault="00984152">
      <w:pPr>
        <w:spacing w:after="20"/>
        <w:rPr>
          <w:rFonts w:cs="Times New Roman"/>
        </w:rPr>
      </w:pPr>
    </w:p>
    <w:p w14:paraId="3FE44967" w14:textId="77777777" w:rsidR="00984152" w:rsidRDefault="00B730F3">
      <w:pPr>
        <w:pStyle w:val="21"/>
      </w:pPr>
      <w:bookmarkStart w:id="26" w:name="_Toc243644171"/>
      <w:r>
        <w:t xml:space="preserve">4.2 </w:t>
      </w:r>
      <w:r>
        <w:t>日期范围与时序检查</w:t>
      </w:r>
      <w:bookmarkEnd w:id="26"/>
    </w:p>
    <w:p w14:paraId="33E0C56B" w14:textId="77777777" w:rsidR="00984152" w:rsidRDefault="00B730F3">
      <w:pPr>
        <w:ind w:firstLine="440"/>
        <w:rPr>
          <w:rFonts w:cs="Times New Roman"/>
        </w:rPr>
      </w:pPr>
      <w:r>
        <w:rPr>
          <w:rFonts w:cs="Times New Roman"/>
        </w:rPr>
        <w:t>年度研究可采用</w:t>
      </w:r>
      <w:r>
        <w:rPr>
          <w:rFonts w:cs="Times New Roman"/>
        </w:rPr>
        <w:t>8760</w:t>
      </w:r>
      <w:r>
        <w:rPr>
          <w:rFonts w:cs="Times New Roman"/>
        </w:rPr>
        <w:t>小时等历史序列，也可以根据资料条件采用其他长度和采样间隔。闰年、跨年及非整年资料应按实际时间范围处理，不应只凭数据行数判断是否为完整年度。月度、典型周或典型日试算应明确起止日期，并使用同一时区组织各类数据。</w:t>
      </w:r>
    </w:p>
    <w:p w14:paraId="51025AE8" w14:textId="77777777" w:rsidR="00984152" w:rsidRDefault="00B730F3">
      <w:pPr>
        <w:ind w:firstLine="440"/>
        <w:rPr>
          <w:rFonts w:cs="Times New Roman"/>
        </w:rPr>
      </w:pPr>
      <w:r>
        <w:rPr>
          <w:rFonts w:cs="Times New Roman"/>
        </w:rPr>
        <w:t>导入前可先检查空值、重复时间点、异常峰值和单位数量级，再检查风电、光伏、负荷、价格等序列能否对齐。缺测处理和补齐方法应在项目资料中说明，不能把明显缺失的资源值简单当作真实零出力。对于用于灵活性评价的数据，应优先保留可用功率与实际调度功率的区别。</w:t>
      </w:r>
    </w:p>
    <w:p w14:paraId="62666998" w14:textId="77777777" w:rsidR="00984152" w:rsidRDefault="00B730F3">
      <w:pPr>
        <w:pStyle w:val="21"/>
        <w:pageBreakBefore/>
      </w:pPr>
      <w:bookmarkStart w:id="27" w:name="page10"/>
      <w:bookmarkStart w:id="28" w:name="_Toc243644172"/>
      <w:r>
        <w:lastRenderedPageBreak/>
        <w:t xml:space="preserve">4.3 </w:t>
      </w:r>
      <w:r>
        <w:t>边界创建</w:t>
      </w:r>
      <w:r>
        <w:t xml:space="preserve"> </w:t>
      </w:r>
      <w:r>
        <w:t>导入与组件关联</w:t>
      </w:r>
      <w:bookmarkEnd w:id="27"/>
      <w:bookmarkEnd w:id="28"/>
    </w:p>
    <w:p w14:paraId="0DEDDAF7" w14:textId="77777777" w:rsidR="00984152" w:rsidRDefault="00B730F3">
      <w:pPr>
        <w:ind w:firstLine="440"/>
        <w:rPr>
          <w:rFonts w:cs="Times New Roman"/>
        </w:rPr>
      </w:pPr>
      <w:r>
        <w:rPr>
          <w:rFonts w:cs="Times New Roman"/>
        </w:rPr>
        <w:t>从编辑器</w:t>
      </w:r>
      <w:r>
        <w:rPr>
          <w:rFonts w:cs="Times New Roman"/>
        </w:rPr>
        <w:t>“</w:t>
      </w:r>
      <w:r>
        <w:rPr>
          <w:rFonts w:cs="Times New Roman"/>
        </w:rPr>
        <w:t>建模</w:t>
      </w:r>
      <w:r>
        <w:rPr>
          <w:rFonts w:cs="Times New Roman"/>
        </w:rPr>
        <w:t>”</w:t>
      </w:r>
      <w:r>
        <w:rPr>
          <w:rFonts w:cs="Times New Roman"/>
        </w:rPr>
        <w:t>菜单进入</w:t>
      </w:r>
      <w:r>
        <w:rPr>
          <w:rFonts w:cs="Times New Roman"/>
        </w:rPr>
        <w:t>“</w:t>
      </w:r>
      <w:r>
        <w:rPr>
          <w:rFonts w:cs="Times New Roman"/>
        </w:rPr>
        <w:t>边界配置</w:t>
      </w:r>
      <w:r>
        <w:rPr>
          <w:rFonts w:cs="Times New Roman"/>
        </w:rPr>
        <w:t>”</w:t>
      </w:r>
      <w:r>
        <w:rPr>
          <w:rFonts w:cs="Times New Roman"/>
        </w:rPr>
        <w:t>。左侧按设备参数拟合、气象、负荷、价格及</w:t>
      </w:r>
      <w:r>
        <w:rPr>
          <w:rFonts w:cs="Times New Roman"/>
        </w:rPr>
        <w:t>AGC</w:t>
      </w:r>
      <w:r>
        <w:rPr>
          <w:rFonts w:cs="Times New Roman"/>
        </w:rPr>
        <w:t>等栏目组织数据；选中边界后，在右侧设置导入文件、列名、时间尺度、物理含义、单位和日期。软件使用边界关联关系识别数据用途，同一个边界可按需要关联多个设备。</w:t>
      </w:r>
    </w:p>
    <w:p w14:paraId="78F5FB09" w14:textId="77777777" w:rsidR="00984152" w:rsidRDefault="00B730F3">
      <w:pPr>
        <w:keepNext/>
        <w:spacing w:after="60"/>
        <w:jc w:val="center"/>
        <w:rPr>
          <w:rFonts w:cs="Times New Roman"/>
        </w:rPr>
      </w:pPr>
      <w:r>
        <w:rPr>
          <w:rFonts w:cs="Times New Roman"/>
          <w:noProof/>
        </w:rPr>
        <w:drawing>
          <wp:inline distT="0" distB="0" distL="0" distR="0" wp14:anchorId="04512C2C" wp14:editId="39185998">
            <wp:extent cx="5115560" cy="3239770"/>
            <wp:effectExtent l="0" t="0" r="0" b="0"/>
            <wp:docPr id="4" name="Picture 4" descr="图4  边界配置页面与原始数据及转换数据区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4  边界配置页面与原始数据及转换数据区域"/>
                    <pic:cNvPicPr>
                      <a:picLocks noChangeAspect="1"/>
                    </pic:cNvPicPr>
                  </pic:nvPicPr>
                  <pic:blipFill>
                    <a:blip r:embed="rId11"/>
                    <a:stretch>
                      <a:fillRect/>
                    </a:stretch>
                  </pic:blipFill>
                  <pic:spPr>
                    <a:xfrm>
                      <a:off x="0" y="0"/>
                      <a:ext cx="5115789" cy="3240000"/>
                    </a:xfrm>
                    <a:prstGeom prst="rect">
                      <a:avLst/>
                    </a:prstGeom>
                  </pic:spPr>
                </pic:pic>
              </a:graphicData>
            </a:graphic>
          </wp:inline>
        </w:drawing>
      </w:r>
    </w:p>
    <w:p w14:paraId="0FAC8926" w14:textId="77777777" w:rsidR="00984152" w:rsidRDefault="00B730F3">
      <w:pPr>
        <w:pStyle w:val="a7"/>
        <w:keepLines/>
        <w:spacing w:before="60" w:after="100"/>
        <w:jc w:val="center"/>
        <w:rPr>
          <w:rFonts w:cs="Times New Roman"/>
        </w:rPr>
      </w:pPr>
      <w:r>
        <w:rPr>
          <w:rFonts w:cs="Times New Roman"/>
        </w:rPr>
        <w:t>图</w:t>
      </w:r>
      <w:r>
        <w:rPr>
          <w:rFonts w:cs="Times New Roman"/>
        </w:rPr>
        <w:t xml:space="preserve">4  </w:t>
      </w:r>
      <w:r>
        <w:rPr>
          <w:rFonts w:cs="Times New Roman"/>
        </w:rPr>
        <w:t>边界配置页面与原始数据及转换数据区域</w:t>
      </w:r>
    </w:p>
    <w:p w14:paraId="69163A76" w14:textId="77777777" w:rsidR="00984152" w:rsidRDefault="00B730F3">
      <w:pPr>
        <w:ind w:firstLine="440"/>
        <w:rPr>
          <w:rFonts w:cs="Times New Roman"/>
        </w:rPr>
      </w:pPr>
      <w:r>
        <w:rPr>
          <w:rFonts w:cs="Times New Roman"/>
        </w:rPr>
        <w:t>首先选中已有边界或新增边界，选择数据文件和数值列，核对原始采样间隔及起始日期，然后指定物理含义与单位。点击</w:t>
      </w:r>
      <w:r>
        <w:rPr>
          <w:rFonts w:cs="Times New Roman"/>
        </w:rPr>
        <w:t>“</w:t>
      </w:r>
      <w:r>
        <w:rPr>
          <w:rFonts w:cs="Times New Roman"/>
        </w:rPr>
        <w:t>导入</w:t>
      </w:r>
      <w:r>
        <w:rPr>
          <w:rFonts w:cs="Times New Roman"/>
        </w:rPr>
        <w:t>”</w:t>
      </w:r>
      <w:r>
        <w:rPr>
          <w:rFonts w:cs="Times New Roman"/>
        </w:rPr>
        <w:t>后，在原始曲线区域检查数据形态和覆盖日期。若曲线不符合预期，应先核对列名、时间设置及单位，再继续转换。图</w:t>
      </w:r>
      <w:r>
        <w:rPr>
          <w:rFonts w:cs="Times New Roman"/>
        </w:rPr>
        <w:t>4</w:t>
      </w:r>
      <w:r>
        <w:rPr>
          <w:rFonts w:cs="Times New Roman"/>
        </w:rPr>
        <w:t>为边界配置布局，尚未加载曲线的区域用于展示原始及转换后的数据。</w:t>
      </w:r>
    </w:p>
    <w:p w14:paraId="14CDC1E6" w14:textId="77777777" w:rsidR="00984152" w:rsidRDefault="00B730F3">
      <w:pPr>
        <w:ind w:firstLine="440"/>
        <w:rPr>
          <w:rFonts w:cs="Times New Roman"/>
        </w:rPr>
      </w:pPr>
      <w:r>
        <w:rPr>
          <w:rFonts w:cs="Times New Roman"/>
        </w:rPr>
        <w:t>原始数据确认后，设置时间尺度转换方式及扰动参数，点击</w:t>
      </w:r>
      <w:r>
        <w:rPr>
          <w:rFonts w:cs="Times New Roman"/>
        </w:rPr>
        <w:t>“</w:t>
      </w:r>
      <w:r>
        <w:rPr>
          <w:rFonts w:cs="Times New Roman"/>
        </w:rPr>
        <w:t>转换</w:t>
      </w:r>
      <w:r>
        <w:rPr>
          <w:rFonts w:cs="Times New Roman"/>
        </w:rPr>
        <w:t>”</w:t>
      </w:r>
      <w:r>
        <w:rPr>
          <w:rFonts w:cs="Times New Roman"/>
        </w:rPr>
        <w:t>，检查生成的目标时层曲线。确认无误后点击</w:t>
      </w:r>
      <w:r>
        <w:rPr>
          <w:rFonts w:cs="Times New Roman"/>
        </w:rPr>
        <w:t>“</w:t>
      </w:r>
      <w:r>
        <w:rPr>
          <w:rFonts w:cs="Times New Roman"/>
        </w:rPr>
        <w:t>提交</w:t>
      </w:r>
      <w:r>
        <w:rPr>
          <w:rFonts w:cs="Times New Roman"/>
        </w:rPr>
        <w:t>”</w:t>
      </w:r>
      <w:r>
        <w:rPr>
          <w:rFonts w:cs="Times New Roman"/>
        </w:rPr>
        <w:t>，使数据进入项目边界库并供后续任务使用。仅在图中看到原始曲线，不代表数据已经完成提交；修改数据或转换条件后，也应重新提交并核对状态。</w:t>
      </w:r>
    </w:p>
    <w:p w14:paraId="34943FCA" w14:textId="77777777" w:rsidR="00984152" w:rsidRDefault="00B730F3">
      <w:pPr>
        <w:ind w:firstLine="440"/>
        <w:rPr>
          <w:rFonts w:cs="Times New Roman"/>
        </w:rPr>
      </w:pPr>
      <w:r>
        <w:rPr>
          <w:rFonts w:cs="Times New Roman"/>
        </w:rPr>
        <w:t>关联组件时，应选择当前画布中实际使用该数据的设备。风速与风机、辐照度与光伏、负荷与对应负荷组件、购售电价与电网组件分别绑定。</w:t>
      </w:r>
      <w:r>
        <w:rPr>
          <w:rFonts w:cs="Times New Roman"/>
        </w:rPr>
        <w:t>AGC</w:t>
      </w:r>
      <w:r>
        <w:rPr>
          <w:rFonts w:cs="Times New Roman"/>
        </w:rPr>
        <w:t>目标在新建任务的评价设置中选取，不应误作发电设备可用出力。</w:t>
      </w:r>
    </w:p>
    <w:p w14:paraId="365FFACE" w14:textId="77777777" w:rsidR="00984152" w:rsidRDefault="00B730F3">
      <w:pPr>
        <w:pStyle w:val="21"/>
        <w:pageBreakBefore/>
      </w:pPr>
      <w:bookmarkStart w:id="29" w:name="page11"/>
      <w:bookmarkStart w:id="30" w:name="_Toc243644173"/>
      <w:r>
        <w:lastRenderedPageBreak/>
        <w:t xml:space="preserve">4.4 </w:t>
      </w:r>
      <w:r>
        <w:t>时间尺度转换与设备参数拟合</w:t>
      </w:r>
      <w:bookmarkEnd w:id="29"/>
      <w:bookmarkEnd w:id="30"/>
    </w:p>
    <w:p w14:paraId="1B25832F" w14:textId="77777777" w:rsidR="00984152" w:rsidRDefault="00B730F3">
      <w:pPr>
        <w:ind w:firstLine="440"/>
        <w:rPr>
          <w:rFonts w:cs="Times New Roman"/>
        </w:rPr>
      </w:pPr>
      <w:r>
        <w:rPr>
          <w:rFonts w:cs="Times New Roman"/>
        </w:rPr>
        <w:t>不同来源的数据往往具有不同采样间隔。软件通过复制或线性插值等方式，将原始序列转换到项目时层所需的时间尺度。复制方式保持区间内取值，适合阶梯式计划和价格；线性方式在相邻采样点间连续过渡，适合需要观察趋势的输入。转换方法应根据数据含义选择，而非统一采用更平滑的曲线。</w:t>
      </w:r>
    </w:p>
    <w:p w14:paraId="09266D75"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6  </w:t>
      </w:r>
      <w:r>
        <w:rPr>
          <w:rFonts w:cs="Times New Roman"/>
        </w:rPr>
        <w:t>时间尺度转换与使用目的</w:t>
      </w:r>
    </w:p>
    <w:tbl>
      <w:tblPr>
        <w:tblW w:w="0" w:type="auto"/>
        <w:jc w:val="center"/>
        <w:tblLayout w:type="fixed"/>
        <w:tblLook w:val="04A0" w:firstRow="1" w:lastRow="0" w:firstColumn="1" w:lastColumn="0" w:noHBand="0" w:noVBand="1"/>
      </w:tblPr>
      <w:tblGrid>
        <w:gridCol w:w="1871"/>
        <w:gridCol w:w="3969"/>
        <w:gridCol w:w="3572"/>
      </w:tblGrid>
      <w:tr w:rsidR="00984152" w14:paraId="77984085" w14:textId="77777777">
        <w:trPr>
          <w:cantSplit/>
          <w:tblHeader/>
          <w:jc w:val="center"/>
        </w:trPr>
        <w:tc>
          <w:tcPr>
            <w:tcW w:w="1871"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241CAA4" w14:textId="77777777" w:rsidR="00984152" w:rsidRDefault="00B730F3">
            <w:pPr>
              <w:spacing w:after="0" w:line="288" w:lineRule="auto"/>
              <w:rPr>
                <w:rFonts w:cs="Times New Roman"/>
              </w:rPr>
            </w:pPr>
            <w:r>
              <w:rPr>
                <w:rFonts w:cs="Times New Roman"/>
                <w:b/>
                <w:bCs/>
                <w:sz w:val="19"/>
              </w:rPr>
              <w:t>使用目的</w:t>
            </w:r>
          </w:p>
        </w:tc>
        <w:tc>
          <w:tcPr>
            <w:tcW w:w="3969"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107C4B4" w14:textId="77777777" w:rsidR="00984152" w:rsidRDefault="00B730F3">
            <w:pPr>
              <w:spacing w:after="0" w:line="288" w:lineRule="auto"/>
              <w:rPr>
                <w:rFonts w:cs="Times New Roman"/>
              </w:rPr>
            </w:pPr>
            <w:r>
              <w:rPr>
                <w:rFonts w:cs="Times New Roman"/>
                <w:b/>
                <w:bCs/>
                <w:sz w:val="19"/>
              </w:rPr>
              <w:t>配置建议</w:t>
            </w:r>
          </w:p>
        </w:tc>
        <w:tc>
          <w:tcPr>
            <w:tcW w:w="3572"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212000A" w14:textId="77777777" w:rsidR="00984152" w:rsidRDefault="00B730F3">
            <w:pPr>
              <w:spacing w:after="0" w:line="288" w:lineRule="auto"/>
              <w:rPr>
                <w:rFonts w:cs="Times New Roman"/>
              </w:rPr>
            </w:pPr>
            <w:r>
              <w:rPr>
                <w:rFonts w:cs="Times New Roman"/>
                <w:b/>
                <w:bCs/>
                <w:sz w:val="19"/>
              </w:rPr>
              <w:t>结果解释</w:t>
            </w:r>
          </w:p>
        </w:tc>
      </w:tr>
      <w:tr w:rsidR="00984152" w14:paraId="22634D80" w14:textId="77777777">
        <w:trPr>
          <w:cantSplit/>
          <w:jc w:val="center"/>
        </w:trPr>
        <w:tc>
          <w:tcPr>
            <w:tcW w:w="187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6F013B2" w14:textId="77777777" w:rsidR="00984152" w:rsidRDefault="00B730F3">
            <w:pPr>
              <w:spacing w:after="0" w:line="288" w:lineRule="auto"/>
              <w:rPr>
                <w:rFonts w:cs="Times New Roman"/>
              </w:rPr>
            </w:pPr>
            <w:r>
              <w:rPr>
                <w:rFonts w:cs="Times New Roman"/>
                <w:sz w:val="19"/>
              </w:rPr>
              <w:t>复现历史运行</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330645C" w14:textId="77777777" w:rsidR="00984152" w:rsidRDefault="00B730F3">
            <w:pPr>
              <w:spacing w:after="0" w:line="288" w:lineRule="auto"/>
              <w:rPr>
                <w:rFonts w:cs="Times New Roman"/>
              </w:rPr>
            </w:pPr>
            <w:r>
              <w:rPr>
                <w:rFonts w:cs="Times New Roman"/>
                <w:sz w:val="19"/>
              </w:rPr>
              <w:t>以原始数据和明确的重采样规则为主，噪声设为</w:t>
            </w:r>
            <w:r>
              <w:rPr>
                <w:rFonts w:cs="Times New Roman"/>
                <w:sz w:val="19"/>
              </w:rPr>
              <w:t>0</w:t>
            </w:r>
          </w:p>
        </w:tc>
        <w:tc>
          <w:tcPr>
            <w:tcW w:w="3572"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52870F50" w14:textId="77777777" w:rsidR="00984152" w:rsidRDefault="00B730F3">
            <w:pPr>
              <w:spacing w:after="0" w:line="288" w:lineRule="auto"/>
              <w:rPr>
                <w:rFonts w:cs="Times New Roman"/>
              </w:rPr>
            </w:pPr>
            <w:r>
              <w:rPr>
                <w:rFonts w:cs="Times New Roman"/>
                <w:sz w:val="19"/>
              </w:rPr>
              <w:t>结果反映所输入的历史条件</w:t>
            </w:r>
          </w:p>
        </w:tc>
      </w:tr>
      <w:tr w:rsidR="00984152" w14:paraId="3CA7F700" w14:textId="77777777">
        <w:trPr>
          <w:cantSplit/>
          <w:jc w:val="center"/>
        </w:trPr>
        <w:tc>
          <w:tcPr>
            <w:tcW w:w="187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6A0EE62" w14:textId="77777777" w:rsidR="00984152" w:rsidRDefault="00B730F3">
            <w:pPr>
              <w:spacing w:after="0" w:line="288" w:lineRule="auto"/>
              <w:rPr>
                <w:rFonts w:cs="Times New Roman"/>
              </w:rPr>
            </w:pPr>
            <w:r>
              <w:rPr>
                <w:rFonts w:cs="Times New Roman"/>
                <w:sz w:val="19"/>
              </w:rPr>
              <w:t>比较预测误差影响</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6E5F8FE" w14:textId="77777777" w:rsidR="00984152" w:rsidRDefault="00B730F3">
            <w:pPr>
              <w:spacing w:after="0" w:line="288" w:lineRule="auto"/>
              <w:rPr>
                <w:rFonts w:cs="Times New Roman"/>
              </w:rPr>
            </w:pPr>
            <w:r>
              <w:rPr>
                <w:rFonts w:cs="Times New Roman"/>
                <w:sz w:val="19"/>
              </w:rPr>
              <w:t>在基准数据上配置扰动分布和噪声强度</w:t>
            </w:r>
          </w:p>
        </w:tc>
        <w:tc>
          <w:tcPr>
            <w:tcW w:w="3572"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6F8E2ED8" w14:textId="77777777" w:rsidR="00984152" w:rsidRDefault="00B730F3">
            <w:pPr>
              <w:spacing w:after="0" w:line="288" w:lineRule="auto"/>
              <w:rPr>
                <w:rFonts w:cs="Times New Roman"/>
              </w:rPr>
            </w:pPr>
            <w:r>
              <w:rPr>
                <w:rFonts w:cs="Times New Roman"/>
                <w:sz w:val="19"/>
              </w:rPr>
              <w:t>结果反映所设不确定性假设</w:t>
            </w:r>
          </w:p>
        </w:tc>
      </w:tr>
      <w:tr w:rsidR="00984152" w14:paraId="13DD8D34" w14:textId="77777777">
        <w:trPr>
          <w:cantSplit/>
          <w:jc w:val="center"/>
        </w:trPr>
        <w:tc>
          <w:tcPr>
            <w:tcW w:w="187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2BB8F73" w14:textId="77777777" w:rsidR="00984152" w:rsidRDefault="00B730F3">
            <w:pPr>
              <w:spacing w:after="0" w:line="288" w:lineRule="auto"/>
              <w:rPr>
                <w:rFonts w:cs="Times New Roman"/>
              </w:rPr>
            </w:pPr>
            <w:r>
              <w:rPr>
                <w:rFonts w:cs="Times New Roman"/>
                <w:sz w:val="19"/>
              </w:rPr>
              <w:t>衔接</w:t>
            </w:r>
            <w:r>
              <w:rPr>
                <w:rFonts w:cs="Times New Roman"/>
                <w:sz w:val="19"/>
              </w:rPr>
              <w:t>15</w:t>
            </w:r>
            <w:r>
              <w:rPr>
                <w:rFonts w:cs="Times New Roman"/>
                <w:sz w:val="19"/>
              </w:rPr>
              <w:t>分钟与分钟级分析</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07AD717" w14:textId="77777777" w:rsidR="00984152" w:rsidRDefault="00B730F3">
            <w:pPr>
              <w:spacing w:after="0" w:line="288" w:lineRule="auto"/>
              <w:rPr>
                <w:rFonts w:cs="Times New Roman"/>
              </w:rPr>
            </w:pPr>
            <w:r>
              <w:rPr>
                <w:rFonts w:cs="Times New Roman"/>
                <w:sz w:val="19"/>
              </w:rPr>
              <w:t>明确采用的转换规则，并检查转换后功率变化</w:t>
            </w:r>
          </w:p>
        </w:tc>
        <w:tc>
          <w:tcPr>
            <w:tcW w:w="3572"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439A5C8E" w14:textId="77777777" w:rsidR="00984152" w:rsidRDefault="00B730F3">
            <w:pPr>
              <w:spacing w:after="0" w:line="288" w:lineRule="auto"/>
              <w:rPr>
                <w:rFonts w:cs="Times New Roman"/>
              </w:rPr>
            </w:pPr>
            <w:r>
              <w:rPr>
                <w:rFonts w:cs="Times New Roman"/>
                <w:sz w:val="19"/>
              </w:rPr>
              <w:t>插值增加时间点，不增加原始预测信息</w:t>
            </w:r>
          </w:p>
        </w:tc>
      </w:tr>
      <w:tr w:rsidR="00984152" w14:paraId="04591995" w14:textId="77777777">
        <w:trPr>
          <w:cantSplit/>
          <w:jc w:val="center"/>
        </w:trPr>
        <w:tc>
          <w:tcPr>
            <w:tcW w:w="187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57EC0A9" w14:textId="77777777" w:rsidR="00984152" w:rsidRDefault="00B730F3">
            <w:pPr>
              <w:spacing w:after="0" w:line="288" w:lineRule="auto"/>
              <w:rPr>
                <w:rFonts w:cs="Times New Roman"/>
              </w:rPr>
            </w:pPr>
            <w:r>
              <w:rPr>
                <w:rFonts w:cs="Times New Roman"/>
                <w:sz w:val="19"/>
              </w:rPr>
              <w:t>年度规划</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AB1D2C8" w14:textId="77777777" w:rsidR="00984152" w:rsidRDefault="00B730F3">
            <w:pPr>
              <w:spacing w:after="0" w:line="288" w:lineRule="auto"/>
              <w:rPr>
                <w:rFonts w:cs="Times New Roman"/>
              </w:rPr>
            </w:pPr>
            <w:r>
              <w:rPr>
                <w:rFonts w:cs="Times New Roman"/>
                <w:sz w:val="19"/>
              </w:rPr>
              <w:t>保持各类边界相同起止和有效天数</w:t>
            </w:r>
          </w:p>
        </w:tc>
        <w:tc>
          <w:tcPr>
            <w:tcW w:w="3572"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72F0361E" w14:textId="77777777" w:rsidR="00984152" w:rsidRDefault="00B730F3">
            <w:pPr>
              <w:spacing w:after="0" w:line="288" w:lineRule="auto"/>
              <w:rPr>
                <w:rFonts w:cs="Times New Roman"/>
              </w:rPr>
            </w:pPr>
            <w:r>
              <w:rPr>
                <w:rFonts w:cs="Times New Roman"/>
                <w:sz w:val="19"/>
              </w:rPr>
              <w:t>典型场景权重需与有效数据范围一致</w:t>
            </w:r>
          </w:p>
        </w:tc>
      </w:tr>
      <w:tr w:rsidR="00984152" w14:paraId="7082FC94" w14:textId="77777777">
        <w:trPr>
          <w:cantSplit/>
          <w:jc w:val="center"/>
        </w:trPr>
        <w:tc>
          <w:tcPr>
            <w:tcW w:w="1871"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69372631" w14:textId="77777777" w:rsidR="00984152" w:rsidRDefault="00B730F3">
            <w:pPr>
              <w:spacing w:after="0" w:line="288" w:lineRule="auto"/>
              <w:rPr>
                <w:rFonts w:cs="Times New Roman"/>
              </w:rPr>
            </w:pPr>
            <w:r>
              <w:rPr>
                <w:rFonts w:cs="Times New Roman"/>
                <w:sz w:val="19"/>
              </w:rPr>
              <w:t>计算末端处理</w:t>
            </w:r>
          </w:p>
        </w:tc>
        <w:tc>
          <w:tcPr>
            <w:tcW w:w="3969"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03C1276E" w14:textId="77777777" w:rsidR="00984152" w:rsidRDefault="00B730F3">
            <w:pPr>
              <w:spacing w:after="0" w:line="288" w:lineRule="auto"/>
              <w:rPr>
                <w:rFonts w:cs="Times New Roman"/>
              </w:rPr>
            </w:pPr>
            <w:r>
              <w:rPr>
                <w:rFonts w:cs="Times New Roman"/>
                <w:sz w:val="19"/>
              </w:rPr>
              <w:t>为优化窗口准备足够后续数据</w:t>
            </w:r>
          </w:p>
        </w:tc>
        <w:tc>
          <w:tcPr>
            <w:tcW w:w="3572"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24126394" w14:textId="77777777" w:rsidR="00984152" w:rsidRDefault="00B730F3">
            <w:pPr>
              <w:spacing w:after="0" w:line="288" w:lineRule="auto"/>
              <w:rPr>
                <w:rFonts w:cs="Times New Roman"/>
              </w:rPr>
            </w:pPr>
            <w:r>
              <w:rPr>
                <w:rFonts w:cs="Times New Roman"/>
                <w:sz w:val="19"/>
              </w:rPr>
              <w:t>检查补齐或循环数据的来源及影响</w:t>
            </w:r>
          </w:p>
        </w:tc>
      </w:tr>
    </w:tbl>
    <w:p w14:paraId="6C20B578" w14:textId="77777777" w:rsidR="00984152" w:rsidRDefault="00984152">
      <w:pPr>
        <w:spacing w:after="20"/>
        <w:rPr>
          <w:rFonts w:cs="Times New Roman"/>
        </w:rPr>
      </w:pPr>
    </w:p>
    <w:p w14:paraId="3DDEB89A" w14:textId="77777777" w:rsidR="00984152" w:rsidRDefault="00B730F3">
      <w:pPr>
        <w:ind w:firstLine="440"/>
        <w:rPr>
          <w:rFonts w:cs="Times New Roman"/>
        </w:rPr>
      </w:pPr>
      <w:r>
        <w:rPr>
          <w:rFonts w:cs="Times New Roman"/>
        </w:rPr>
        <w:t>风电和光伏既可使用资源曲线计算可用功率，也可直接输入功率或标幺出力。采用标幺输入时，软件按装机容量换算可用出力；采用实际功率输入时，应核对其容量基准，避免再次按装机放大。风机可关联风速与功率拟合关系，光伏可使用辐照度、温度与功率拟合关系，以匹配具体场站或机型特征。</w:t>
      </w:r>
    </w:p>
    <w:p w14:paraId="245CB71A" w14:textId="77777777" w:rsidR="00984152" w:rsidRDefault="00B730F3">
      <w:pPr>
        <w:spacing w:before="80" w:after="180"/>
        <w:jc w:val="center"/>
        <w:rPr>
          <w:rFonts w:cs="Times New Roman"/>
        </w:rPr>
      </w:pPr>
      <m:oMathPara>
        <m:oMath>
          <m:sSub>
            <m:sSubPr>
              <m:ctrlPr>
                <w:rPr>
                  <w:rFonts w:ascii="Cambria Math" w:hAnsi="Cambria Math" w:cs="Times New Roman"/>
                </w:rPr>
              </m:ctrlPr>
            </m:sSubPr>
            <m:e>
              <m:r>
                <m:rPr>
                  <m:nor/>
                </m:rPr>
                <w:rPr>
                  <w:rFonts w:cs="Times New Roman"/>
                </w:rPr>
                <m:t>P</m:t>
              </m:r>
            </m:e>
            <m:sub>
              <m:r>
                <m:rPr>
                  <m:nor/>
                </m:rPr>
                <w:rPr>
                  <w:rFonts w:cs="Times New Roman"/>
                </w:rPr>
                <m:t>可用</m:t>
              </m:r>
            </m:sub>
          </m:sSub>
          <m:r>
            <m:rPr>
              <m:nor/>
            </m:rPr>
            <w:rPr>
              <w:rFonts w:cs="Times New Roman"/>
            </w:rPr>
            <m:t xml:space="preserve"> = </m:t>
          </m:r>
          <m:sSub>
            <m:sSubPr>
              <m:ctrlPr>
                <w:rPr>
                  <w:rFonts w:ascii="Cambria Math" w:hAnsi="Cambria Math" w:cs="Times New Roman"/>
                </w:rPr>
              </m:ctrlPr>
            </m:sSubPr>
            <m:e>
              <m:r>
                <m:rPr>
                  <m:nor/>
                </m:rPr>
                <w:rPr>
                  <w:rFonts w:cs="Times New Roman"/>
                </w:rPr>
                <m:t>c</m:t>
              </m:r>
            </m:e>
            <m:sub>
              <m:r>
                <m:rPr>
                  <m:nor/>
                </m:rPr>
                <w:rPr>
                  <w:rFonts w:cs="Times New Roman"/>
                </w:rPr>
                <m:t>资源</m:t>
              </m:r>
            </m:sub>
          </m:sSub>
          <m:r>
            <m:rPr>
              <m:nor/>
            </m:rPr>
            <w:rPr>
              <w:rFonts w:cs="Times New Roman"/>
            </w:rPr>
            <m:t xml:space="preserve"> × </m:t>
          </m:r>
          <m:sSub>
            <m:sSubPr>
              <m:ctrlPr>
                <w:rPr>
                  <w:rFonts w:ascii="Cambria Math" w:hAnsi="Cambria Math" w:cs="Times New Roman"/>
                </w:rPr>
              </m:ctrlPr>
            </m:sSubPr>
            <m:e>
              <m:r>
                <m:rPr>
                  <m:nor/>
                </m:rPr>
                <w:rPr>
                  <w:rFonts w:cs="Times New Roman"/>
                </w:rPr>
                <m:t>C</m:t>
              </m:r>
            </m:e>
            <m:sub>
              <m:r>
                <m:rPr>
                  <m:nor/>
                </m:rPr>
                <w:rPr>
                  <w:rFonts w:cs="Times New Roman"/>
                </w:rPr>
                <m:t>装机</m:t>
              </m:r>
            </m:sub>
          </m:sSub>
          <m:r>
            <m:rPr>
              <m:nor/>
            </m:rPr>
            <w:rPr>
              <w:rFonts w:cs="Times New Roman"/>
            </w:rPr>
            <m:t xml:space="preserve">    </m:t>
          </m:r>
          <m:r>
            <m:rPr>
              <m:nor/>
            </m:rPr>
            <w:rPr>
              <w:rFonts w:cs="Times New Roman"/>
            </w:rPr>
            <m:t>（</m:t>
          </m:r>
          <m:r>
            <m:rPr>
              <m:nor/>
            </m:rPr>
            <w:rPr>
              <w:rFonts w:cs="Times New Roman"/>
            </w:rPr>
            <m:t>1</m:t>
          </m:r>
          <m:r>
            <m:rPr>
              <m:nor/>
            </m:rPr>
            <w:rPr>
              <w:rFonts w:cs="Times New Roman"/>
            </w:rPr>
            <m:t>）</m:t>
          </m:r>
        </m:oMath>
      </m:oMathPara>
    </w:p>
    <w:p w14:paraId="13E91B0B" w14:textId="77777777" w:rsidR="00984152" w:rsidRDefault="00B730F3">
      <w:pPr>
        <w:spacing w:line="312" w:lineRule="auto"/>
        <w:ind w:firstLineChars="200" w:firstLine="440"/>
        <w:rPr>
          <w:rFonts w:cs="Times New Roman"/>
        </w:rPr>
      </w:pPr>
      <w:r>
        <w:rPr>
          <w:rFonts w:cs="Times New Roman"/>
        </w:rPr>
        <w:t>式（</w:t>
      </w:r>
      <w:r>
        <w:rPr>
          <w:rFonts w:cs="Times New Roman"/>
        </w:rPr>
        <w:t>1</w:t>
      </w:r>
      <w:r>
        <w:rPr>
          <w:rFonts w:cs="Times New Roman"/>
        </w:rPr>
        <w:t>）说明标幺曲线与装机容量的换算关系。其中资源系数应按实际输入及转换关系确定，实际功率序列不再重复乘装机容量。</w:t>
      </w:r>
    </w:p>
    <w:p w14:paraId="70BF2A1E" w14:textId="77777777" w:rsidR="00984152" w:rsidRDefault="00B730F3">
      <w:pPr>
        <w:ind w:firstLine="440"/>
        <w:rPr>
          <w:rFonts w:cs="Times New Roman"/>
        </w:rPr>
      </w:pPr>
      <w:r>
        <w:rPr>
          <w:rFonts w:cs="Times New Roman"/>
        </w:rPr>
        <w:t>进入</w:t>
      </w:r>
      <w:r>
        <w:rPr>
          <w:rFonts w:cs="Times New Roman"/>
        </w:rPr>
        <w:t>“</w:t>
      </w:r>
      <w:r>
        <w:rPr>
          <w:rFonts w:cs="Times New Roman"/>
        </w:rPr>
        <w:t>设备参数拟合</w:t>
      </w:r>
      <w:r>
        <w:rPr>
          <w:rFonts w:cs="Times New Roman"/>
        </w:rPr>
        <w:t>”</w:t>
      </w:r>
      <w:r>
        <w:rPr>
          <w:rFonts w:cs="Times New Roman"/>
        </w:rPr>
        <w:t>栏目后，应检查样本覆盖范围和单位，完成拟合并将相应模型关联到设备。修改装机规模时，需要确认拟合曲线采用的参考容量及缩放关系。拟合用于资源到功率的转换，不等同于新增风光预测算法；输入预测曲线时，其预测质量仍取决于数据来源。</w:t>
      </w:r>
    </w:p>
    <w:p w14:paraId="70BFB8C8" w14:textId="77777777" w:rsidR="00984152" w:rsidRDefault="00B730F3">
      <w:pPr>
        <w:ind w:firstLine="440"/>
        <w:rPr>
          <w:rFonts w:cs="Times New Roman"/>
        </w:rPr>
      </w:pPr>
      <w:r>
        <w:rPr>
          <w:rFonts w:cs="Times New Roman"/>
        </w:rPr>
        <w:t>数据转换完成后，可从曲线预览检查尖峰、负值、突变和长期恒定等特征。分钟级评价尤其要检查转换方式对相邻时段差值的影响，以免由不恰当的插值或补齐引入虚假的调节需求。</w:t>
      </w:r>
    </w:p>
    <w:p w14:paraId="0620C27A" w14:textId="77777777" w:rsidR="00984152" w:rsidRDefault="00B730F3">
      <w:pPr>
        <w:pStyle w:val="1"/>
      </w:pPr>
      <w:bookmarkStart w:id="31" w:name="page12"/>
      <w:bookmarkStart w:id="32" w:name="_Toc243644174"/>
      <w:r>
        <w:lastRenderedPageBreak/>
        <w:t>第五章</w:t>
      </w:r>
      <w:r>
        <w:t xml:space="preserve"> </w:t>
      </w:r>
      <w:r>
        <w:t>设备模型与运行条件设置</w:t>
      </w:r>
      <w:bookmarkEnd w:id="31"/>
      <w:bookmarkEnd w:id="32"/>
    </w:p>
    <w:p w14:paraId="31D17280" w14:textId="77777777" w:rsidR="00984152" w:rsidRDefault="00B730F3">
      <w:pPr>
        <w:pStyle w:val="21"/>
      </w:pPr>
      <w:bookmarkStart w:id="33" w:name="_Toc243644175"/>
      <w:r>
        <w:t xml:space="preserve">5.1 </w:t>
      </w:r>
      <w:r>
        <w:t>风电与光伏设备</w:t>
      </w:r>
      <w:bookmarkEnd w:id="33"/>
    </w:p>
    <w:p w14:paraId="4B226A79" w14:textId="77777777" w:rsidR="00984152" w:rsidRDefault="00B730F3">
      <w:pPr>
        <w:ind w:firstLine="440"/>
        <w:rPr>
          <w:rFonts w:cs="Times New Roman"/>
        </w:rPr>
      </w:pPr>
      <w:r>
        <w:rPr>
          <w:rFonts w:cs="Times New Roman"/>
        </w:rPr>
        <w:t>风电和光伏设备的配置重点是装机容量、可用出力、主动限发和变化率。软件根据资源或出力边界获得可用功率，再在设备和系统条件内安排实际发电。用户应把可用功率理解为当时具备的发电潜力，把实际出力理解为基准运行方案中的发电安排，两者差额反映主动限发空间。</w:t>
      </w:r>
    </w:p>
    <w:p w14:paraId="025B72DC"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7  </w:t>
      </w:r>
      <w:r>
        <w:rPr>
          <w:rFonts w:cs="Times New Roman"/>
        </w:rPr>
        <w:t>风电和光伏配置要点</w:t>
      </w:r>
    </w:p>
    <w:tbl>
      <w:tblPr>
        <w:tblW w:w="0" w:type="auto"/>
        <w:jc w:val="center"/>
        <w:tblLayout w:type="fixed"/>
        <w:tblLook w:val="04A0" w:firstRow="1" w:lastRow="0" w:firstColumn="1" w:lastColumn="0" w:noHBand="0" w:noVBand="1"/>
      </w:tblPr>
      <w:tblGrid>
        <w:gridCol w:w="1701"/>
        <w:gridCol w:w="3855"/>
        <w:gridCol w:w="3855"/>
      </w:tblGrid>
      <w:tr w:rsidR="00984152" w14:paraId="57DA5EB1" w14:textId="77777777">
        <w:trPr>
          <w:cantSplit/>
          <w:tblHeader/>
          <w:jc w:val="center"/>
        </w:trPr>
        <w:tc>
          <w:tcPr>
            <w:tcW w:w="1701"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9521FAB" w14:textId="77777777" w:rsidR="00984152" w:rsidRDefault="00B730F3">
            <w:pPr>
              <w:spacing w:after="0" w:line="288" w:lineRule="auto"/>
              <w:rPr>
                <w:rFonts w:cs="Times New Roman"/>
              </w:rPr>
            </w:pPr>
            <w:r>
              <w:rPr>
                <w:rFonts w:cs="Times New Roman"/>
                <w:b/>
                <w:bCs/>
                <w:sz w:val="19"/>
              </w:rPr>
              <w:t>设置内容</w:t>
            </w:r>
          </w:p>
        </w:tc>
        <w:tc>
          <w:tcPr>
            <w:tcW w:w="3855"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E958A03" w14:textId="77777777" w:rsidR="00984152" w:rsidRDefault="00B730F3">
            <w:pPr>
              <w:spacing w:after="0" w:line="288" w:lineRule="auto"/>
              <w:rPr>
                <w:rFonts w:cs="Times New Roman"/>
              </w:rPr>
            </w:pPr>
            <w:r>
              <w:rPr>
                <w:rFonts w:cs="Times New Roman"/>
                <w:b/>
                <w:bCs/>
                <w:sz w:val="19"/>
              </w:rPr>
              <w:t>风电配置</w:t>
            </w:r>
          </w:p>
        </w:tc>
        <w:tc>
          <w:tcPr>
            <w:tcW w:w="3855"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9DC69FA" w14:textId="77777777" w:rsidR="00984152" w:rsidRDefault="00B730F3">
            <w:pPr>
              <w:spacing w:after="0" w:line="288" w:lineRule="auto"/>
              <w:rPr>
                <w:rFonts w:cs="Times New Roman"/>
              </w:rPr>
            </w:pPr>
            <w:r>
              <w:rPr>
                <w:rFonts w:cs="Times New Roman"/>
                <w:b/>
                <w:bCs/>
                <w:sz w:val="19"/>
              </w:rPr>
              <w:t>光伏配置</w:t>
            </w:r>
          </w:p>
        </w:tc>
      </w:tr>
      <w:tr w:rsidR="00984152" w14:paraId="72BC8A0B"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F6F9DBD" w14:textId="77777777" w:rsidR="00984152" w:rsidRDefault="00B730F3">
            <w:pPr>
              <w:spacing w:after="0" w:line="288" w:lineRule="auto"/>
              <w:rPr>
                <w:rFonts w:cs="Times New Roman"/>
              </w:rPr>
            </w:pPr>
            <w:r>
              <w:rPr>
                <w:rFonts w:cs="Times New Roman"/>
                <w:sz w:val="19"/>
              </w:rPr>
              <w:t>容量与输入方式</w:t>
            </w:r>
          </w:p>
        </w:tc>
        <w:tc>
          <w:tcPr>
            <w:tcW w:w="38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8035C04" w14:textId="77777777" w:rsidR="00984152" w:rsidRDefault="00B730F3">
            <w:pPr>
              <w:spacing w:after="0" w:line="288" w:lineRule="auto"/>
              <w:rPr>
                <w:rFonts w:cs="Times New Roman"/>
              </w:rPr>
            </w:pPr>
            <w:r>
              <w:rPr>
                <w:rFonts w:cs="Times New Roman"/>
                <w:sz w:val="19"/>
              </w:rPr>
              <w:t>额定容量；风速、标幺或实际功率</w:t>
            </w:r>
          </w:p>
        </w:tc>
        <w:tc>
          <w:tcPr>
            <w:tcW w:w="385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23EDBEC6" w14:textId="77777777" w:rsidR="00984152" w:rsidRDefault="00B730F3">
            <w:pPr>
              <w:spacing w:after="0" w:line="288" w:lineRule="auto"/>
              <w:rPr>
                <w:rFonts w:cs="Times New Roman"/>
              </w:rPr>
            </w:pPr>
            <w:r>
              <w:rPr>
                <w:rFonts w:cs="Times New Roman"/>
                <w:sz w:val="19"/>
              </w:rPr>
              <w:t>额定容量；辐照度、标幺或实际功率</w:t>
            </w:r>
          </w:p>
        </w:tc>
      </w:tr>
      <w:tr w:rsidR="00984152" w14:paraId="5171BDEF"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608B936" w14:textId="77777777" w:rsidR="00984152" w:rsidRDefault="00B730F3">
            <w:pPr>
              <w:spacing w:after="0" w:line="288" w:lineRule="auto"/>
              <w:rPr>
                <w:rFonts w:cs="Times New Roman"/>
              </w:rPr>
            </w:pPr>
            <w:r>
              <w:rPr>
                <w:rFonts w:cs="Times New Roman"/>
                <w:sz w:val="19"/>
              </w:rPr>
              <w:t>资源转换参数</w:t>
            </w:r>
          </w:p>
        </w:tc>
        <w:tc>
          <w:tcPr>
            <w:tcW w:w="38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7B63823" w14:textId="77777777" w:rsidR="00984152" w:rsidRDefault="00B730F3">
            <w:pPr>
              <w:spacing w:after="0" w:line="288" w:lineRule="auto"/>
              <w:rPr>
                <w:rFonts w:cs="Times New Roman"/>
              </w:rPr>
            </w:pPr>
            <w:r>
              <w:rPr>
                <w:rFonts w:cs="Times New Roman"/>
                <w:sz w:val="19"/>
              </w:rPr>
              <w:t>切入、额定、切出风速，高度及效率等</w:t>
            </w:r>
          </w:p>
        </w:tc>
        <w:tc>
          <w:tcPr>
            <w:tcW w:w="385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049489A9" w14:textId="77777777" w:rsidR="00984152" w:rsidRDefault="00B730F3">
            <w:pPr>
              <w:spacing w:after="0" w:line="288" w:lineRule="auto"/>
              <w:rPr>
                <w:rFonts w:cs="Times New Roman"/>
              </w:rPr>
            </w:pPr>
            <w:r>
              <w:rPr>
                <w:rFonts w:cs="Times New Roman"/>
                <w:sz w:val="19"/>
              </w:rPr>
              <w:t>辐照转换效率；拟合时使用温度等样本</w:t>
            </w:r>
          </w:p>
        </w:tc>
      </w:tr>
      <w:tr w:rsidR="00984152" w14:paraId="69C5FE1F"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39053BE" w14:textId="77777777" w:rsidR="00984152" w:rsidRDefault="00B730F3">
            <w:pPr>
              <w:spacing w:after="0" w:line="288" w:lineRule="auto"/>
              <w:rPr>
                <w:rFonts w:cs="Times New Roman"/>
              </w:rPr>
            </w:pPr>
            <w:r>
              <w:rPr>
                <w:rFonts w:cs="Times New Roman"/>
                <w:sz w:val="19"/>
              </w:rPr>
              <w:t>场站特征</w:t>
            </w:r>
          </w:p>
        </w:tc>
        <w:tc>
          <w:tcPr>
            <w:tcW w:w="38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2E9524D" w14:textId="77777777" w:rsidR="00984152" w:rsidRDefault="00B730F3">
            <w:pPr>
              <w:spacing w:after="0" w:line="288" w:lineRule="auto"/>
              <w:rPr>
                <w:rFonts w:cs="Times New Roman"/>
              </w:rPr>
            </w:pPr>
            <w:r>
              <w:rPr>
                <w:rFonts w:cs="Times New Roman"/>
                <w:sz w:val="19"/>
              </w:rPr>
              <w:t>可关联风速功率拟合模型</w:t>
            </w:r>
          </w:p>
        </w:tc>
        <w:tc>
          <w:tcPr>
            <w:tcW w:w="385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6C07293D" w14:textId="77777777" w:rsidR="00984152" w:rsidRDefault="00B730F3">
            <w:pPr>
              <w:spacing w:after="0" w:line="288" w:lineRule="auto"/>
              <w:rPr>
                <w:rFonts w:cs="Times New Roman"/>
              </w:rPr>
            </w:pPr>
            <w:r>
              <w:rPr>
                <w:rFonts w:cs="Times New Roman"/>
                <w:sz w:val="19"/>
              </w:rPr>
              <w:t>可关联辐照温度功率拟合模型</w:t>
            </w:r>
          </w:p>
        </w:tc>
      </w:tr>
      <w:tr w:rsidR="00984152" w14:paraId="5BF47D7A"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BB2D9EE" w14:textId="77777777" w:rsidR="00984152" w:rsidRDefault="00B730F3">
            <w:pPr>
              <w:spacing w:after="0" w:line="288" w:lineRule="auto"/>
              <w:rPr>
                <w:rFonts w:cs="Times New Roman"/>
              </w:rPr>
            </w:pPr>
            <w:r>
              <w:rPr>
                <w:rFonts w:cs="Times New Roman"/>
                <w:sz w:val="19"/>
              </w:rPr>
              <w:t>运行约束</w:t>
            </w:r>
          </w:p>
        </w:tc>
        <w:tc>
          <w:tcPr>
            <w:tcW w:w="38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75F642A" w14:textId="77777777" w:rsidR="00984152" w:rsidRDefault="00B730F3">
            <w:pPr>
              <w:spacing w:after="0" w:line="288" w:lineRule="auto"/>
              <w:rPr>
                <w:rFonts w:cs="Times New Roman"/>
              </w:rPr>
            </w:pPr>
            <w:r>
              <w:rPr>
                <w:rFonts w:cs="Times New Roman"/>
                <w:sz w:val="19"/>
              </w:rPr>
              <w:t>最大弃风比例和爬坡相关开关</w:t>
            </w:r>
          </w:p>
        </w:tc>
        <w:tc>
          <w:tcPr>
            <w:tcW w:w="385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1927DE5" w14:textId="77777777" w:rsidR="00984152" w:rsidRDefault="00B730F3">
            <w:pPr>
              <w:spacing w:after="0" w:line="288" w:lineRule="auto"/>
              <w:rPr>
                <w:rFonts w:cs="Times New Roman"/>
              </w:rPr>
            </w:pPr>
            <w:r>
              <w:rPr>
                <w:rFonts w:cs="Times New Roman"/>
                <w:sz w:val="19"/>
              </w:rPr>
              <w:t>最大弃光比例和爬坡相关开关</w:t>
            </w:r>
          </w:p>
        </w:tc>
      </w:tr>
      <w:tr w:rsidR="00984152" w14:paraId="1473272A"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D7E8F81" w14:textId="77777777" w:rsidR="00984152" w:rsidRDefault="00B730F3">
            <w:pPr>
              <w:spacing w:after="0" w:line="288" w:lineRule="auto"/>
              <w:rPr>
                <w:rFonts w:cs="Times New Roman"/>
              </w:rPr>
            </w:pPr>
            <w:r>
              <w:rPr>
                <w:rFonts w:cs="Times New Roman"/>
                <w:sz w:val="19"/>
              </w:rPr>
              <w:t>经济参数</w:t>
            </w:r>
          </w:p>
        </w:tc>
        <w:tc>
          <w:tcPr>
            <w:tcW w:w="38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B542E12" w14:textId="77777777" w:rsidR="00984152" w:rsidRDefault="00B730F3">
            <w:pPr>
              <w:spacing w:after="0" w:line="288" w:lineRule="auto"/>
              <w:rPr>
                <w:rFonts w:cs="Times New Roman"/>
              </w:rPr>
            </w:pPr>
            <w:r>
              <w:rPr>
                <w:rFonts w:cs="Times New Roman"/>
                <w:sz w:val="19"/>
              </w:rPr>
              <w:t>运行维护、弃风及设备投资等</w:t>
            </w:r>
          </w:p>
        </w:tc>
        <w:tc>
          <w:tcPr>
            <w:tcW w:w="385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77812B9" w14:textId="77777777" w:rsidR="00984152" w:rsidRDefault="00B730F3">
            <w:pPr>
              <w:spacing w:after="0" w:line="288" w:lineRule="auto"/>
              <w:rPr>
                <w:rFonts w:cs="Times New Roman"/>
              </w:rPr>
            </w:pPr>
            <w:r>
              <w:rPr>
                <w:rFonts w:cs="Times New Roman"/>
                <w:sz w:val="19"/>
              </w:rPr>
              <w:t>运行维护、弃光及设备投资等</w:t>
            </w:r>
          </w:p>
        </w:tc>
      </w:tr>
      <w:tr w:rsidR="00984152" w14:paraId="69506C62" w14:textId="77777777">
        <w:trPr>
          <w:cantSplit/>
          <w:jc w:val="center"/>
        </w:trPr>
        <w:tc>
          <w:tcPr>
            <w:tcW w:w="1701"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20B23593" w14:textId="77777777" w:rsidR="00984152" w:rsidRDefault="00B730F3">
            <w:pPr>
              <w:spacing w:after="0" w:line="288" w:lineRule="auto"/>
              <w:rPr>
                <w:rFonts w:cs="Times New Roman"/>
              </w:rPr>
            </w:pPr>
            <w:r>
              <w:rPr>
                <w:rFonts w:cs="Times New Roman"/>
                <w:sz w:val="19"/>
              </w:rPr>
              <w:t>主要输出</w:t>
            </w:r>
          </w:p>
        </w:tc>
        <w:tc>
          <w:tcPr>
            <w:tcW w:w="3855"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6FBE0E88" w14:textId="77777777" w:rsidR="00984152" w:rsidRDefault="00B730F3">
            <w:pPr>
              <w:spacing w:after="0" w:line="288" w:lineRule="auto"/>
              <w:rPr>
                <w:rFonts w:cs="Times New Roman"/>
              </w:rPr>
            </w:pPr>
            <w:r>
              <w:rPr>
                <w:rFonts w:cs="Times New Roman"/>
                <w:sz w:val="19"/>
              </w:rPr>
              <w:t>实际出力、可用功率、弃风及调节空间</w:t>
            </w:r>
          </w:p>
        </w:tc>
        <w:tc>
          <w:tcPr>
            <w:tcW w:w="3855"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69407835" w14:textId="77777777" w:rsidR="00984152" w:rsidRDefault="00B730F3">
            <w:pPr>
              <w:spacing w:after="0" w:line="288" w:lineRule="auto"/>
              <w:rPr>
                <w:rFonts w:cs="Times New Roman"/>
              </w:rPr>
            </w:pPr>
            <w:r>
              <w:rPr>
                <w:rFonts w:cs="Times New Roman"/>
                <w:sz w:val="19"/>
              </w:rPr>
              <w:t>实际出力、可用功率、弃光及调节空间</w:t>
            </w:r>
          </w:p>
        </w:tc>
      </w:tr>
    </w:tbl>
    <w:p w14:paraId="4D5AD15B" w14:textId="77777777" w:rsidR="00984152" w:rsidRDefault="00984152">
      <w:pPr>
        <w:spacing w:after="20"/>
        <w:rPr>
          <w:rFonts w:cs="Times New Roman"/>
        </w:rPr>
      </w:pPr>
    </w:p>
    <w:p w14:paraId="301E5D29" w14:textId="77777777" w:rsidR="00984152" w:rsidRDefault="00B730F3">
      <w:pPr>
        <w:ind w:firstLine="440"/>
        <w:rPr>
          <w:rFonts w:cs="Times New Roman"/>
        </w:rPr>
      </w:pPr>
      <w:r>
        <w:rPr>
          <w:rFonts w:cs="Times New Roman"/>
        </w:rPr>
        <w:t>龙源关注的变化率需要与设备容量、时间单位和时层步长一起核对。界面中的百分比变化率应按字段标注输入，并在模型配置中启用相应约束。对常规可控设备，爬坡约束限制相邻时段功率变化；当前风光运行模型的相关约束作用于主动限发功率的变化，不将风速或辐照变化造成的自然可用功率波动当作可控调节。</w:t>
      </w:r>
    </w:p>
    <w:p w14:paraId="17E8C437" w14:textId="77777777" w:rsidR="00984152" w:rsidRDefault="00B730F3">
      <w:pPr>
        <w:ind w:firstLine="440"/>
        <w:rPr>
          <w:rFonts w:cs="Times New Roman"/>
        </w:rPr>
      </w:pPr>
      <w:r>
        <w:rPr>
          <w:rFonts w:cs="Times New Roman"/>
        </w:rPr>
        <w:t>因此，风光在满发状态下通常没有额外向上的主动增发空间，而存在限发时才可能通过减少弃电提供上调。自然资源增加不能直接计入可主动调用的灵活性供给。下调则受当前出力、最低允许出力和有效爬坡条件限制。若研究要求对实际并网功率施加总变化率限制，应结合场站控制规则另行核对对应模型条件。</w:t>
      </w:r>
    </w:p>
    <w:p w14:paraId="57BC2F0C" w14:textId="77777777" w:rsidR="00984152" w:rsidRDefault="00B730F3">
      <w:pPr>
        <w:ind w:firstLine="440"/>
        <w:rPr>
          <w:rFonts w:cs="Times New Roman"/>
        </w:rPr>
      </w:pPr>
      <w:r>
        <w:rPr>
          <w:rFonts w:cs="Times New Roman"/>
        </w:rPr>
        <w:t>开展比较时，应保持两方案的资源基准一致，仅调整计划研究的容量或控制条件。若采用实际功率序列替代资源输入，还应说明该序列是理论可用出力还是已被限发的实际出力；将限发后序列误当可用功率，会低估新能源潜力并影响消纳率及上调能力判断。</w:t>
      </w:r>
    </w:p>
    <w:p w14:paraId="6965BA9F" w14:textId="77777777" w:rsidR="00984152" w:rsidRDefault="00B730F3">
      <w:pPr>
        <w:pStyle w:val="21"/>
        <w:pageBreakBefore/>
      </w:pPr>
      <w:bookmarkStart w:id="34" w:name="page13"/>
      <w:bookmarkStart w:id="35" w:name="_Toc243644176"/>
      <w:r>
        <w:lastRenderedPageBreak/>
        <w:t xml:space="preserve">5.2 </w:t>
      </w:r>
      <w:r>
        <w:t>电化学储能与抽水蓄能</w:t>
      </w:r>
      <w:bookmarkEnd w:id="34"/>
      <w:bookmarkEnd w:id="35"/>
    </w:p>
    <w:p w14:paraId="7EB548BD" w14:textId="77777777" w:rsidR="00984152" w:rsidRDefault="00B730F3">
      <w:pPr>
        <w:ind w:firstLine="440"/>
        <w:rPr>
          <w:rFonts w:cs="Times New Roman"/>
        </w:rPr>
      </w:pPr>
      <w:r>
        <w:rPr>
          <w:rFonts w:cs="Times New Roman"/>
        </w:rPr>
        <w:t>储能通过充放电在时间上转移能量，是提升新能源系统调节能力的重要资源。电化学储能配置包括能量容量、充放电效率、充放电倍率、</w:t>
      </w:r>
      <w:r>
        <w:rPr>
          <w:rFonts w:cs="Times New Roman"/>
        </w:rPr>
        <w:t>SOC</w:t>
      </w:r>
      <w:r>
        <w:rPr>
          <w:rFonts w:cs="Times New Roman"/>
        </w:rPr>
        <w:t>上下限、初始状态及自放电率等。软件结合容量和倍率确定可用功率范围，并按能量状态限制持续充放电能力。</w:t>
      </w:r>
    </w:p>
    <w:p w14:paraId="0BB478D8"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8  </w:t>
      </w:r>
      <w:r>
        <w:rPr>
          <w:rFonts w:cs="Times New Roman"/>
        </w:rPr>
        <w:t>储能参数与结果影响</w:t>
      </w:r>
    </w:p>
    <w:tbl>
      <w:tblPr>
        <w:tblW w:w="0" w:type="auto"/>
        <w:jc w:val="center"/>
        <w:tblLayout w:type="fixed"/>
        <w:tblLook w:val="04A0" w:firstRow="1" w:lastRow="0" w:firstColumn="1" w:lastColumn="0" w:noHBand="0" w:noVBand="1"/>
      </w:tblPr>
      <w:tblGrid>
        <w:gridCol w:w="1701"/>
        <w:gridCol w:w="4082"/>
        <w:gridCol w:w="3628"/>
      </w:tblGrid>
      <w:tr w:rsidR="00984152" w14:paraId="1B44D12A" w14:textId="77777777">
        <w:trPr>
          <w:cantSplit/>
          <w:tblHeader/>
          <w:jc w:val="center"/>
        </w:trPr>
        <w:tc>
          <w:tcPr>
            <w:tcW w:w="1701"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58CA573" w14:textId="77777777" w:rsidR="00984152" w:rsidRDefault="00B730F3">
            <w:pPr>
              <w:spacing w:after="0" w:line="288" w:lineRule="auto"/>
              <w:rPr>
                <w:rFonts w:cs="Times New Roman"/>
              </w:rPr>
            </w:pPr>
            <w:r>
              <w:rPr>
                <w:rFonts w:cs="Times New Roman"/>
                <w:b/>
                <w:bCs/>
                <w:sz w:val="19"/>
              </w:rPr>
              <w:t>参数组</w:t>
            </w:r>
          </w:p>
        </w:tc>
        <w:tc>
          <w:tcPr>
            <w:tcW w:w="4082"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FB40259" w14:textId="77777777" w:rsidR="00984152" w:rsidRDefault="00B730F3">
            <w:pPr>
              <w:spacing w:after="0" w:line="288" w:lineRule="auto"/>
              <w:rPr>
                <w:rFonts w:cs="Times New Roman"/>
              </w:rPr>
            </w:pPr>
            <w:r>
              <w:rPr>
                <w:rFonts w:cs="Times New Roman"/>
                <w:b/>
                <w:bCs/>
                <w:sz w:val="19"/>
              </w:rPr>
              <w:t>用户需要确认的内容</w:t>
            </w:r>
          </w:p>
        </w:tc>
        <w:tc>
          <w:tcPr>
            <w:tcW w:w="3628"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57CAD471" w14:textId="77777777" w:rsidR="00984152" w:rsidRDefault="00B730F3">
            <w:pPr>
              <w:spacing w:after="0" w:line="288" w:lineRule="auto"/>
              <w:rPr>
                <w:rFonts w:cs="Times New Roman"/>
              </w:rPr>
            </w:pPr>
            <w:r>
              <w:rPr>
                <w:rFonts w:cs="Times New Roman"/>
                <w:b/>
                <w:bCs/>
                <w:sz w:val="19"/>
              </w:rPr>
              <w:t>对结果的影响</w:t>
            </w:r>
          </w:p>
        </w:tc>
      </w:tr>
      <w:tr w:rsidR="00984152" w14:paraId="7A3F44DE"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A18F121" w14:textId="77777777" w:rsidR="00984152" w:rsidRDefault="00B730F3">
            <w:pPr>
              <w:spacing w:after="0" w:line="288" w:lineRule="auto"/>
              <w:rPr>
                <w:rFonts w:cs="Times New Roman"/>
              </w:rPr>
            </w:pPr>
            <w:r>
              <w:rPr>
                <w:rFonts w:cs="Times New Roman"/>
                <w:sz w:val="19"/>
              </w:rPr>
              <w:t>能量容量</w:t>
            </w:r>
          </w:p>
        </w:tc>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9E753A8" w14:textId="77777777" w:rsidR="00984152" w:rsidRDefault="00B730F3">
            <w:pPr>
              <w:spacing w:after="0" w:line="288" w:lineRule="auto"/>
              <w:rPr>
                <w:rFonts w:cs="Times New Roman"/>
              </w:rPr>
            </w:pPr>
            <w:r>
              <w:rPr>
                <w:rFonts w:cs="Times New Roman"/>
                <w:sz w:val="19"/>
              </w:rPr>
              <w:t>以</w:t>
            </w:r>
            <w:r>
              <w:rPr>
                <w:rFonts w:cs="Times New Roman"/>
                <w:sz w:val="19"/>
              </w:rPr>
              <w:t>kWh</w:t>
            </w:r>
            <w:r>
              <w:rPr>
                <w:rFonts w:cs="Times New Roman"/>
                <w:sz w:val="19"/>
              </w:rPr>
              <w:t>等能量单位输入，不与</w:t>
            </w:r>
            <w:r>
              <w:rPr>
                <w:rFonts w:cs="Times New Roman"/>
                <w:sz w:val="19"/>
              </w:rPr>
              <w:t>kW</w:t>
            </w:r>
            <w:r>
              <w:rPr>
                <w:rFonts w:cs="Times New Roman"/>
                <w:sz w:val="19"/>
              </w:rPr>
              <w:t>混用</w:t>
            </w:r>
          </w:p>
        </w:tc>
        <w:tc>
          <w:tcPr>
            <w:tcW w:w="362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6A81379C" w14:textId="77777777" w:rsidR="00984152" w:rsidRDefault="00B730F3">
            <w:pPr>
              <w:spacing w:after="0" w:line="288" w:lineRule="auto"/>
              <w:rPr>
                <w:rFonts w:cs="Times New Roman"/>
              </w:rPr>
            </w:pPr>
            <w:r>
              <w:rPr>
                <w:rFonts w:cs="Times New Roman"/>
                <w:sz w:val="19"/>
              </w:rPr>
              <w:t>决定可转移电量及可持续调节时间</w:t>
            </w:r>
          </w:p>
        </w:tc>
      </w:tr>
      <w:tr w:rsidR="00984152" w14:paraId="5369942E"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841F9BF" w14:textId="77777777" w:rsidR="00984152" w:rsidRDefault="00B730F3">
            <w:pPr>
              <w:spacing w:after="0" w:line="288" w:lineRule="auto"/>
              <w:rPr>
                <w:rFonts w:cs="Times New Roman"/>
              </w:rPr>
            </w:pPr>
            <w:r>
              <w:rPr>
                <w:rFonts w:cs="Times New Roman"/>
                <w:sz w:val="19"/>
              </w:rPr>
              <w:t>充放电能力</w:t>
            </w:r>
          </w:p>
        </w:tc>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6171364" w14:textId="77777777" w:rsidR="00984152" w:rsidRDefault="00B730F3">
            <w:pPr>
              <w:spacing w:after="0" w:line="288" w:lineRule="auto"/>
              <w:rPr>
                <w:rFonts w:cs="Times New Roman"/>
              </w:rPr>
            </w:pPr>
            <w:r>
              <w:rPr>
                <w:rFonts w:cs="Times New Roman"/>
                <w:sz w:val="19"/>
              </w:rPr>
              <w:t>倍率和对应的有效功率上限</w:t>
            </w:r>
          </w:p>
        </w:tc>
        <w:tc>
          <w:tcPr>
            <w:tcW w:w="362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7E4FB898" w14:textId="77777777" w:rsidR="00984152" w:rsidRDefault="00B730F3">
            <w:pPr>
              <w:spacing w:after="0" w:line="288" w:lineRule="auto"/>
              <w:rPr>
                <w:rFonts w:cs="Times New Roman"/>
              </w:rPr>
            </w:pPr>
            <w:r>
              <w:rPr>
                <w:rFonts w:cs="Times New Roman"/>
                <w:sz w:val="19"/>
              </w:rPr>
              <w:t>决定短时能够吸收或释放的功率</w:t>
            </w:r>
          </w:p>
        </w:tc>
      </w:tr>
      <w:tr w:rsidR="00984152" w14:paraId="1D4208BA"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4669762" w14:textId="77777777" w:rsidR="00984152" w:rsidRDefault="00B730F3">
            <w:pPr>
              <w:spacing w:after="0" w:line="288" w:lineRule="auto"/>
              <w:rPr>
                <w:rFonts w:cs="Times New Roman"/>
              </w:rPr>
            </w:pPr>
            <w:r>
              <w:rPr>
                <w:rFonts w:cs="Times New Roman"/>
                <w:sz w:val="19"/>
              </w:rPr>
              <w:t>效率与损耗</w:t>
            </w:r>
          </w:p>
        </w:tc>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ECA48F1" w14:textId="77777777" w:rsidR="00984152" w:rsidRDefault="00B730F3">
            <w:pPr>
              <w:spacing w:after="0" w:line="288" w:lineRule="auto"/>
              <w:rPr>
                <w:rFonts w:cs="Times New Roman"/>
              </w:rPr>
            </w:pPr>
            <w:r>
              <w:rPr>
                <w:rFonts w:cs="Times New Roman"/>
                <w:sz w:val="19"/>
              </w:rPr>
              <w:t>充放电效率、自放电等</w:t>
            </w:r>
          </w:p>
        </w:tc>
        <w:tc>
          <w:tcPr>
            <w:tcW w:w="362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715D242F" w14:textId="77777777" w:rsidR="00984152" w:rsidRDefault="00B730F3">
            <w:pPr>
              <w:spacing w:after="0" w:line="288" w:lineRule="auto"/>
              <w:rPr>
                <w:rFonts w:cs="Times New Roman"/>
              </w:rPr>
            </w:pPr>
            <w:r>
              <w:rPr>
                <w:rFonts w:cs="Times New Roman"/>
                <w:sz w:val="19"/>
              </w:rPr>
              <w:t>影响能量变化及经济性</w:t>
            </w:r>
          </w:p>
        </w:tc>
      </w:tr>
      <w:tr w:rsidR="00984152" w14:paraId="0DC0CF01"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9557F8C" w14:textId="77777777" w:rsidR="00984152" w:rsidRDefault="00B730F3">
            <w:pPr>
              <w:spacing w:after="0" w:line="288" w:lineRule="auto"/>
              <w:rPr>
                <w:rFonts w:cs="Times New Roman"/>
              </w:rPr>
            </w:pPr>
            <w:r>
              <w:rPr>
                <w:rFonts w:cs="Times New Roman"/>
                <w:sz w:val="19"/>
              </w:rPr>
              <w:t>SOC</w:t>
            </w:r>
            <w:r>
              <w:rPr>
                <w:rFonts w:cs="Times New Roman"/>
                <w:sz w:val="19"/>
              </w:rPr>
              <w:t>范围</w:t>
            </w:r>
          </w:p>
        </w:tc>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00AC546" w14:textId="77777777" w:rsidR="00984152" w:rsidRDefault="00B730F3">
            <w:pPr>
              <w:spacing w:after="0" w:line="288" w:lineRule="auto"/>
              <w:rPr>
                <w:rFonts w:cs="Times New Roman"/>
              </w:rPr>
            </w:pPr>
            <w:r>
              <w:rPr>
                <w:rFonts w:cs="Times New Roman"/>
                <w:sz w:val="19"/>
              </w:rPr>
              <w:t>最大、最小和初始</w:t>
            </w:r>
            <w:r>
              <w:rPr>
                <w:rFonts w:cs="Times New Roman"/>
                <w:sz w:val="19"/>
              </w:rPr>
              <w:t>SOC</w:t>
            </w:r>
          </w:p>
        </w:tc>
        <w:tc>
          <w:tcPr>
            <w:tcW w:w="362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283ED6BD" w14:textId="77777777" w:rsidR="00984152" w:rsidRDefault="00B730F3">
            <w:pPr>
              <w:spacing w:after="0" w:line="288" w:lineRule="auto"/>
              <w:rPr>
                <w:rFonts w:cs="Times New Roman"/>
              </w:rPr>
            </w:pPr>
            <w:r>
              <w:rPr>
                <w:rFonts w:cs="Times New Roman"/>
                <w:sz w:val="19"/>
              </w:rPr>
              <w:t>决定起始时刻及后续时段的可用空间</w:t>
            </w:r>
          </w:p>
        </w:tc>
      </w:tr>
      <w:tr w:rsidR="00984152" w14:paraId="089880DB"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8D211A3" w14:textId="77777777" w:rsidR="00984152" w:rsidRDefault="00B730F3">
            <w:pPr>
              <w:spacing w:after="0" w:line="288" w:lineRule="auto"/>
              <w:rPr>
                <w:rFonts w:cs="Times New Roman"/>
              </w:rPr>
            </w:pPr>
            <w:r>
              <w:rPr>
                <w:rFonts w:cs="Times New Roman"/>
                <w:sz w:val="19"/>
              </w:rPr>
              <w:t>状态衔接</w:t>
            </w:r>
          </w:p>
        </w:tc>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DFB5D7F" w14:textId="77777777" w:rsidR="00984152" w:rsidRDefault="00B730F3">
            <w:pPr>
              <w:spacing w:after="0" w:line="288" w:lineRule="auto"/>
              <w:rPr>
                <w:rFonts w:cs="Times New Roman"/>
              </w:rPr>
            </w:pPr>
            <w:r>
              <w:rPr>
                <w:rFonts w:cs="Times New Roman"/>
                <w:sz w:val="19"/>
              </w:rPr>
              <w:t>是否启用首末状态相等和层间衔接</w:t>
            </w:r>
          </w:p>
        </w:tc>
        <w:tc>
          <w:tcPr>
            <w:tcW w:w="362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5F3ED5AF" w14:textId="77777777" w:rsidR="00984152" w:rsidRDefault="00B730F3">
            <w:pPr>
              <w:spacing w:after="0" w:line="288" w:lineRule="auto"/>
              <w:rPr>
                <w:rFonts w:cs="Times New Roman"/>
              </w:rPr>
            </w:pPr>
            <w:r>
              <w:rPr>
                <w:rFonts w:cs="Times New Roman"/>
                <w:sz w:val="19"/>
              </w:rPr>
              <w:t>避免通过透支期末能量获得不合理优势</w:t>
            </w:r>
          </w:p>
        </w:tc>
      </w:tr>
      <w:tr w:rsidR="00984152" w14:paraId="7A2DA67D" w14:textId="77777777">
        <w:trPr>
          <w:cantSplit/>
          <w:jc w:val="center"/>
        </w:trPr>
        <w:tc>
          <w:tcPr>
            <w:tcW w:w="1701"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5D9402B6" w14:textId="77777777" w:rsidR="00984152" w:rsidRDefault="00B730F3">
            <w:pPr>
              <w:spacing w:after="0" w:line="288" w:lineRule="auto"/>
              <w:rPr>
                <w:rFonts w:cs="Times New Roman"/>
              </w:rPr>
            </w:pPr>
            <w:r>
              <w:rPr>
                <w:rFonts w:cs="Times New Roman"/>
                <w:sz w:val="19"/>
              </w:rPr>
              <w:t>费用</w:t>
            </w:r>
          </w:p>
        </w:tc>
        <w:tc>
          <w:tcPr>
            <w:tcW w:w="4082"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1238DFF4" w14:textId="77777777" w:rsidR="00984152" w:rsidRDefault="00B730F3">
            <w:pPr>
              <w:spacing w:after="0" w:line="288" w:lineRule="auto"/>
              <w:rPr>
                <w:rFonts w:cs="Times New Roman"/>
              </w:rPr>
            </w:pPr>
            <w:r>
              <w:rPr>
                <w:rFonts w:cs="Times New Roman"/>
                <w:sz w:val="19"/>
              </w:rPr>
              <w:t>单位容量投资、运行维护与相关成本</w:t>
            </w:r>
          </w:p>
        </w:tc>
        <w:tc>
          <w:tcPr>
            <w:tcW w:w="3628"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2AF45355" w14:textId="77777777" w:rsidR="00984152" w:rsidRDefault="00B730F3">
            <w:pPr>
              <w:spacing w:after="0" w:line="288" w:lineRule="auto"/>
              <w:rPr>
                <w:rFonts w:cs="Times New Roman"/>
              </w:rPr>
            </w:pPr>
            <w:r>
              <w:rPr>
                <w:rFonts w:cs="Times New Roman"/>
                <w:sz w:val="19"/>
              </w:rPr>
              <w:t>用于方案规划及运行成本比较</w:t>
            </w:r>
          </w:p>
        </w:tc>
      </w:tr>
    </w:tbl>
    <w:p w14:paraId="4458F59B" w14:textId="77777777" w:rsidR="00984152" w:rsidRDefault="00984152">
      <w:pPr>
        <w:spacing w:after="20"/>
        <w:rPr>
          <w:rFonts w:cs="Times New Roman"/>
        </w:rPr>
      </w:pPr>
    </w:p>
    <w:p w14:paraId="23D3203D" w14:textId="77777777" w:rsidR="00984152" w:rsidRDefault="00B730F3">
      <w:pPr>
        <w:spacing w:before="80" w:after="180"/>
        <w:jc w:val="center"/>
        <w:rPr>
          <w:rFonts w:cs="Times New Roman"/>
        </w:rPr>
      </w:pPr>
      <m:oMathPara>
        <m:oMath>
          <m:sSub>
            <m:sSubPr>
              <m:ctrlPr>
                <w:rPr>
                  <w:rFonts w:ascii="Cambria Math" w:hAnsi="Cambria Math" w:cs="Times New Roman"/>
                </w:rPr>
              </m:ctrlPr>
            </m:sSubPr>
            <m:e>
              <m:r>
                <m:rPr>
                  <m:nor/>
                </m:rPr>
                <w:rPr>
                  <w:rFonts w:cs="Times New Roman"/>
                </w:rPr>
                <m:t>E</m:t>
              </m:r>
            </m:e>
            <m:sub>
              <m:r>
                <m:rPr>
                  <m:nor/>
                </m:rPr>
                <w:rPr>
                  <w:rFonts w:cs="Times New Roman"/>
                </w:rPr>
                <m:t>t+1</m:t>
              </m:r>
            </m:sub>
          </m:sSub>
          <m:r>
            <m:rPr>
              <m:nor/>
            </m:rPr>
            <w:rPr>
              <w:rFonts w:cs="Times New Roman"/>
            </w:rPr>
            <m:t xml:space="preserve"> = </m:t>
          </m:r>
          <m:sSub>
            <m:sSubPr>
              <m:ctrlPr>
                <w:rPr>
                  <w:rFonts w:ascii="Cambria Math" w:hAnsi="Cambria Math" w:cs="Times New Roman"/>
                </w:rPr>
              </m:ctrlPr>
            </m:sSubPr>
            <m:e>
              <m:r>
                <m:rPr>
                  <m:nor/>
                </m:rPr>
                <w:rPr>
                  <w:rFonts w:cs="Times New Roman"/>
                </w:rPr>
                <m:t>E</m:t>
              </m:r>
            </m:e>
            <m:sub>
              <m:r>
                <m:rPr>
                  <m:nor/>
                </m:rPr>
                <w:rPr>
                  <w:rFonts w:cs="Times New Roman"/>
                </w:rPr>
                <m:t>t</m:t>
              </m:r>
            </m:sub>
          </m:sSub>
          <m:r>
            <m:rPr>
              <m:nor/>
            </m:rPr>
            <w:rPr>
              <w:rFonts w:cs="Times New Roman"/>
            </w:rPr>
            <m:t xml:space="preserve"> + (</m:t>
          </m:r>
          <m:sSub>
            <m:sSubPr>
              <m:ctrlPr>
                <w:rPr>
                  <w:rFonts w:ascii="Cambria Math" w:hAnsi="Cambria Math" w:cs="Times New Roman"/>
                </w:rPr>
              </m:ctrlPr>
            </m:sSubPr>
            <m:e>
              <m:r>
                <m:rPr>
                  <m:nor/>
                </m:rPr>
                <w:rPr>
                  <w:rFonts w:cs="Times New Roman"/>
                </w:rPr>
                <m:t>η</m:t>
              </m:r>
            </m:e>
            <m:sub>
              <m:r>
                <m:rPr>
                  <m:nor/>
                </m:rPr>
                <w:rPr>
                  <w:rFonts w:cs="Times New Roman"/>
                </w:rPr>
                <m:t>充</m:t>
              </m:r>
            </m:sub>
          </m:sSub>
          <m:r>
            <m:rPr>
              <m:nor/>
            </m:rPr>
            <w:rPr>
              <w:rFonts w:cs="Times New Roman"/>
            </w:rPr>
            <m:t xml:space="preserve"> </m:t>
          </m:r>
          <m:sSub>
            <m:sSubPr>
              <m:ctrlPr>
                <w:rPr>
                  <w:rFonts w:ascii="Cambria Math" w:hAnsi="Cambria Math" w:cs="Times New Roman"/>
                </w:rPr>
              </m:ctrlPr>
            </m:sSubPr>
            <m:e>
              <m:r>
                <m:rPr>
                  <m:nor/>
                </m:rPr>
                <w:rPr>
                  <w:rFonts w:cs="Times New Roman"/>
                </w:rPr>
                <m:t>P</m:t>
              </m:r>
            </m:e>
            <m:sub>
              <m:r>
                <m:rPr>
                  <m:nor/>
                </m:rPr>
                <w:rPr>
                  <w:rFonts w:cs="Times New Roman"/>
                </w:rPr>
                <m:t>充</m:t>
              </m:r>
              <m:r>
                <m:rPr>
                  <m:nor/>
                </m:rPr>
                <w:rPr>
                  <w:rFonts w:cs="Times New Roman"/>
                </w:rPr>
                <m:t>,t</m:t>
              </m:r>
            </m:sub>
          </m:sSub>
          <m:r>
            <m:rPr>
              <m:nor/>
            </m:rPr>
            <w:rPr>
              <w:rFonts w:cs="Times New Roman"/>
            </w:rPr>
            <m:t xml:space="preserve"> - </m:t>
          </m:r>
          <m:f>
            <m:fPr>
              <m:ctrlPr>
                <w:rPr>
                  <w:rFonts w:ascii="Cambria Math" w:hAnsi="Cambria Math" w:cs="Times New Roman"/>
                </w:rPr>
              </m:ctrlPr>
            </m:fPr>
            <m:num>
              <m:sSub>
                <m:sSubPr>
                  <m:ctrlPr>
                    <w:rPr>
                      <w:rFonts w:ascii="Cambria Math" w:hAnsi="Cambria Math" w:cs="Times New Roman"/>
                    </w:rPr>
                  </m:ctrlPr>
                </m:sSubPr>
                <m:e>
                  <m:r>
                    <m:rPr>
                      <m:nor/>
                    </m:rPr>
                    <w:rPr>
                      <w:rFonts w:cs="Times New Roman"/>
                    </w:rPr>
                    <m:t>P</m:t>
                  </m:r>
                </m:e>
                <m:sub>
                  <m:r>
                    <m:rPr>
                      <m:nor/>
                    </m:rPr>
                    <w:rPr>
                      <w:rFonts w:cs="Times New Roman"/>
                    </w:rPr>
                    <m:t>放</m:t>
                  </m:r>
                  <m:r>
                    <m:rPr>
                      <m:nor/>
                    </m:rPr>
                    <w:rPr>
                      <w:rFonts w:cs="Times New Roman"/>
                    </w:rPr>
                    <m:t>,t</m:t>
                  </m:r>
                </m:sub>
              </m:sSub>
            </m:num>
            <m:den>
              <m:sSub>
                <m:sSubPr>
                  <m:ctrlPr>
                    <w:rPr>
                      <w:rFonts w:ascii="Cambria Math" w:hAnsi="Cambria Math" w:cs="Times New Roman"/>
                    </w:rPr>
                  </m:ctrlPr>
                </m:sSubPr>
                <m:e>
                  <m:r>
                    <m:rPr>
                      <m:nor/>
                    </m:rPr>
                    <w:rPr>
                      <w:rFonts w:cs="Times New Roman"/>
                    </w:rPr>
                    <m:t>η</m:t>
                  </m:r>
                </m:e>
                <m:sub>
                  <m:r>
                    <m:rPr>
                      <m:nor/>
                    </m:rPr>
                    <w:rPr>
                      <w:rFonts w:cs="Times New Roman"/>
                    </w:rPr>
                    <m:t>放</m:t>
                  </m:r>
                </m:sub>
              </m:sSub>
            </m:den>
          </m:f>
          <m:r>
            <m:rPr>
              <m:nor/>
            </m:rPr>
            <w:rPr>
              <w:rFonts w:cs="Times New Roman"/>
            </w:rPr>
            <m:t xml:space="preserve">) Δt    </m:t>
          </m:r>
          <m:r>
            <m:rPr>
              <m:nor/>
            </m:rPr>
            <w:rPr>
              <w:rFonts w:cs="Times New Roman"/>
            </w:rPr>
            <m:t>（</m:t>
          </m:r>
          <m:r>
            <m:rPr>
              <m:nor/>
            </m:rPr>
            <w:rPr>
              <w:rFonts w:cs="Times New Roman"/>
            </w:rPr>
            <m:t>2</m:t>
          </m:r>
          <m:r>
            <m:rPr>
              <m:nor/>
            </m:rPr>
            <w:rPr>
              <w:rFonts w:cs="Times New Roman"/>
            </w:rPr>
            <m:t>）</m:t>
          </m:r>
        </m:oMath>
      </m:oMathPara>
    </w:p>
    <w:p w14:paraId="75889155" w14:textId="77777777" w:rsidR="00984152" w:rsidRDefault="00B730F3">
      <w:pPr>
        <w:spacing w:line="312" w:lineRule="auto"/>
        <w:ind w:firstLineChars="200" w:firstLine="440"/>
        <w:rPr>
          <w:rFonts w:cs="Times New Roman"/>
        </w:rPr>
      </w:pPr>
      <w:r>
        <w:rPr>
          <w:rFonts w:cs="Times New Roman"/>
        </w:rPr>
        <w:t>式（</w:t>
      </w:r>
      <w:r>
        <w:rPr>
          <w:rFonts w:cs="Times New Roman"/>
        </w:rPr>
        <w:t>2</w:t>
      </w:r>
      <w:r>
        <w:rPr>
          <w:rFonts w:cs="Times New Roman"/>
        </w:rPr>
        <w:t>）为不计自放电时的能量关系示意。软件按所选参数处理效率、损耗和状态约束；</w:t>
      </w:r>
      <w:r>
        <w:rPr>
          <w:rFonts w:cs="Times New Roman"/>
        </w:rPr>
        <w:t>E</w:t>
      </w:r>
      <w:r>
        <w:rPr>
          <w:rFonts w:cs="Times New Roman"/>
        </w:rPr>
        <w:t>为储能能量，</w:t>
      </w:r>
      <w:r>
        <w:rPr>
          <w:rFonts w:cs="Times New Roman"/>
        </w:rPr>
        <w:t>Δt</w:t>
      </w:r>
      <w:r>
        <w:rPr>
          <w:rFonts w:cs="Times New Roman"/>
        </w:rPr>
        <w:t>按小时计。</w:t>
      </w:r>
    </w:p>
    <w:p w14:paraId="133C6D88" w14:textId="77777777" w:rsidR="00984152" w:rsidRDefault="00B730F3">
      <w:pPr>
        <w:ind w:firstLine="440"/>
        <w:rPr>
          <w:rFonts w:cs="Times New Roman"/>
        </w:rPr>
      </w:pPr>
      <w:r>
        <w:rPr>
          <w:rFonts w:cs="Times New Roman"/>
        </w:rPr>
        <w:t>储能灵活性应同时读取功率与</w:t>
      </w:r>
      <w:r>
        <w:rPr>
          <w:rFonts w:cs="Times New Roman"/>
        </w:rPr>
        <w:t>SOC</w:t>
      </w:r>
      <w:r>
        <w:rPr>
          <w:rFonts w:cs="Times New Roman"/>
        </w:rPr>
        <w:t>。正在充电时，减少充电可形成上调空间，进一步转为放电还需满足能量和功率条件；正在放电时，减少放电或转为充电可提供下调空间。仅查看额定功率会忽略</w:t>
      </w:r>
      <w:r>
        <w:rPr>
          <w:rFonts w:cs="Times New Roman"/>
        </w:rPr>
        <w:t>SOC</w:t>
      </w:r>
      <w:r>
        <w:rPr>
          <w:rFonts w:cs="Times New Roman"/>
        </w:rPr>
        <w:t>接近边界时的能力下降。</w:t>
      </w:r>
    </w:p>
    <w:p w14:paraId="1042B36E" w14:textId="77777777" w:rsidR="00984152" w:rsidRDefault="00B730F3">
      <w:pPr>
        <w:ind w:firstLine="440"/>
        <w:rPr>
          <w:rFonts w:cs="Times New Roman"/>
        </w:rPr>
      </w:pPr>
      <w:r>
        <w:rPr>
          <w:rFonts w:cs="Times New Roman"/>
        </w:rPr>
        <w:t>抽水蓄能采用发电和抽水两个方向描述，需配置相应容量、效率、状态范围和调节条件。使用时应检查抽水与发电状态之间的模型假设，避免把额定装机等同于任意时刻均可提供的双向能力。飞轮和压缩空气储能可按对应组件的介质及参数表达方式设置。</w:t>
      </w:r>
    </w:p>
    <w:p w14:paraId="69EA3F33" w14:textId="77777777" w:rsidR="00984152" w:rsidRDefault="00B730F3">
      <w:pPr>
        <w:ind w:firstLine="440"/>
        <w:rPr>
          <w:rFonts w:cs="Times New Roman"/>
        </w:rPr>
      </w:pPr>
      <w:r>
        <w:rPr>
          <w:rFonts w:cs="Times New Roman"/>
        </w:rPr>
        <w:t>储能方案比较应在相同初始状态和期末规则下进行。对周期性规划任务，首末状态一致有助于防止候选方案通过耗尽初始储能获得表面经济优势；对连续滚动运行研究，则应关注前一窗口状态能否正确延续。</w:t>
      </w:r>
    </w:p>
    <w:p w14:paraId="5A87893A" w14:textId="77777777" w:rsidR="00984152" w:rsidRDefault="00B730F3">
      <w:pPr>
        <w:pStyle w:val="21"/>
        <w:pageBreakBefore/>
      </w:pPr>
      <w:bookmarkStart w:id="36" w:name="page14"/>
      <w:bookmarkStart w:id="37" w:name="_Toc243644177"/>
      <w:r>
        <w:lastRenderedPageBreak/>
        <w:t xml:space="preserve">5.3 </w:t>
      </w:r>
      <w:r>
        <w:t>常规电源</w:t>
      </w:r>
      <w:r>
        <w:t xml:space="preserve"> </w:t>
      </w:r>
      <w:r>
        <w:t>水电与供热耦合</w:t>
      </w:r>
      <w:bookmarkEnd w:id="36"/>
      <w:bookmarkEnd w:id="37"/>
    </w:p>
    <w:p w14:paraId="1CA86005" w14:textId="77777777" w:rsidR="00984152" w:rsidRDefault="00B730F3">
      <w:pPr>
        <w:ind w:firstLine="440"/>
        <w:rPr>
          <w:rFonts w:cs="Times New Roman"/>
        </w:rPr>
      </w:pPr>
      <w:r>
        <w:rPr>
          <w:rFonts w:cs="Times New Roman"/>
        </w:rPr>
        <w:t>燃煤机组和气电机组为系统提供可控电源。用户通过容量、最低出力、调节速率、最小开停时间以及燃料和启停费用等参数，表达机组运行条件。使用人员应根据真实设备能力填写参数，不能将不同类型机组统一设为相同的调节速度。</w:t>
      </w:r>
    </w:p>
    <w:p w14:paraId="02787384"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9  </w:t>
      </w:r>
      <w:r>
        <w:rPr>
          <w:rFonts w:cs="Times New Roman"/>
        </w:rPr>
        <w:t>常规电源及热负荷配置</w:t>
      </w:r>
    </w:p>
    <w:tbl>
      <w:tblPr>
        <w:tblW w:w="0" w:type="auto"/>
        <w:jc w:val="center"/>
        <w:tblLayout w:type="fixed"/>
        <w:tblLook w:val="04A0" w:firstRow="1" w:lastRow="0" w:firstColumn="1" w:lastColumn="0" w:noHBand="0" w:noVBand="1"/>
      </w:tblPr>
      <w:tblGrid>
        <w:gridCol w:w="1587"/>
        <w:gridCol w:w="4535"/>
        <w:gridCol w:w="3288"/>
      </w:tblGrid>
      <w:tr w:rsidR="00984152" w14:paraId="4A8FB4F8" w14:textId="77777777">
        <w:trPr>
          <w:cantSplit/>
          <w:tblHeader/>
          <w:jc w:val="center"/>
        </w:trPr>
        <w:tc>
          <w:tcPr>
            <w:tcW w:w="1587"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1F43E4E" w14:textId="77777777" w:rsidR="00984152" w:rsidRDefault="00B730F3">
            <w:pPr>
              <w:spacing w:after="0" w:line="288" w:lineRule="auto"/>
              <w:jc w:val="center"/>
              <w:rPr>
                <w:rFonts w:cs="Times New Roman"/>
              </w:rPr>
            </w:pPr>
            <w:r>
              <w:rPr>
                <w:rFonts w:cs="Times New Roman"/>
                <w:b/>
                <w:bCs/>
                <w:sz w:val="19"/>
              </w:rPr>
              <w:t>设备</w:t>
            </w:r>
          </w:p>
        </w:tc>
        <w:tc>
          <w:tcPr>
            <w:tcW w:w="4535"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2072EBF" w14:textId="77777777" w:rsidR="00984152" w:rsidRDefault="00B730F3">
            <w:pPr>
              <w:spacing w:after="0" w:line="288" w:lineRule="auto"/>
              <w:rPr>
                <w:rFonts w:cs="Times New Roman"/>
              </w:rPr>
            </w:pPr>
            <w:r>
              <w:rPr>
                <w:rFonts w:cs="Times New Roman"/>
                <w:b/>
                <w:bCs/>
                <w:sz w:val="19"/>
              </w:rPr>
              <w:t>主要配置与约束</w:t>
            </w:r>
          </w:p>
        </w:tc>
        <w:tc>
          <w:tcPr>
            <w:tcW w:w="3288"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18994243" w14:textId="77777777" w:rsidR="00984152" w:rsidRDefault="00B730F3">
            <w:pPr>
              <w:spacing w:after="0" w:line="288" w:lineRule="auto"/>
              <w:rPr>
                <w:rFonts w:cs="Times New Roman"/>
              </w:rPr>
            </w:pPr>
            <w:r>
              <w:rPr>
                <w:rFonts w:cs="Times New Roman"/>
                <w:b/>
                <w:bCs/>
                <w:sz w:val="19"/>
              </w:rPr>
              <w:t>分析重点</w:t>
            </w:r>
          </w:p>
        </w:tc>
      </w:tr>
      <w:tr w:rsidR="00984152" w14:paraId="515E7F4E" w14:textId="77777777">
        <w:trPr>
          <w:cantSplit/>
          <w:jc w:val="center"/>
        </w:trPr>
        <w:tc>
          <w:tcPr>
            <w:tcW w:w="1587"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61E6384" w14:textId="77777777" w:rsidR="00984152" w:rsidRDefault="00B730F3">
            <w:pPr>
              <w:spacing w:after="0" w:line="288" w:lineRule="auto"/>
              <w:jc w:val="center"/>
              <w:rPr>
                <w:rFonts w:cs="Times New Roman"/>
              </w:rPr>
            </w:pPr>
            <w:r>
              <w:rPr>
                <w:rFonts w:cs="Times New Roman"/>
                <w:sz w:val="19"/>
              </w:rPr>
              <w:t>燃煤机组</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6DC7520" w14:textId="77777777" w:rsidR="00984152" w:rsidRDefault="00B730F3">
            <w:pPr>
              <w:spacing w:after="0" w:line="288" w:lineRule="auto"/>
              <w:rPr>
                <w:rFonts w:cs="Times New Roman"/>
              </w:rPr>
            </w:pPr>
            <w:r>
              <w:rPr>
                <w:rFonts w:cs="Times New Roman"/>
                <w:sz w:val="19"/>
              </w:rPr>
              <w:t>容量、效率、最低出力、爬坡、最小启停时间和费用</w:t>
            </w:r>
          </w:p>
        </w:tc>
        <w:tc>
          <w:tcPr>
            <w:tcW w:w="328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628632FA" w14:textId="77777777" w:rsidR="00984152" w:rsidRDefault="00B730F3">
            <w:pPr>
              <w:spacing w:after="0" w:line="288" w:lineRule="auto"/>
              <w:rPr>
                <w:rFonts w:cs="Times New Roman"/>
              </w:rPr>
            </w:pPr>
            <w:r>
              <w:rPr>
                <w:rFonts w:cs="Times New Roman"/>
                <w:sz w:val="19"/>
              </w:rPr>
              <w:t>最低技术出力、向上余量和启停安排</w:t>
            </w:r>
          </w:p>
        </w:tc>
      </w:tr>
      <w:tr w:rsidR="00984152" w14:paraId="2E649AB3" w14:textId="77777777">
        <w:trPr>
          <w:cantSplit/>
          <w:jc w:val="center"/>
        </w:trPr>
        <w:tc>
          <w:tcPr>
            <w:tcW w:w="1587"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146AF0D" w14:textId="77777777" w:rsidR="00984152" w:rsidRDefault="00B730F3">
            <w:pPr>
              <w:spacing w:after="0" w:line="288" w:lineRule="auto"/>
              <w:jc w:val="center"/>
              <w:rPr>
                <w:rFonts w:cs="Times New Roman"/>
              </w:rPr>
            </w:pPr>
            <w:r>
              <w:rPr>
                <w:rFonts w:cs="Times New Roman"/>
                <w:sz w:val="19"/>
              </w:rPr>
              <w:t>气电机组</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FB645C8" w14:textId="77777777" w:rsidR="00984152" w:rsidRDefault="00B730F3">
            <w:pPr>
              <w:spacing w:after="0" w:line="288" w:lineRule="auto"/>
              <w:rPr>
                <w:rFonts w:cs="Times New Roman"/>
              </w:rPr>
            </w:pPr>
            <w:r>
              <w:rPr>
                <w:rFonts w:cs="Times New Roman"/>
                <w:sz w:val="19"/>
              </w:rPr>
              <w:t>容量、效率、出力范围、爬坡及燃料费用</w:t>
            </w:r>
          </w:p>
        </w:tc>
        <w:tc>
          <w:tcPr>
            <w:tcW w:w="328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0EA0157A" w14:textId="77777777" w:rsidR="00984152" w:rsidRDefault="00B730F3">
            <w:pPr>
              <w:spacing w:after="0" w:line="288" w:lineRule="auto"/>
              <w:rPr>
                <w:rFonts w:cs="Times New Roman"/>
              </w:rPr>
            </w:pPr>
            <w:r>
              <w:rPr>
                <w:rFonts w:cs="Times New Roman"/>
                <w:sz w:val="19"/>
              </w:rPr>
              <w:t>快速调节潜力与运行成本</w:t>
            </w:r>
          </w:p>
        </w:tc>
      </w:tr>
      <w:tr w:rsidR="00984152" w14:paraId="6176D6E9" w14:textId="77777777">
        <w:trPr>
          <w:cantSplit/>
          <w:jc w:val="center"/>
        </w:trPr>
        <w:tc>
          <w:tcPr>
            <w:tcW w:w="1587"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48F9367" w14:textId="77777777" w:rsidR="00984152" w:rsidRDefault="00B730F3">
            <w:pPr>
              <w:spacing w:after="0" w:line="288" w:lineRule="auto"/>
              <w:jc w:val="center"/>
              <w:rPr>
                <w:rFonts w:cs="Times New Roman"/>
              </w:rPr>
            </w:pPr>
            <w:r>
              <w:rPr>
                <w:rFonts w:cs="Times New Roman"/>
                <w:sz w:val="19"/>
              </w:rPr>
              <w:t>热电联产</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316B01B" w14:textId="77777777" w:rsidR="00984152" w:rsidRDefault="00B730F3">
            <w:pPr>
              <w:spacing w:after="0" w:line="288" w:lineRule="auto"/>
              <w:rPr>
                <w:rFonts w:cs="Times New Roman"/>
              </w:rPr>
            </w:pPr>
            <w:r>
              <w:rPr>
                <w:rFonts w:cs="Times New Roman"/>
                <w:sz w:val="19"/>
              </w:rPr>
              <w:t>电容量、热电比、供热需求及运行费用</w:t>
            </w:r>
          </w:p>
        </w:tc>
        <w:tc>
          <w:tcPr>
            <w:tcW w:w="328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486EE5E8" w14:textId="77777777" w:rsidR="00984152" w:rsidRDefault="00B730F3">
            <w:pPr>
              <w:spacing w:after="0" w:line="288" w:lineRule="auto"/>
              <w:rPr>
                <w:rFonts w:cs="Times New Roman"/>
              </w:rPr>
            </w:pPr>
            <w:r>
              <w:rPr>
                <w:rFonts w:cs="Times New Roman"/>
                <w:sz w:val="19"/>
              </w:rPr>
              <w:t>供热驱动下电功率可变范围</w:t>
            </w:r>
          </w:p>
        </w:tc>
      </w:tr>
      <w:tr w:rsidR="00984152" w14:paraId="0C605E63" w14:textId="77777777">
        <w:trPr>
          <w:cantSplit/>
          <w:jc w:val="center"/>
        </w:trPr>
        <w:tc>
          <w:tcPr>
            <w:tcW w:w="1587"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71F9C7C" w14:textId="77777777" w:rsidR="00984152" w:rsidRDefault="00B730F3">
            <w:pPr>
              <w:spacing w:after="0" w:line="288" w:lineRule="auto"/>
              <w:jc w:val="center"/>
              <w:rPr>
                <w:rFonts w:cs="Times New Roman"/>
              </w:rPr>
            </w:pPr>
            <w:r>
              <w:rPr>
                <w:rFonts w:cs="Times New Roman"/>
                <w:sz w:val="19"/>
              </w:rPr>
              <w:t>常规水电</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2C313D9" w14:textId="77777777" w:rsidR="00984152" w:rsidRDefault="00B730F3">
            <w:pPr>
              <w:spacing w:after="0" w:line="288" w:lineRule="auto"/>
              <w:rPr>
                <w:rFonts w:cs="Times New Roman"/>
              </w:rPr>
            </w:pPr>
            <w:r>
              <w:rPr>
                <w:rFonts w:cs="Times New Roman"/>
                <w:sz w:val="19"/>
              </w:rPr>
              <w:t>额定容量、分时可用出力、最低出力和爬坡</w:t>
            </w:r>
          </w:p>
        </w:tc>
        <w:tc>
          <w:tcPr>
            <w:tcW w:w="328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10DD144C" w14:textId="77777777" w:rsidR="00984152" w:rsidRDefault="00B730F3">
            <w:pPr>
              <w:spacing w:after="0" w:line="288" w:lineRule="auto"/>
              <w:rPr>
                <w:rFonts w:cs="Times New Roman"/>
              </w:rPr>
            </w:pPr>
            <w:r>
              <w:rPr>
                <w:rFonts w:cs="Times New Roman"/>
                <w:sz w:val="19"/>
              </w:rPr>
              <w:t>丰枯期差异及各时段可调空间</w:t>
            </w:r>
          </w:p>
        </w:tc>
      </w:tr>
      <w:tr w:rsidR="00984152" w14:paraId="158DB826" w14:textId="77777777">
        <w:trPr>
          <w:cantSplit/>
          <w:jc w:val="center"/>
        </w:trPr>
        <w:tc>
          <w:tcPr>
            <w:tcW w:w="1587"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6811BDF9" w14:textId="77777777" w:rsidR="00984152" w:rsidRDefault="00B730F3">
            <w:pPr>
              <w:spacing w:after="0" w:line="288" w:lineRule="auto"/>
              <w:jc w:val="center"/>
              <w:rPr>
                <w:rFonts w:cs="Times New Roman"/>
              </w:rPr>
            </w:pPr>
            <w:r>
              <w:rPr>
                <w:rFonts w:cs="Times New Roman"/>
                <w:sz w:val="19"/>
              </w:rPr>
              <w:t>固定热负荷</w:t>
            </w:r>
          </w:p>
        </w:tc>
        <w:tc>
          <w:tcPr>
            <w:tcW w:w="4535"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0BB1FAA3" w14:textId="77777777" w:rsidR="00984152" w:rsidRDefault="00B730F3">
            <w:pPr>
              <w:spacing w:after="0" w:line="288" w:lineRule="auto"/>
              <w:rPr>
                <w:rFonts w:cs="Times New Roman"/>
              </w:rPr>
            </w:pPr>
            <w:r>
              <w:rPr>
                <w:rFonts w:cs="Times New Roman"/>
                <w:sz w:val="19"/>
              </w:rPr>
              <w:t>给定热需求及对应边界时序</w:t>
            </w:r>
          </w:p>
        </w:tc>
        <w:tc>
          <w:tcPr>
            <w:tcW w:w="3288"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45E8F863" w14:textId="77777777" w:rsidR="00984152" w:rsidRDefault="00B730F3">
            <w:pPr>
              <w:spacing w:after="0" w:line="288" w:lineRule="auto"/>
              <w:rPr>
                <w:rFonts w:cs="Times New Roman"/>
              </w:rPr>
            </w:pPr>
            <w:r>
              <w:rPr>
                <w:rFonts w:cs="Times New Roman"/>
                <w:sz w:val="19"/>
              </w:rPr>
              <w:t>与供热设备共同形成热量平衡</w:t>
            </w:r>
          </w:p>
        </w:tc>
      </w:tr>
    </w:tbl>
    <w:p w14:paraId="78DE3689" w14:textId="77777777" w:rsidR="00984152" w:rsidRDefault="00984152">
      <w:pPr>
        <w:spacing w:after="20"/>
        <w:rPr>
          <w:rFonts w:cs="Times New Roman"/>
        </w:rPr>
      </w:pPr>
    </w:p>
    <w:p w14:paraId="7FDF1077" w14:textId="77777777" w:rsidR="00984152" w:rsidRDefault="00B730F3">
      <w:pPr>
        <w:ind w:firstLine="440"/>
        <w:rPr>
          <w:rFonts w:cs="Times New Roman"/>
        </w:rPr>
      </w:pPr>
      <w:r>
        <w:rPr>
          <w:rFonts w:cs="Times New Roman"/>
        </w:rPr>
        <w:t>热电联产组件体现电、热之间的耦合关系。在当前固定热电比且由外部热负荷决定供热的配置下，电功率随热需求确定。未设置可释放热约束的其他通道时，软件不将其额定电容量余量重复计作可独立调用的电侧灵活性。评价中出现该类设备电侧可调空间为零，应先检查热约束及模型配置。</w:t>
      </w:r>
    </w:p>
    <w:p w14:paraId="2B87983F" w14:textId="77777777" w:rsidR="00984152" w:rsidRDefault="00B730F3">
      <w:pPr>
        <w:ind w:firstLine="440"/>
        <w:rPr>
          <w:rFonts w:cs="Times New Roman"/>
        </w:rPr>
      </w:pPr>
      <w:r>
        <w:rPr>
          <w:rFonts w:cs="Times New Roman"/>
        </w:rPr>
        <w:t>水电边界应反映各时刻能够使用的出力，必要时分别准备丰水期和枯水期资料。当前水电模型用于分时可用出力与调节能力分析，不应仅凭这一结果推断完整水库群水位、来水、库容及跨季调度过程。若需要开展专门的水文水库联合调度，应使用相应的模型和工程数据条件。</w:t>
      </w:r>
    </w:p>
    <w:p w14:paraId="0BE87BD6" w14:textId="77777777" w:rsidR="00984152" w:rsidRDefault="00B730F3">
      <w:pPr>
        <w:ind w:firstLine="440"/>
        <w:rPr>
          <w:rFonts w:cs="Times New Roman"/>
        </w:rPr>
      </w:pPr>
      <w:r>
        <w:rPr>
          <w:rFonts w:cs="Times New Roman"/>
        </w:rPr>
        <w:t>煤电、气电及热电联产的燃料价格可以按标量或时序输入，运维费用按设备字段设置。燃料价反映投入燃料的价格口径，运维费用用于表达非燃料运行维护支出。两者应分开核对，以免将同一燃料成本在运维与燃料价格中重复计入。启停或调节费用仅在对应模式和目标开关启用时影响优化。</w:t>
      </w:r>
    </w:p>
    <w:p w14:paraId="70E37723" w14:textId="77777777" w:rsidR="00984152" w:rsidRDefault="00B730F3">
      <w:pPr>
        <w:pStyle w:val="21"/>
        <w:pageBreakBefore/>
      </w:pPr>
      <w:bookmarkStart w:id="38" w:name="page15"/>
      <w:bookmarkStart w:id="39" w:name="_Toc243644178"/>
      <w:r>
        <w:lastRenderedPageBreak/>
        <w:t xml:space="preserve">5.4 </w:t>
      </w:r>
      <w:r>
        <w:t>制氢设备与用能负荷</w:t>
      </w:r>
      <w:bookmarkEnd w:id="38"/>
      <w:bookmarkEnd w:id="39"/>
    </w:p>
    <w:p w14:paraId="615E74F8" w14:textId="77777777" w:rsidR="00984152" w:rsidRDefault="00B730F3">
      <w:pPr>
        <w:ind w:firstLine="440"/>
        <w:rPr>
          <w:rFonts w:cs="Times New Roman"/>
        </w:rPr>
      </w:pPr>
      <w:r>
        <w:rPr>
          <w:rFonts w:cs="Times New Roman"/>
        </w:rPr>
        <w:t>电解槽在电侧属于可调负荷，在氢侧属于产氢设备。其用电功率变化可以与风光出力、储能充放电和氢需求共同优化。建模时，应将电解槽电输入接至电总线，产氢端口接至氢总线，并根据项目实际配置储氢和氢负荷，使制氢过程具有明确的产品去向或需求条件。</w:t>
      </w:r>
    </w:p>
    <w:p w14:paraId="7FBA46A6"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10  </w:t>
      </w:r>
      <w:r>
        <w:rPr>
          <w:rFonts w:cs="Times New Roman"/>
        </w:rPr>
        <w:t>制氢设备和用能负荷配置</w:t>
      </w:r>
    </w:p>
    <w:tbl>
      <w:tblPr>
        <w:tblW w:w="0" w:type="auto"/>
        <w:jc w:val="center"/>
        <w:tblLayout w:type="fixed"/>
        <w:tblLook w:val="04A0" w:firstRow="1" w:lastRow="0" w:firstColumn="1" w:lastColumn="0" w:noHBand="0" w:noVBand="1"/>
      </w:tblPr>
      <w:tblGrid>
        <w:gridCol w:w="1701"/>
        <w:gridCol w:w="4195"/>
        <w:gridCol w:w="3515"/>
      </w:tblGrid>
      <w:tr w:rsidR="00984152" w14:paraId="4858FF1B" w14:textId="77777777">
        <w:trPr>
          <w:cantSplit/>
          <w:tblHeader/>
          <w:jc w:val="center"/>
        </w:trPr>
        <w:tc>
          <w:tcPr>
            <w:tcW w:w="1701"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8355879" w14:textId="77777777" w:rsidR="00984152" w:rsidRDefault="00B730F3">
            <w:pPr>
              <w:spacing w:after="0" w:line="288" w:lineRule="auto"/>
              <w:rPr>
                <w:rFonts w:cs="Times New Roman"/>
              </w:rPr>
            </w:pPr>
            <w:r>
              <w:rPr>
                <w:rFonts w:cs="Times New Roman"/>
                <w:b/>
                <w:bCs/>
                <w:sz w:val="19"/>
              </w:rPr>
              <w:t>对象</w:t>
            </w:r>
          </w:p>
        </w:tc>
        <w:tc>
          <w:tcPr>
            <w:tcW w:w="4195"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18FF1B3" w14:textId="77777777" w:rsidR="00984152" w:rsidRDefault="00B730F3">
            <w:pPr>
              <w:spacing w:after="0" w:line="288" w:lineRule="auto"/>
              <w:rPr>
                <w:rFonts w:cs="Times New Roman"/>
              </w:rPr>
            </w:pPr>
            <w:r>
              <w:rPr>
                <w:rFonts w:cs="Times New Roman"/>
                <w:b/>
                <w:bCs/>
                <w:sz w:val="19"/>
              </w:rPr>
              <w:t>关键设置</w:t>
            </w:r>
          </w:p>
        </w:tc>
        <w:tc>
          <w:tcPr>
            <w:tcW w:w="3515"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2A382E67" w14:textId="77777777" w:rsidR="00984152" w:rsidRDefault="00B730F3">
            <w:pPr>
              <w:spacing w:after="0" w:line="288" w:lineRule="auto"/>
              <w:rPr>
                <w:rFonts w:cs="Times New Roman"/>
              </w:rPr>
            </w:pPr>
            <w:r>
              <w:rPr>
                <w:rFonts w:cs="Times New Roman"/>
                <w:b/>
                <w:bCs/>
                <w:sz w:val="19"/>
              </w:rPr>
              <w:t>用户应关注的结果</w:t>
            </w:r>
          </w:p>
        </w:tc>
      </w:tr>
      <w:tr w:rsidR="00984152" w14:paraId="2BAE92D8"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93F98E9" w14:textId="77777777" w:rsidR="00984152" w:rsidRDefault="00B730F3">
            <w:pPr>
              <w:spacing w:after="0" w:line="288" w:lineRule="auto"/>
              <w:rPr>
                <w:rFonts w:cs="Times New Roman"/>
              </w:rPr>
            </w:pPr>
            <w:r>
              <w:rPr>
                <w:rFonts w:cs="Times New Roman"/>
                <w:sz w:val="19"/>
              </w:rPr>
              <w:t>电解槽</w:t>
            </w:r>
          </w:p>
        </w:tc>
        <w:tc>
          <w:tcPr>
            <w:tcW w:w="419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7D9DDEA" w14:textId="77777777" w:rsidR="00984152" w:rsidRDefault="00B730F3">
            <w:pPr>
              <w:spacing w:after="0" w:line="288" w:lineRule="auto"/>
              <w:rPr>
                <w:rFonts w:cs="Times New Roman"/>
              </w:rPr>
            </w:pPr>
            <w:r>
              <w:rPr>
                <w:rFonts w:cs="Times New Roman"/>
                <w:sz w:val="19"/>
              </w:rPr>
              <w:t>额定用电功率、单位产氢能耗、最低运行比例、爬坡和启停条件</w:t>
            </w:r>
          </w:p>
        </w:tc>
        <w:tc>
          <w:tcPr>
            <w:tcW w:w="351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C23277C" w14:textId="77777777" w:rsidR="00984152" w:rsidRDefault="00B730F3">
            <w:pPr>
              <w:spacing w:after="0" w:line="288" w:lineRule="auto"/>
              <w:rPr>
                <w:rFonts w:cs="Times New Roman"/>
              </w:rPr>
            </w:pPr>
            <w:r>
              <w:rPr>
                <w:rFonts w:cs="Times New Roman"/>
                <w:sz w:val="19"/>
              </w:rPr>
              <w:t>耗电、产氢、调节范围及运行费用</w:t>
            </w:r>
          </w:p>
        </w:tc>
      </w:tr>
      <w:tr w:rsidR="00984152" w14:paraId="109B3157"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344374B" w14:textId="77777777" w:rsidR="00984152" w:rsidRDefault="00B730F3">
            <w:pPr>
              <w:spacing w:after="0" w:line="288" w:lineRule="auto"/>
              <w:rPr>
                <w:rFonts w:cs="Times New Roman"/>
              </w:rPr>
            </w:pPr>
            <w:r>
              <w:rPr>
                <w:rFonts w:cs="Times New Roman"/>
                <w:sz w:val="19"/>
              </w:rPr>
              <w:t>储氢</w:t>
            </w:r>
          </w:p>
        </w:tc>
        <w:tc>
          <w:tcPr>
            <w:tcW w:w="419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B0A1562" w14:textId="77777777" w:rsidR="00984152" w:rsidRDefault="00B730F3">
            <w:pPr>
              <w:spacing w:after="0" w:line="288" w:lineRule="auto"/>
              <w:rPr>
                <w:rFonts w:cs="Times New Roman"/>
              </w:rPr>
            </w:pPr>
            <w:r>
              <w:rPr>
                <w:rFonts w:cs="Times New Roman"/>
                <w:sz w:val="19"/>
              </w:rPr>
              <w:t>容量、充放能力、初始存量及上下限</w:t>
            </w:r>
          </w:p>
        </w:tc>
        <w:tc>
          <w:tcPr>
            <w:tcW w:w="351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5CE321F9" w14:textId="77777777" w:rsidR="00984152" w:rsidRDefault="00B730F3">
            <w:pPr>
              <w:spacing w:after="0" w:line="288" w:lineRule="auto"/>
              <w:rPr>
                <w:rFonts w:cs="Times New Roman"/>
              </w:rPr>
            </w:pPr>
            <w:r>
              <w:rPr>
                <w:rFonts w:cs="Times New Roman"/>
                <w:sz w:val="19"/>
              </w:rPr>
              <w:t>存量变化、产用氢之间的缓冲作用</w:t>
            </w:r>
          </w:p>
        </w:tc>
      </w:tr>
      <w:tr w:rsidR="00984152" w14:paraId="437FB357"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CC08EF4" w14:textId="77777777" w:rsidR="00984152" w:rsidRDefault="00B730F3">
            <w:pPr>
              <w:spacing w:after="0" w:line="288" w:lineRule="auto"/>
              <w:rPr>
                <w:rFonts w:cs="Times New Roman"/>
              </w:rPr>
            </w:pPr>
            <w:r>
              <w:rPr>
                <w:rFonts w:cs="Times New Roman"/>
                <w:sz w:val="19"/>
              </w:rPr>
              <w:t>氢负荷</w:t>
            </w:r>
          </w:p>
        </w:tc>
        <w:tc>
          <w:tcPr>
            <w:tcW w:w="419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238F0E4" w14:textId="77777777" w:rsidR="00984152" w:rsidRDefault="00B730F3">
            <w:pPr>
              <w:spacing w:after="0" w:line="288" w:lineRule="auto"/>
              <w:rPr>
                <w:rFonts w:cs="Times New Roman"/>
              </w:rPr>
            </w:pPr>
            <w:r>
              <w:rPr>
                <w:rFonts w:cs="Times New Roman"/>
                <w:sz w:val="19"/>
              </w:rPr>
              <w:t>分时需求及相应流量单位</w:t>
            </w:r>
          </w:p>
        </w:tc>
        <w:tc>
          <w:tcPr>
            <w:tcW w:w="351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0D7E5B42" w14:textId="77777777" w:rsidR="00984152" w:rsidRDefault="00B730F3">
            <w:pPr>
              <w:spacing w:after="0" w:line="288" w:lineRule="auto"/>
              <w:rPr>
                <w:rFonts w:cs="Times New Roman"/>
              </w:rPr>
            </w:pPr>
            <w:r>
              <w:rPr>
                <w:rFonts w:cs="Times New Roman"/>
                <w:sz w:val="19"/>
              </w:rPr>
              <w:t>产氢与用氢是否匹配</w:t>
            </w:r>
          </w:p>
        </w:tc>
      </w:tr>
      <w:tr w:rsidR="00984152" w14:paraId="741492DE"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50FEB92" w14:textId="77777777" w:rsidR="00984152" w:rsidRDefault="00B730F3">
            <w:pPr>
              <w:spacing w:after="0" w:line="288" w:lineRule="auto"/>
              <w:rPr>
                <w:rFonts w:cs="Times New Roman"/>
              </w:rPr>
            </w:pPr>
            <w:r>
              <w:rPr>
                <w:rFonts w:cs="Times New Roman"/>
                <w:sz w:val="19"/>
              </w:rPr>
              <w:t>固定电负荷</w:t>
            </w:r>
          </w:p>
        </w:tc>
        <w:tc>
          <w:tcPr>
            <w:tcW w:w="419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ECD0726" w14:textId="77777777" w:rsidR="00984152" w:rsidRDefault="00B730F3">
            <w:pPr>
              <w:spacing w:after="0" w:line="288" w:lineRule="auto"/>
              <w:rPr>
                <w:rFonts w:cs="Times New Roman"/>
              </w:rPr>
            </w:pPr>
            <w:r>
              <w:rPr>
                <w:rFonts w:cs="Times New Roman"/>
                <w:sz w:val="19"/>
              </w:rPr>
              <w:t>额定或分时用电需求</w:t>
            </w:r>
          </w:p>
        </w:tc>
        <w:tc>
          <w:tcPr>
            <w:tcW w:w="351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A97FEBE" w14:textId="77777777" w:rsidR="00984152" w:rsidRDefault="00B730F3">
            <w:pPr>
              <w:spacing w:after="0" w:line="288" w:lineRule="auto"/>
              <w:rPr>
                <w:rFonts w:cs="Times New Roman"/>
              </w:rPr>
            </w:pPr>
            <w:r>
              <w:rPr>
                <w:rFonts w:cs="Times New Roman"/>
                <w:sz w:val="19"/>
              </w:rPr>
              <w:t>本地用电需求与供电平衡</w:t>
            </w:r>
          </w:p>
        </w:tc>
      </w:tr>
      <w:tr w:rsidR="00984152" w14:paraId="3B0F8C63" w14:textId="77777777">
        <w:trPr>
          <w:cantSplit/>
          <w:jc w:val="center"/>
        </w:trPr>
        <w:tc>
          <w:tcPr>
            <w:tcW w:w="1701"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5453324D" w14:textId="77777777" w:rsidR="00984152" w:rsidRDefault="00B730F3">
            <w:pPr>
              <w:spacing w:after="0" w:line="288" w:lineRule="auto"/>
              <w:rPr>
                <w:rFonts w:cs="Times New Roman"/>
              </w:rPr>
            </w:pPr>
            <w:r>
              <w:rPr>
                <w:rFonts w:cs="Times New Roman"/>
                <w:sz w:val="19"/>
              </w:rPr>
              <w:t>固定辅助用电</w:t>
            </w:r>
          </w:p>
        </w:tc>
        <w:tc>
          <w:tcPr>
            <w:tcW w:w="4195"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16BDA44B" w14:textId="77777777" w:rsidR="00984152" w:rsidRDefault="00B730F3">
            <w:pPr>
              <w:spacing w:after="0" w:line="288" w:lineRule="auto"/>
              <w:rPr>
                <w:rFonts w:cs="Times New Roman"/>
              </w:rPr>
            </w:pPr>
            <w:r>
              <w:rPr>
                <w:rFonts w:cs="Times New Roman"/>
                <w:sz w:val="19"/>
              </w:rPr>
              <w:t>按已知曲线配置独立电负荷</w:t>
            </w:r>
          </w:p>
        </w:tc>
        <w:tc>
          <w:tcPr>
            <w:tcW w:w="3515"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04548F71" w14:textId="77777777" w:rsidR="00984152" w:rsidRDefault="00B730F3">
            <w:pPr>
              <w:spacing w:after="0" w:line="288" w:lineRule="auto"/>
              <w:rPr>
                <w:rFonts w:cs="Times New Roman"/>
              </w:rPr>
            </w:pPr>
            <w:r>
              <w:rPr>
                <w:rFonts w:cs="Times New Roman"/>
                <w:sz w:val="19"/>
              </w:rPr>
              <w:t>场站及工艺固定用电是否完整计入</w:t>
            </w:r>
          </w:p>
        </w:tc>
      </w:tr>
    </w:tbl>
    <w:p w14:paraId="5E897D7E" w14:textId="77777777" w:rsidR="00984152" w:rsidRDefault="00984152">
      <w:pPr>
        <w:spacing w:after="20"/>
        <w:rPr>
          <w:rFonts w:cs="Times New Roman"/>
        </w:rPr>
      </w:pPr>
    </w:p>
    <w:p w14:paraId="5BA02835" w14:textId="77777777" w:rsidR="00984152" w:rsidRDefault="00B730F3">
      <w:pPr>
        <w:spacing w:before="80" w:after="180"/>
        <w:jc w:val="center"/>
        <w:rPr>
          <w:rFonts w:cs="Times New Roman"/>
        </w:rPr>
      </w:pPr>
      <m:oMathPara>
        <m:oMath>
          <m:sSub>
            <m:sSubPr>
              <m:ctrlPr>
                <w:rPr>
                  <w:rFonts w:ascii="Cambria Math" w:hAnsi="Cambria Math" w:cs="Times New Roman"/>
                </w:rPr>
              </m:ctrlPr>
            </m:sSubPr>
            <m:e>
              <m:r>
                <m:rPr>
                  <m:nor/>
                </m:rPr>
                <w:rPr>
                  <w:rFonts w:cs="Times New Roman"/>
                </w:rPr>
                <m:t>q</m:t>
              </m:r>
            </m:e>
            <m:sub>
              <m:r>
                <m:rPr>
                  <m:nor/>
                </m:rPr>
                <w:rPr>
                  <w:rFonts w:cs="Times New Roman"/>
                </w:rPr>
                <m:t>氢</m:t>
              </m:r>
              <m:r>
                <m:rPr>
                  <m:nor/>
                </m:rPr>
                <w:rPr>
                  <w:rFonts w:cs="Times New Roman"/>
                </w:rPr>
                <m:t>,t</m:t>
              </m:r>
            </m:sub>
          </m:sSub>
          <m:r>
            <m:rPr>
              <m:nor/>
            </m:rPr>
            <w:rPr>
              <w:rFonts w:cs="Times New Roman"/>
            </w:rPr>
            <m:t xml:space="preserve"> = </m:t>
          </m:r>
          <m:f>
            <m:fPr>
              <m:ctrlPr>
                <w:rPr>
                  <w:rFonts w:ascii="Cambria Math" w:hAnsi="Cambria Math" w:cs="Times New Roman"/>
                </w:rPr>
              </m:ctrlPr>
            </m:fPr>
            <m:num>
              <m:sSub>
                <m:sSubPr>
                  <m:ctrlPr>
                    <w:rPr>
                      <w:rFonts w:ascii="Cambria Math" w:hAnsi="Cambria Math" w:cs="Times New Roman"/>
                    </w:rPr>
                  </m:ctrlPr>
                </m:sSubPr>
                <m:e>
                  <m:r>
                    <m:rPr>
                      <m:nor/>
                    </m:rPr>
                    <w:rPr>
                      <w:rFonts w:cs="Times New Roman"/>
                    </w:rPr>
                    <m:t>P</m:t>
                  </m:r>
                </m:e>
                <m:sub>
                  <m:r>
                    <m:rPr>
                      <m:nor/>
                    </m:rPr>
                    <w:rPr>
                      <w:rFonts w:cs="Times New Roman"/>
                    </w:rPr>
                    <m:t>电解</m:t>
                  </m:r>
                  <m:r>
                    <m:rPr>
                      <m:nor/>
                    </m:rPr>
                    <w:rPr>
                      <w:rFonts w:cs="Times New Roman"/>
                    </w:rPr>
                    <m:t>,t</m:t>
                  </m:r>
                </m:sub>
              </m:sSub>
            </m:num>
            <m:den>
              <m:sSub>
                <m:sSubPr>
                  <m:ctrlPr>
                    <w:rPr>
                      <w:rFonts w:ascii="Cambria Math" w:hAnsi="Cambria Math" w:cs="Times New Roman"/>
                    </w:rPr>
                  </m:ctrlPr>
                </m:sSubPr>
                <m:e>
                  <m:r>
                    <m:rPr>
                      <m:nor/>
                    </m:rPr>
                    <w:rPr>
                      <w:rFonts w:cs="Times New Roman"/>
                    </w:rPr>
                    <m:t>e</m:t>
                  </m:r>
                </m:e>
                <m:sub>
                  <m:r>
                    <m:rPr>
                      <m:nor/>
                    </m:rPr>
                    <w:rPr>
                      <w:rFonts w:cs="Times New Roman"/>
                    </w:rPr>
                    <m:t>单位产氢</m:t>
                  </m:r>
                </m:sub>
              </m:sSub>
            </m:den>
          </m:f>
          <m:r>
            <m:rPr>
              <m:nor/>
            </m:rPr>
            <w:rPr>
              <w:rFonts w:cs="Times New Roman"/>
            </w:rPr>
            <m:t xml:space="preserve">    </m:t>
          </m:r>
          <m:r>
            <m:rPr>
              <m:nor/>
            </m:rPr>
            <w:rPr>
              <w:rFonts w:cs="Times New Roman"/>
            </w:rPr>
            <m:t>（</m:t>
          </m:r>
          <m:r>
            <m:rPr>
              <m:nor/>
            </m:rPr>
            <w:rPr>
              <w:rFonts w:cs="Times New Roman"/>
            </w:rPr>
            <m:t>3</m:t>
          </m:r>
          <m:r>
            <m:rPr>
              <m:nor/>
            </m:rPr>
            <w:rPr>
              <w:rFonts w:cs="Times New Roman"/>
            </w:rPr>
            <m:t>）</m:t>
          </m:r>
        </m:oMath>
      </m:oMathPara>
    </w:p>
    <w:p w14:paraId="2A336680" w14:textId="77777777" w:rsidR="00984152" w:rsidRDefault="00B730F3">
      <w:pPr>
        <w:spacing w:line="312" w:lineRule="auto"/>
        <w:ind w:firstLineChars="200" w:firstLine="440"/>
        <w:rPr>
          <w:rFonts w:cs="Times New Roman"/>
        </w:rPr>
      </w:pPr>
      <w:r>
        <w:rPr>
          <w:rFonts w:cs="Times New Roman"/>
        </w:rPr>
        <w:t>式（</w:t>
      </w:r>
      <w:r>
        <w:rPr>
          <w:rFonts w:cs="Times New Roman"/>
        </w:rPr>
        <w:t>3</w:t>
      </w:r>
      <w:r>
        <w:rPr>
          <w:rFonts w:cs="Times New Roman"/>
        </w:rPr>
        <w:t>）中，</w:t>
      </w:r>
      <w:r>
        <w:rPr>
          <w:rFonts w:cs="Times New Roman"/>
        </w:rPr>
        <w:t>q</w:t>
      </w:r>
      <w:r>
        <w:rPr>
          <w:rFonts w:cs="Times New Roman"/>
        </w:rPr>
        <w:t>为产氢速率，</w:t>
      </w:r>
      <w:r>
        <w:rPr>
          <w:rFonts w:cs="Times New Roman"/>
        </w:rPr>
        <w:t>P</w:t>
      </w:r>
      <w:r>
        <w:rPr>
          <w:rFonts w:cs="Times New Roman"/>
        </w:rPr>
        <w:t>为电解槽电功率，</w:t>
      </w:r>
      <w:r>
        <w:rPr>
          <w:rFonts w:cs="Times New Roman"/>
        </w:rPr>
        <w:t>e</w:t>
      </w:r>
      <w:r>
        <w:rPr>
          <w:rFonts w:cs="Times New Roman"/>
        </w:rPr>
        <w:t>为单位产氢能耗。界面采用</w:t>
      </w:r>
      <w:r>
        <w:rPr>
          <w:rFonts w:cs="Times New Roman"/>
        </w:rPr>
        <w:t>kWh/kg</w:t>
      </w:r>
      <w:r>
        <w:rPr>
          <w:rFonts w:cs="Times New Roman"/>
        </w:rPr>
        <w:t>等口径时，产氢速率对应</w:t>
      </w:r>
      <w:r>
        <w:rPr>
          <w:rFonts w:cs="Times New Roman"/>
        </w:rPr>
        <w:t>kg/h</w:t>
      </w:r>
      <w:r>
        <w:rPr>
          <w:rFonts w:cs="Times New Roman"/>
        </w:rPr>
        <w:t>；不可将该字段当作无量纲效率输入。</w:t>
      </w:r>
    </w:p>
    <w:p w14:paraId="10F00FE6" w14:textId="77777777" w:rsidR="00984152" w:rsidRDefault="00B730F3">
      <w:pPr>
        <w:ind w:firstLine="440"/>
        <w:rPr>
          <w:rFonts w:cs="Times New Roman"/>
        </w:rPr>
      </w:pPr>
      <w:r>
        <w:rPr>
          <w:rFonts w:cs="Times New Roman"/>
        </w:rPr>
        <w:t>从系统净供电方向看，降低电解槽用电可提供上调能力，提高用电可提供下调能力。但这类能力仍受到最低负荷、最大功率、爬坡、启停及氢侧平衡条件约束，不能把全部额定用电功率直接当作可随时切除的负荷。固定电负荷按给定曲线参与平衡，其变化进入需求分析，不作为可控调节资源。</w:t>
      </w:r>
    </w:p>
    <w:p w14:paraId="649EA466" w14:textId="77777777" w:rsidR="00984152" w:rsidRDefault="00B730F3">
      <w:pPr>
        <w:ind w:firstLine="440"/>
        <w:rPr>
          <w:rFonts w:cs="Times New Roman"/>
        </w:rPr>
      </w:pPr>
      <w:r>
        <w:rPr>
          <w:rFonts w:cs="Times New Roman"/>
        </w:rPr>
        <w:t>启动、正常运行、热待机和冷停机等四状态工艺涉及不同的耗电和切换条件。常规电解槽模型可表达功率、产氢、启停及调节等条件；四状态耗电、状态持续时间和专门次数统计需要配套设备模型与准确工艺参数，不能仅用通用启停开关代替。固定辅助用电可单独配置为负荷，随状态变化的辅助用电应与专门模型一起核对。</w:t>
      </w:r>
    </w:p>
    <w:p w14:paraId="3515BF96" w14:textId="77777777" w:rsidR="00984152" w:rsidRDefault="00B730F3">
      <w:pPr>
        <w:ind w:firstLine="440"/>
        <w:rPr>
          <w:rFonts w:cs="Times New Roman"/>
        </w:rPr>
      </w:pPr>
      <w:r>
        <w:rPr>
          <w:rFonts w:cs="Times New Roman"/>
        </w:rPr>
        <w:t>制氨、制醇等负荷的电侧需求可以用经确认的负荷边界描述；若要计入可调能力，应使用具备相应工艺约束的专门可调负荷模型。直接接入固定负荷曲线不会自动获得工艺状态或柔性调节能力。</w:t>
      </w:r>
    </w:p>
    <w:p w14:paraId="1E63B1DD" w14:textId="77777777" w:rsidR="00984152" w:rsidRDefault="00B730F3">
      <w:pPr>
        <w:pStyle w:val="21"/>
        <w:pageBreakBefore/>
      </w:pPr>
      <w:bookmarkStart w:id="40" w:name="page16"/>
      <w:bookmarkStart w:id="41" w:name="_Toc243644179"/>
      <w:r>
        <w:lastRenderedPageBreak/>
        <w:t xml:space="preserve">5.5 </w:t>
      </w:r>
      <w:r>
        <w:t>电网接口与运行目标配置</w:t>
      </w:r>
      <w:bookmarkEnd w:id="40"/>
      <w:bookmarkEnd w:id="41"/>
    </w:p>
    <w:p w14:paraId="71AB32FD" w14:textId="77777777" w:rsidR="00984152" w:rsidRDefault="00B730F3">
      <w:pPr>
        <w:ind w:firstLine="440"/>
        <w:rPr>
          <w:rFonts w:cs="Times New Roman"/>
        </w:rPr>
      </w:pPr>
      <w:r>
        <w:rPr>
          <w:rFonts w:cs="Times New Roman"/>
        </w:rPr>
        <w:t>电网组件定义系统与外部电网的功率交换能力，使用接口容量和上送、购入比例形成交换边界。并网点功率向外上送为正，从外部购入为负。接口能力应以工程允许值为依据，弱并网研究可通过较小交换上限模拟，离网研究可停用电网组件或采用无电网连接的系统结构。</w:t>
      </w:r>
    </w:p>
    <w:p w14:paraId="4FD00D98" w14:textId="77777777" w:rsidR="00984152" w:rsidRDefault="00B730F3">
      <w:pPr>
        <w:spacing w:before="80" w:after="180"/>
        <w:jc w:val="center"/>
        <w:rPr>
          <w:rFonts w:cs="Times New Roman"/>
        </w:rPr>
      </w:pPr>
      <m:oMathPara>
        <m:oMath>
          <m:sSubSup>
            <m:sSubSupPr>
              <m:ctrlPr>
                <w:rPr>
                  <w:rFonts w:ascii="Cambria Math" w:hAnsi="Cambria Math" w:cs="Times New Roman"/>
                </w:rPr>
              </m:ctrlPr>
            </m:sSubSupPr>
            <m:e>
              <m:r>
                <m:rPr>
                  <m:nor/>
                </m:rPr>
                <w:rPr>
                  <w:rFonts w:cs="Times New Roman"/>
                </w:rPr>
                <m:t>P</m:t>
              </m:r>
            </m:e>
            <m:sub>
              <m:r>
                <m:rPr>
                  <m:nor/>
                </m:rPr>
                <w:rPr>
                  <w:rFonts w:cs="Times New Roman"/>
                </w:rPr>
                <m:t>POI</m:t>
              </m:r>
            </m:sub>
            <m:sup>
              <m:r>
                <m:rPr>
                  <m:nor/>
                </m:rPr>
                <w:rPr>
                  <w:rFonts w:cs="Times New Roman"/>
                </w:rPr>
                <m:t>max</m:t>
              </m:r>
            </m:sup>
          </m:sSubSup>
          <m:r>
            <m:rPr>
              <m:nor/>
            </m:rPr>
            <w:rPr>
              <w:rFonts w:cs="Times New Roman"/>
            </w:rPr>
            <m:t xml:space="preserve"> = </m:t>
          </m:r>
          <m:sSub>
            <m:sSubPr>
              <m:ctrlPr>
                <w:rPr>
                  <w:rFonts w:ascii="Cambria Math" w:hAnsi="Cambria Math" w:cs="Times New Roman"/>
                </w:rPr>
              </m:ctrlPr>
            </m:sSubPr>
            <m:e>
              <m:r>
                <m:rPr>
                  <m:nor/>
                </m:rPr>
                <w:rPr>
                  <w:rFonts w:cs="Times New Roman"/>
                </w:rPr>
                <m:t>α</m:t>
              </m:r>
            </m:e>
            <m:sub>
              <m:r>
                <m:rPr>
                  <m:nor/>
                </m:rPr>
                <w:rPr>
                  <w:rFonts w:cs="Times New Roman"/>
                </w:rPr>
                <m:t>上送</m:t>
              </m:r>
            </m:sub>
          </m:sSub>
          <m:r>
            <m:rPr>
              <m:nor/>
            </m:rPr>
            <w:rPr>
              <w:rFonts w:cs="Times New Roman"/>
            </w:rPr>
            <m:t xml:space="preserve"> </m:t>
          </m:r>
          <m:sSub>
            <m:sSubPr>
              <m:ctrlPr>
                <w:rPr>
                  <w:rFonts w:ascii="Cambria Math" w:hAnsi="Cambria Math" w:cs="Times New Roman"/>
                </w:rPr>
              </m:ctrlPr>
            </m:sSubPr>
            <m:e>
              <m:r>
                <m:rPr>
                  <m:nor/>
                </m:rPr>
                <w:rPr>
                  <w:rFonts w:cs="Times New Roman"/>
                </w:rPr>
                <m:t>C</m:t>
              </m:r>
            </m:e>
            <m:sub>
              <m:r>
                <m:rPr>
                  <m:nor/>
                </m:rPr>
                <w:rPr>
                  <w:rFonts w:cs="Times New Roman"/>
                </w:rPr>
                <m:t>接口</m:t>
              </m:r>
            </m:sub>
          </m:sSub>
          <m:r>
            <m:rPr>
              <m:nor/>
            </m:rPr>
            <w:rPr>
              <w:rFonts w:cs="Times New Roman"/>
            </w:rPr>
            <m:t>，</m:t>
          </m:r>
          <m:r>
            <m:rPr>
              <m:nor/>
            </m:rPr>
            <w:rPr>
              <w:rFonts w:cs="Times New Roman"/>
            </w:rPr>
            <m:t xml:space="preserve">  </m:t>
          </m:r>
          <m:sSubSup>
            <m:sSubSupPr>
              <m:ctrlPr>
                <w:rPr>
                  <w:rFonts w:ascii="Cambria Math" w:hAnsi="Cambria Math" w:cs="Times New Roman"/>
                </w:rPr>
              </m:ctrlPr>
            </m:sSubSupPr>
            <m:e>
              <m:r>
                <m:rPr>
                  <m:nor/>
                </m:rPr>
                <w:rPr>
                  <w:rFonts w:cs="Times New Roman"/>
                </w:rPr>
                <m:t>P</m:t>
              </m:r>
            </m:e>
            <m:sub>
              <m:r>
                <m:rPr>
                  <m:nor/>
                </m:rPr>
                <w:rPr>
                  <w:rFonts w:cs="Times New Roman"/>
                </w:rPr>
                <m:t>POI</m:t>
              </m:r>
            </m:sub>
            <m:sup>
              <m:r>
                <m:rPr>
                  <m:nor/>
                </m:rPr>
                <w:rPr>
                  <w:rFonts w:cs="Times New Roman"/>
                </w:rPr>
                <m:t>min</m:t>
              </m:r>
            </m:sup>
          </m:sSubSup>
          <m:r>
            <m:rPr>
              <m:nor/>
            </m:rPr>
            <w:rPr>
              <w:rFonts w:cs="Times New Roman"/>
            </w:rPr>
            <m:t xml:space="preserve"> = -</m:t>
          </m:r>
          <m:sSub>
            <m:sSubPr>
              <m:ctrlPr>
                <w:rPr>
                  <w:rFonts w:ascii="Cambria Math" w:hAnsi="Cambria Math" w:cs="Times New Roman"/>
                </w:rPr>
              </m:ctrlPr>
            </m:sSubPr>
            <m:e>
              <m:r>
                <m:rPr>
                  <m:nor/>
                </m:rPr>
                <w:rPr>
                  <w:rFonts w:cs="Times New Roman"/>
                </w:rPr>
                <m:t>α</m:t>
              </m:r>
            </m:e>
            <m:sub>
              <m:r>
                <m:rPr>
                  <m:nor/>
                </m:rPr>
                <w:rPr>
                  <w:rFonts w:cs="Times New Roman"/>
                </w:rPr>
                <m:t>购入</m:t>
              </m:r>
            </m:sub>
          </m:sSub>
          <m:r>
            <m:rPr>
              <m:nor/>
            </m:rPr>
            <w:rPr>
              <w:rFonts w:cs="Times New Roman"/>
            </w:rPr>
            <m:t xml:space="preserve"> </m:t>
          </m:r>
          <m:sSub>
            <m:sSubPr>
              <m:ctrlPr>
                <w:rPr>
                  <w:rFonts w:ascii="Cambria Math" w:hAnsi="Cambria Math" w:cs="Times New Roman"/>
                </w:rPr>
              </m:ctrlPr>
            </m:sSubPr>
            <m:e>
              <m:r>
                <m:rPr>
                  <m:nor/>
                </m:rPr>
                <w:rPr>
                  <w:rFonts w:cs="Times New Roman"/>
                </w:rPr>
                <m:t>C</m:t>
              </m:r>
            </m:e>
            <m:sub>
              <m:r>
                <m:rPr>
                  <m:nor/>
                </m:rPr>
                <w:rPr>
                  <w:rFonts w:cs="Times New Roman"/>
                </w:rPr>
                <m:t>接口</m:t>
              </m:r>
            </m:sub>
          </m:sSub>
          <m:r>
            <m:rPr>
              <m:nor/>
            </m:rPr>
            <w:rPr>
              <w:rFonts w:cs="Times New Roman"/>
            </w:rPr>
            <m:t xml:space="preserve">    </m:t>
          </m:r>
          <m:r>
            <m:rPr>
              <m:nor/>
            </m:rPr>
            <w:rPr>
              <w:rFonts w:cs="Times New Roman"/>
            </w:rPr>
            <m:t>（</m:t>
          </m:r>
          <m:r>
            <m:rPr>
              <m:nor/>
            </m:rPr>
            <w:rPr>
              <w:rFonts w:cs="Times New Roman"/>
            </w:rPr>
            <m:t>4</m:t>
          </m:r>
          <m:r>
            <m:rPr>
              <m:nor/>
            </m:rPr>
            <w:rPr>
              <w:rFonts w:cs="Times New Roman"/>
            </w:rPr>
            <m:t>）</m:t>
          </m:r>
        </m:oMath>
      </m:oMathPara>
    </w:p>
    <w:p w14:paraId="7BA65974" w14:textId="77777777" w:rsidR="00984152" w:rsidRDefault="00B730F3">
      <w:pPr>
        <w:ind w:firstLine="440"/>
        <w:rPr>
          <w:rFonts w:cs="Times New Roman"/>
        </w:rPr>
      </w:pPr>
      <w:r>
        <w:rPr>
          <w:rFonts w:cs="Times New Roman"/>
        </w:rPr>
        <w:t>例如，接口容量为</w:t>
      </w:r>
      <w:r>
        <w:rPr>
          <w:rFonts w:cs="Times New Roman"/>
        </w:rPr>
        <w:t>500000 kW</w:t>
      </w:r>
      <w:r>
        <w:rPr>
          <w:rFonts w:cs="Times New Roman"/>
        </w:rPr>
        <w:t>，上送比例为</w:t>
      </w:r>
      <w:r>
        <w:rPr>
          <w:rFonts w:cs="Times New Roman"/>
        </w:rPr>
        <w:t>85%</w:t>
      </w:r>
      <w:r>
        <w:rPr>
          <w:rFonts w:cs="Times New Roman"/>
        </w:rPr>
        <w:t>，购入比例为</w:t>
      </w:r>
      <w:r>
        <w:rPr>
          <w:rFonts w:cs="Times New Roman"/>
        </w:rPr>
        <w:t>30%</w:t>
      </w:r>
      <w:r>
        <w:rPr>
          <w:rFonts w:cs="Times New Roman"/>
        </w:rPr>
        <w:t>，则边界为</w:t>
      </w:r>
      <w:r>
        <w:rPr>
          <w:rFonts w:cs="Times New Roman"/>
        </w:rPr>
        <w:t>−</w:t>
      </w:r>
      <w:r>
        <w:rPr>
          <w:rFonts w:cs="Times New Roman"/>
        </w:rPr>
        <w:t>150000</w:t>
      </w:r>
      <w:r>
        <w:rPr>
          <w:rFonts w:cs="Times New Roman"/>
        </w:rPr>
        <w:t>～</w:t>
      </w:r>
      <w:r>
        <w:rPr>
          <w:rFonts w:cs="Times New Roman"/>
        </w:rPr>
        <w:t>425000 kW</w:t>
      </w:r>
      <w:r>
        <w:rPr>
          <w:rFonts w:cs="Times New Roman"/>
        </w:rPr>
        <w:t>。该示例为软件界面中的配置说明，不能替代项目实际接入批复值。多个电网组件存在时，应在评价设置中选择本次分析的并网点。当前评价不等同于多并网点网络联合约束求解。</w:t>
      </w:r>
    </w:p>
    <w:p w14:paraId="37C2C428"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11  </w:t>
      </w:r>
      <w:r>
        <w:rPr>
          <w:rFonts w:cs="Times New Roman"/>
        </w:rPr>
        <w:t>运行分析目的与配置方法</w:t>
      </w:r>
    </w:p>
    <w:tbl>
      <w:tblPr>
        <w:tblW w:w="0" w:type="auto"/>
        <w:jc w:val="center"/>
        <w:tblLayout w:type="fixed"/>
        <w:tblLook w:val="04A0" w:firstRow="1" w:lastRow="0" w:firstColumn="1" w:lastColumn="0" w:noHBand="0" w:noVBand="1"/>
      </w:tblPr>
      <w:tblGrid>
        <w:gridCol w:w="1701"/>
        <w:gridCol w:w="4365"/>
        <w:gridCol w:w="3345"/>
      </w:tblGrid>
      <w:tr w:rsidR="00984152" w14:paraId="4918E20C" w14:textId="77777777">
        <w:trPr>
          <w:cantSplit/>
          <w:tblHeader/>
          <w:jc w:val="center"/>
        </w:trPr>
        <w:tc>
          <w:tcPr>
            <w:tcW w:w="1701"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5EC06AD" w14:textId="77777777" w:rsidR="00984152" w:rsidRDefault="00B730F3">
            <w:pPr>
              <w:spacing w:after="0" w:line="288" w:lineRule="auto"/>
              <w:rPr>
                <w:rFonts w:cs="Times New Roman"/>
              </w:rPr>
            </w:pPr>
            <w:r>
              <w:rPr>
                <w:rFonts w:cs="Times New Roman"/>
                <w:b/>
                <w:bCs/>
                <w:sz w:val="19"/>
              </w:rPr>
              <w:t>分析目的</w:t>
            </w:r>
          </w:p>
        </w:tc>
        <w:tc>
          <w:tcPr>
            <w:tcW w:w="4365"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AC8F404" w14:textId="77777777" w:rsidR="00984152" w:rsidRDefault="00B730F3">
            <w:pPr>
              <w:spacing w:after="0" w:line="288" w:lineRule="auto"/>
              <w:rPr>
                <w:rFonts w:cs="Times New Roman"/>
              </w:rPr>
            </w:pPr>
            <w:r>
              <w:rPr>
                <w:rFonts w:cs="Times New Roman"/>
                <w:b/>
                <w:bCs/>
                <w:sz w:val="19"/>
              </w:rPr>
              <w:t>配置方法</w:t>
            </w:r>
          </w:p>
        </w:tc>
        <w:tc>
          <w:tcPr>
            <w:tcW w:w="3345"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5A45F6C6" w14:textId="77777777" w:rsidR="00984152" w:rsidRDefault="00B730F3">
            <w:pPr>
              <w:spacing w:after="0" w:line="288" w:lineRule="auto"/>
              <w:rPr>
                <w:rFonts w:cs="Times New Roman"/>
              </w:rPr>
            </w:pPr>
            <w:r>
              <w:rPr>
                <w:rFonts w:cs="Times New Roman"/>
                <w:b/>
                <w:bCs/>
                <w:sz w:val="19"/>
              </w:rPr>
              <w:t>阅读结果时的重点</w:t>
            </w:r>
          </w:p>
        </w:tc>
      </w:tr>
      <w:tr w:rsidR="00984152" w14:paraId="0BF72C1F"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AA4B136" w14:textId="77777777" w:rsidR="00984152" w:rsidRDefault="00B730F3">
            <w:pPr>
              <w:spacing w:after="0" w:line="288" w:lineRule="auto"/>
              <w:rPr>
                <w:rFonts w:cs="Times New Roman"/>
              </w:rPr>
            </w:pPr>
            <w:r>
              <w:rPr>
                <w:rFonts w:cs="Times New Roman"/>
                <w:sz w:val="19"/>
              </w:rPr>
              <w:t>运行经济性</w:t>
            </w:r>
          </w:p>
        </w:tc>
        <w:tc>
          <w:tcPr>
            <w:tcW w:w="436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B2F5010" w14:textId="77777777" w:rsidR="00984152" w:rsidRDefault="00B730F3">
            <w:pPr>
              <w:spacing w:after="0" w:line="288" w:lineRule="auto"/>
              <w:rPr>
                <w:rFonts w:cs="Times New Roman"/>
              </w:rPr>
            </w:pPr>
            <w:r>
              <w:rPr>
                <w:rFonts w:cs="Times New Roman"/>
                <w:sz w:val="19"/>
              </w:rPr>
              <w:t>启用相关设备运维、燃料、购售电和启停等费用目标</w:t>
            </w:r>
          </w:p>
        </w:tc>
        <w:tc>
          <w:tcPr>
            <w:tcW w:w="334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611F61C8" w14:textId="77777777" w:rsidR="00984152" w:rsidRDefault="00B730F3">
            <w:pPr>
              <w:spacing w:after="0" w:line="288" w:lineRule="auto"/>
              <w:rPr>
                <w:rFonts w:cs="Times New Roman"/>
              </w:rPr>
            </w:pPr>
            <w:r>
              <w:rPr>
                <w:rFonts w:cs="Times New Roman"/>
                <w:sz w:val="19"/>
              </w:rPr>
              <w:t>总费用、购售电量及设备成本组成</w:t>
            </w:r>
          </w:p>
        </w:tc>
      </w:tr>
      <w:tr w:rsidR="00984152" w14:paraId="47A56D56"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4645B68" w14:textId="77777777" w:rsidR="00984152" w:rsidRDefault="00B730F3">
            <w:pPr>
              <w:spacing w:after="0" w:line="288" w:lineRule="auto"/>
              <w:rPr>
                <w:rFonts w:cs="Times New Roman"/>
              </w:rPr>
            </w:pPr>
            <w:r>
              <w:rPr>
                <w:rFonts w:cs="Times New Roman"/>
                <w:sz w:val="19"/>
              </w:rPr>
              <w:t>减少弃风弃光</w:t>
            </w:r>
          </w:p>
        </w:tc>
        <w:tc>
          <w:tcPr>
            <w:tcW w:w="436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9137CD3" w14:textId="77777777" w:rsidR="00984152" w:rsidRDefault="00B730F3">
            <w:pPr>
              <w:spacing w:after="0" w:line="288" w:lineRule="auto"/>
              <w:rPr>
                <w:rFonts w:cs="Times New Roman"/>
              </w:rPr>
            </w:pPr>
            <w:r>
              <w:rPr>
                <w:rFonts w:cs="Times New Roman"/>
                <w:sz w:val="19"/>
              </w:rPr>
              <w:t>设置弃电比例条件及弃电费用目标</w:t>
            </w:r>
          </w:p>
        </w:tc>
        <w:tc>
          <w:tcPr>
            <w:tcW w:w="334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BA86E8A" w14:textId="77777777" w:rsidR="00984152" w:rsidRDefault="00B730F3">
            <w:pPr>
              <w:spacing w:after="0" w:line="288" w:lineRule="auto"/>
              <w:rPr>
                <w:rFonts w:cs="Times New Roman"/>
              </w:rPr>
            </w:pPr>
            <w:r>
              <w:rPr>
                <w:rFonts w:cs="Times New Roman"/>
                <w:sz w:val="19"/>
              </w:rPr>
              <w:t>弃电曲线、消纳变化及为此增加的成本</w:t>
            </w:r>
          </w:p>
        </w:tc>
      </w:tr>
      <w:tr w:rsidR="00984152" w14:paraId="08449238"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06067D7" w14:textId="77777777" w:rsidR="00984152" w:rsidRDefault="00B730F3">
            <w:pPr>
              <w:spacing w:after="0" w:line="288" w:lineRule="auto"/>
              <w:rPr>
                <w:rFonts w:cs="Times New Roman"/>
              </w:rPr>
            </w:pPr>
            <w:r>
              <w:rPr>
                <w:rFonts w:cs="Times New Roman"/>
                <w:sz w:val="19"/>
              </w:rPr>
              <w:t>降低调整幅度</w:t>
            </w:r>
          </w:p>
        </w:tc>
        <w:tc>
          <w:tcPr>
            <w:tcW w:w="436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D7C76A6" w14:textId="77777777" w:rsidR="00984152" w:rsidRDefault="00B730F3">
            <w:pPr>
              <w:spacing w:after="0" w:line="288" w:lineRule="auto"/>
              <w:rPr>
                <w:rFonts w:cs="Times New Roman"/>
              </w:rPr>
            </w:pPr>
            <w:r>
              <w:rPr>
                <w:rFonts w:cs="Times New Roman"/>
                <w:sz w:val="19"/>
              </w:rPr>
              <w:t>设置设备爬坡、调节范围和相关调整费用</w:t>
            </w:r>
          </w:p>
        </w:tc>
        <w:tc>
          <w:tcPr>
            <w:tcW w:w="334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2AE0AC73" w14:textId="77777777" w:rsidR="00984152" w:rsidRDefault="00B730F3">
            <w:pPr>
              <w:spacing w:after="0" w:line="288" w:lineRule="auto"/>
              <w:rPr>
                <w:rFonts w:cs="Times New Roman"/>
              </w:rPr>
            </w:pPr>
            <w:r>
              <w:rPr>
                <w:rFonts w:cs="Times New Roman"/>
                <w:sz w:val="19"/>
              </w:rPr>
              <w:t>设备变化过程及对经济性的影响</w:t>
            </w:r>
          </w:p>
        </w:tc>
      </w:tr>
      <w:tr w:rsidR="00984152" w14:paraId="7EAC7DA3"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9AA2B09" w14:textId="77777777" w:rsidR="00984152" w:rsidRDefault="00B730F3">
            <w:pPr>
              <w:spacing w:after="0" w:line="288" w:lineRule="auto"/>
              <w:rPr>
                <w:rFonts w:cs="Times New Roman"/>
              </w:rPr>
            </w:pPr>
            <w:r>
              <w:rPr>
                <w:rFonts w:cs="Times New Roman"/>
                <w:sz w:val="19"/>
              </w:rPr>
              <w:t>检验</w:t>
            </w:r>
            <w:r>
              <w:rPr>
                <w:rFonts w:cs="Times New Roman"/>
                <w:sz w:val="19"/>
              </w:rPr>
              <w:t>AGC</w:t>
            </w:r>
            <w:r>
              <w:rPr>
                <w:rFonts w:cs="Times New Roman"/>
                <w:sz w:val="19"/>
              </w:rPr>
              <w:t>响应能力</w:t>
            </w:r>
          </w:p>
        </w:tc>
        <w:tc>
          <w:tcPr>
            <w:tcW w:w="4365"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041D70E" w14:textId="77777777" w:rsidR="00984152" w:rsidRDefault="00B730F3">
            <w:pPr>
              <w:spacing w:after="0" w:line="288" w:lineRule="auto"/>
              <w:rPr>
                <w:rFonts w:cs="Times New Roman"/>
              </w:rPr>
            </w:pPr>
            <w:r>
              <w:rPr>
                <w:rFonts w:cs="Times New Roman"/>
                <w:sz w:val="19"/>
              </w:rPr>
              <w:t>在灵活性评价中输入目标并网点功率</w:t>
            </w:r>
          </w:p>
        </w:tc>
        <w:tc>
          <w:tcPr>
            <w:tcW w:w="334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18E40550" w14:textId="77777777" w:rsidR="00984152" w:rsidRDefault="00B730F3">
            <w:pPr>
              <w:spacing w:after="0" w:line="288" w:lineRule="auto"/>
              <w:rPr>
                <w:rFonts w:cs="Times New Roman"/>
              </w:rPr>
            </w:pPr>
            <w:r>
              <w:rPr>
                <w:rFonts w:cs="Times New Roman"/>
                <w:sz w:val="19"/>
              </w:rPr>
              <w:t>目标偏差、所需调节方向及缺额</w:t>
            </w:r>
          </w:p>
        </w:tc>
      </w:tr>
      <w:tr w:rsidR="00984152" w14:paraId="5D69AAF4" w14:textId="77777777">
        <w:trPr>
          <w:cantSplit/>
          <w:jc w:val="center"/>
        </w:trPr>
        <w:tc>
          <w:tcPr>
            <w:tcW w:w="1701"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3A5CE388" w14:textId="77777777" w:rsidR="00984152" w:rsidRDefault="00B730F3">
            <w:pPr>
              <w:spacing w:after="0" w:line="288" w:lineRule="auto"/>
              <w:rPr>
                <w:rFonts w:cs="Times New Roman"/>
              </w:rPr>
            </w:pPr>
            <w:r>
              <w:rPr>
                <w:rFonts w:cs="Times New Roman"/>
                <w:sz w:val="19"/>
              </w:rPr>
              <w:t>提高调节资源能力</w:t>
            </w:r>
          </w:p>
        </w:tc>
        <w:tc>
          <w:tcPr>
            <w:tcW w:w="4365"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1891A210" w14:textId="77777777" w:rsidR="00984152" w:rsidRDefault="00B730F3">
            <w:pPr>
              <w:spacing w:after="0" w:line="288" w:lineRule="auto"/>
              <w:rPr>
                <w:rFonts w:cs="Times New Roman"/>
              </w:rPr>
            </w:pPr>
            <w:r>
              <w:rPr>
                <w:rFonts w:cs="Times New Roman"/>
                <w:sz w:val="19"/>
              </w:rPr>
              <w:t>比较储能和可调资源配置、基准运行条件</w:t>
            </w:r>
          </w:p>
        </w:tc>
        <w:tc>
          <w:tcPr>
            <w:tcW w:w="3345"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2603087F" w14:textId="77777777" w:rsidR="00984152" w:rsidRDefault="00B730F3">
            <w:pPr>
              <w:spacing w:after="0" w:line="288" w:lineRule="auto"/>
              <w:rPr>
                <w:rFonts w:cs="Times New Roman"/>
              </w:rPr>
            </w:pPr>
            <w:r>
              <w:rPr>
                <w:rFonts w:cs="Times New Roman"/>
                <w:sz w:val="19"/>
              </w:rPr>
              <w:t>关键时段供给、裕度及瓶颈的变化</w:t>
            </w:r>
          </w:p>
        </w:tc>
      </w:tr>
    </w:tbl>
    <w:p w14:paraId="39D04309" w14:textId="77777777" w:rsidR="00984152" w:rsidRDefault="00984152">
      <w:pPr>
        <w:spacing w:after="20"/>
        <w:rPr>
          <w:rFonts w:cs="Times New Roman"/>
        </w:rPr>
      </w:pPr>
    </w:p>
    <w:p w14:paraId="05A8756F" w14:textId="77777777" w:rsidR="00984152" w:rsidRDefault="00B730F3">
      <w:pPr>
        <w:ind w:firstLine="440"/>
        <w:rPr>
          <w:rFonts w:cs="Times New Roman"/>
        </w:rPr>
      </w:pPr>
      <w:r>
        <w:rPr>
          <w:rFonts w:cs="Times New Roman"/>
        </w:rPr>
        <w:t>运行优化通过已启用的设备目标项形成基准方案，灵活性评价再读取该方案计算能力与需求。当前常规任务的评价以经济运行基准组织；需求来源选择</w:t>
      </w:r>
      <w:r>
        <w:rPr>
          <w:rFonts w:cs="Times New Roman"/>
        </w:rPr>
        <w:t>“AGC</w:t>
      </w:r>
      <w:r>
        <w:rPr>
          <w:rFonts w:cs="Times New Roman"/>
        </w:rPr>
        <w:t>目标计划</w:t>
      </w:r>
      <w:r>
        <w:rPr>
          <w:rFonts w:cs="Times New Roman"/>
        </w:rPr>
        <w:t>”</w:t>
      </w:r>
      <w:r>
        <w:rPr>
          <w:rFonts w:cs="Times New Roman"/>
        </w:rPr>
        <w:t>，表示按</w:t>
      </w:r>
      <w:r>
        <w:rPr>
          <w:rFonts w:cs="Times New Roman"/>
        </w:rPr>
        <w:t>AGC</w:t>
      </w:r>
      <w:r>
        <w:rPr>
          <w:rFonts w:cs="Times New Roman"/>
        </w:rPr>
        <w:t>目标衡量所需能力，不代表自动切换为以</w:t>
      </w:r>
      <w:r>
        <w:rPr>
          <w:rFonts w:cs="Times New Roman"/>
        </w:rPr>
        <w:t>AGC</w:t>
      </w:r>
      <w:r>
        <w:rPr>
          <w:rFonts w:cs="Times New Roman"/>
        </w:rPr>
        <w:t>误差最小为目标的闭环调度。若需比较不同目标，可在明确配置条件后建立独立任务，保持数据与口径一致。</w:t>
      </w:r>
    </w:p>
    <w:p w14:paraId="2AADC98A" w14:textId="77777777" w:rsidR="00984152" w:rsidRDefault="00B730F3">
      <w:pPr>
        <w:ind w:firstLine="440"/>
        <w:rPr>
          <w:rFonts w:cs="Times New Roman"/>
        </w:rPr>
      </w:pPr>
      <w:r>
        <w:rPr>
          <w:rFonts w:cs="Times New Roman"/>
        </w:rPr>
        <w:t>容量规划另有明确的经济目标选择，见第八章。不同费用、指标或约束具有不同单位，使用时应检查权重和启用状态，不能仅因某一目标名称出现就认为其已经对本次求解生效。</w:t>
      </w:r>
    </w:p>
    <w:p w14:paraId="68197F08" w14:textId="77777777" w:rsidR="00984152" w:rsidRDefault="00B730F3">
      <w:pPr>
        <w:pStyle w:val="1"/>
      </w:pPr>
      <w:bookmarkStart w:id="42" w:name="page17"/>
      <w:bookmarkStart w:id="43" w:name="_Toc243644180"/>
      <w:r>
        <w:lastRenderedPageBreak/>
        <w:t>第六章</w:t>
      </w:r>
      <w:r>
        <w:t xml:space="preserve"> </w:t>
      </w:r>
      <w:r>
        <w:t>仿真计算与运行结果查看</w:t>
      </w:r>
      <w:bookmarkEnd w:id="42"/>
      <w:bookmarkEnd w:id="43"/>
    </w:p>
    <w:p w14:paraId="352B562F" w14:textId="77777777" w:rsidR="00984152" w:rsidRDefault="00B730F3">
      <w:pPr>
        <w:pStyle w:val="21"/>
      </w:pPr>
      <w:bookmarkStart w:id="44" w:name="_Toc243644181"/>
      <w:r>
        <w:t xml:space="preserve">6.1 </w:t>
      </w:r>
      <w:r>
        <w:t>时层与算法设置</w:t>
      </w:r>
      <w:bookmarkEnd w:id="44"/>
    </w:p>
    <w:p w14:paraId="5A9621B7" w14:textId="77777777" w:rsidR="00984152" w:rsidRDefault="00B730F3">
      <w:pPr>
        <w:ind w:firstLine="440"/>
        <w:rPr>
          <w:rFonts w:cs="Times New Roman"/>
        </w:rPr>
      </w:pPr>
      <w:r>
        <w:rPr>
          <w:rFonts w:cs="Times New Roman"/>
        </w:rPr>
        <w:t>从编辑器</w:t>
      </w:r>
      <w:r>
        <w:rPr>
          <w:rFonts w:cs="Times New Roman"/>
        </w:rPr>
        <w:t>“</w:t>
      </w:r>
      <w:r>
        <w:rPr>
          <w:rFonts w:cs="Times New Roman"/>
        </w:rPr>
        <w:t>建模</w:t>
      </w:r>
      <w:r>
        <w:rPr>
          <w:rFonts w:cs="Times New Roman"/>
        </w:rPr>
        <w:t>”</w:t>
      </w:r>
      <w:r>
        <w:rPr>
          <w:rFonts w:cs="Times New Roman"/>
        </w:rPr>
        <w:t>菜单打开</w:t>
      </w:r>
      <w:r>
        <w:rPr>
          <w:rFonts w:cs="Times New Roman"/>
        </w:rPr>
        <w:t>“</w:t>
      </w:r>
      <w:r>
        <w:rPr>
          <w:rFonts w:cs="Times New Roman"/>
        </w:rPr>
        <w:t>时层配置</w:t>
      </w:r>
      <w:r>
        <w:rPr>
          <w:rFonts w:cs="Times New Roman"/>
        </w:rPr>
        <w:t>”</w:t>
      </w:r>
      <w:r>
        <w:rPr>
          <w:rFonts w:cs="Times New Roman"/>
        </w:rPr>
        <w:t>。调度长度表示一次优化观察的未来窗口，调度步长表示窗口内的时间分辨率，滚动步长表示每次重新计算后向前推进的长度。多层配置使较长周期计划与较短周期修正衔接；单层配置适合先检查一种时间尺度下的模型和数据。</w:t>
      </w:r>
    </w:p>
    <w:p w14:paraId="4C983EC0" w14:textId="77777777" w:rsidR="00984152" w:rsidRDefault="00B730F3">
      <w:pPr>
        <w:keepNext/>
        <w:spacing w:after="60"/>
        <w:jc w:val="center"/>
        <w:rPr>
          <w:rFonts w:cs="Times New Roman"/>
        </w:rPr>
      </w:pPr>
      <w:r>
        <w:rPr>
          <w:rFonts w:cs="Times New Roman"/>
          <w:noProof/>
        </w:rPr>
        <w:drawing>
          <wp:inline distT="0" distB="0" distL="0" distR="0" wp14:anchorId="7631EC3D" wp14:editId="7440E00F">
            <wp:extent cx="3426460" cy="1979930"/>
            <wp:effectExtent l="0" t="0" r="0" b="0"/>
            <wp:docPr id="5" name="Picture 5" descr="图5  时层配置窗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5  时层配置窗口"/>
                    <pic:cNvPicPr>
                      <a:picLocks noChangeAspect="1"/>
                    </pic:cNvPicPr>
                  </pic:nvPicPr>
                  <pic:blipFill>
                    <a:blip r:embed="rId12"/>
                    <a:stretch>
                      <a:fillRect/>
                    </a:stretch>
                  </pic:blipFill>
                  <pic:spPr>
                    <a:xfrm>
                      <a:off x="0" y="0"/>
                      <a:ext cx="3426923" cy="1980000"/>
                    </a:xfrm>
                    <a:prstGeom prst="rect">
                      <a:avLst/>
                    </a:prstGeom>
                  </pic:spPr>
                </pic:pic>
              </a:graphicData>
            </a:graphic>
          </wp:inline>
        </w:drawing>
      </w:r>
    </w:p>
    <w:p w14:paraId="07AC1A5B" w14:textId="77777777" w:rsidR="00984152" w:rsidRDefault="00B730F3">
      <w:pPr>
        <w:pStyle w:val="a7"/>
        <w:keepLines/>
        <w:spacing w:before="60" w:after="100"/>
        <w:jc w:val="center"/>
        <w:rPr>
          <w:rFonts w:cs="Times New Roman"/>
        </w:rPr>
      </w:pPr>
      <w:r>
        <w:rPr>
          <w:rFonts w:cs="Times New Roman"/>
        </w:rPr>
        <w:t>图</w:t>
      </w:r>
      <w:r>
        <w:rPr>
          <w:rFonts w:cs="Times New Roman"/>
        </w:rPr>
        <w:t xml:space="preserve">5  </w:t>
      </w:r>
      <w:r>
        <w:rPr>
          <w:rFonts w:cs="Times New Roman"/>
        </w:rPr>
        <w:t>时层配置窗口</w:t>
      </w:r>
    </w:p>
    <w:p w14:paraId="707BB6EC"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12  </w:t>
      </w:r>
      <w:r>
        <w:rPr>
          <w:rFonts w:cs="Times New Roman"/>
        </w:rPr>
        <w:t>示例项目时层设置</w:t>
      </w:r>
    </w:p>
    <w:tbl>
      <w:tblPr>
        <w:tblW w:w="0" w:type="auto"/>
        <w:jc w:val="center"/>
        <w:tblLayout w:type="fixed"/>
        <w:tblLook w:val="04A0" w:firstRow="1" w:lastRow="0" w:firstColumn="1" w:lastColumn="0" w:noHBand="0" w:noVBand="1"/>
      </w:tblPr>
      <w:tblGrid>
        <w:gridCol w:w="2948"/>
        <w:gridCol w:w="2154"/>
        <w:gridCol w:w="2154"/>
        <w:gridCol w:w="2154"/>
      </w:tblGrid>
      <w:tr w:rsidR="00984152" w14:paraId="0AC41D1B" w14:textId="77777777">
        <w:trPr>
          <w:cantSplit/>
          <w:tblHeader/>
          <w:jc w:val="center"/>
        </w:trPr>
        <w:tc>
          <w:tcPr>
            <w:tcW w:w="2948"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5257FD5" w14:textId="77777777" w:rsidR="00984152" w:rsidRDefault="00B730F3">
            <w:pPr>
              <w:spacing w:after="0" w:line="288" w:lineRule="auto"/>
              <w:rPr>
                <w:rFonts w:cs="Times New Roman"/>
              </w:rPr>
            </w:pPr>
            <w:r>
              <w:rPr>
                <w:rFonts w:cs="Times New Roman"/>
                <w:b/>
                <w:bCs/>
                <w:sz w:val="19"/>
              </w:rPr>
              <w:t>配置示例</w:t>
            </w:r>
          </w:p>
        </w:tc>
        <w:tc>
          <w:tcPr>
            <w:tcW w:w="2154"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AA5F136" w14:textId="77777777" w:rsidR="00984152" w:rsidRDefault="00B730F3">
            <w:pPr>
              <w:spacing w:after="0" w:line="288" w:lineRule="auto"/>
              <w:rPr>
                <w:rFonts w:cs="Times New Roman"/>
              </w:rPr>
            </w:pPr>
            <w:r>
              <w:rPr>
                <w:rFonts w:cs="Times New Roman"/>
                <w:b/>
                <w:bCs/>
                <w:sz w:val="19"/>
              </w:rPr>
              <w:t>调度长度</w:t>
            </w:r>
          </w:p>
        </w:tc>
        <w:tc>
          <w:tcPr>
            <w:tcW w:w="2154"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B236E7F" w14:textId="77777777" w:rsidR="00984152" w:rsidRDefault="00B730F3">
            <w:pPr>
              <w:spacing w:after="0" w:line="288" w:lineRule="auto"/>
              <w:rPr>
                <w:rFonts w:cs="Times New Roman"/>
              </w:rPr>
            </w:pPr>
            <w:r>
              <w:rPr>
                <w:rFonts w:cs="Times New Roman"/>
                <w:b/>
                <w:bCs/>
                <w:sz w:val="19"/>
              </w:rPr>
              <w:t>调度步长</w:t>
            </w:r>
          </w:p>
        </w:tc>
        <w:tc>
          <w:tcPr>
            <w:tcW w:w="2154"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4952DBB9" w14:textId="77777777" w:rsidR="00984152" w:rsidRDefault="00B730F3">
            <w:pPr>
              <w:spacing w:after="0" w:line="288" w:lineRule="auto"/>
              <w:rPr>
                <w:rFonts w:cs="Times New Roman"/>
              </w:rPr>
            </w:pPr>
            <w:r>
              <w:rPr>
                <w:rFonts w:cs="Times New Roman"/>
                <w:b/>
                <w:bCs/>
                <w:sz w:val="19"/>
              </w:rPr>
              <w:t>滚动步长</w:t>
            </w:r>
          </w:p>
        </w:tc>
      </w:tr>
      <w:tr w:rsidR="00984152" w14:paraId="63BB0A49" w14:textId="77777777">
        <w:trPr>
          <w:cantSplit/>
          <w:jc w:val="center"/>
        </w:trPr>
        <w:tc>
          <w:tcPr>
            <w:tcW w:w="2948"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09D4092" w14:textId="77777777" w:rsidR="00984152" w:rsidRDefault="00B730F3">
            <w:pPr>
              <w:spacing w:after="0" w:line="288" w:lineRule="auto"/>
              <w:rPr>
                <w:rFonts w:cs="Times New Roman"/>
              </w:rPr>
            </w:pPr>
            <w:r>
              <w:rPr>
                <w:rFonts w:cs="Times New Roman"/>
                <w:sz w:val="19"/>
              </w:rPr>
              <w:t>时层</w:t>
            </w:r>
            <w:r>
              <w:rPr>
                <w:rFonts w:cs="Times New Roman"/>
                <w:sz w:val="19"/>
              </w:rPr>
              <w:t xml:space="preserve">1 </w:t>
            </w:r>
            <w:r>
              <w:rPr>
                <w:rFonts w:cs="Times New Roman"/>
                <w:sz w:val="19"/>
              </w:rPr>
              <w:t>总体计划</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BC2D783" w14:textId="77777777" w:rsidR="00984152" w:rsidRDefault="00B730F3">
            <w:pPr>
              <w:spacing w:after="0" w:line="288" w:lineRule="auto"/>
              <w:rPr>
                <w:rFonts w:cs="Times New Roman"/>
              </w:rPr>
            </w:pPr>
            <w:r>
              <w:rPr>
                <w:rFonts w:cs="Times New Roman"/>
                <w:sz w:val="19"/>
              </w:rPr>
              <w:t>24 h</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CD29875" w14:textId="77777777" w:rsidR="00984152" w:rsidRDefault="00B730F3">
            <w:pPr>
              <w:spacing w:after="0" w:line="288" w:lineRule="auto"/>
              <w:rPr>
                <w:rFonts w:cs="Times New Roman"/>
              </w:rPr>
            </w:pPr>
            <w:r>
              <w:rPr>
                <w:rFonts w:cs="Times New Roman"/>
                <w:sz w:val="19"/>
              </w:rPr>
              <w:t>60 min</w:t>
            </w:r>
          </w:p>
        </w:tc>
        <w:tc>
          <w:tcPr>
            <w:tcW w:w="2154"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062F6825" w14:textId="77777777" w:rsidR="00984152" w:rsidRDefault="00B730F3">
            <w:pPr>
              <w:spacing w:after="0" w:line="288" w:lineRule="auto"/>
              <w:rPr>
                <w:rFonts w:cs="Times New Roman"/>
              </w:rPr>
            </w:pPr>
            <w:r>
              <w:rPr>
                <w:rFonts w:cs="Times New Roman"/>
                <w:sz w:val="19"/>
              </w:rPr>
              <w:t>1440 min</w:t>
            </w:r>
          </w:p>
        </w:tc>
      </w:tr>
      <w:tr w:rsidR="00984152" w14:paraId="2349B35B" w14:textId="77777777">
        <w:trPr>
          <w:cantSplit/>
          <w:jc w:val="center"/>
        </w:trPr>
        <w:tc>
          <w:tcPr>
            <w:tcW w:w="2948"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986913A" w14:textId="77777777" w:rsidR="00984152" w:rsidRDefault="00B730F3">
            <w:pPr>
              <w:spacing w:after="0" w:line="288" w:lineRule="auto"/>
              <w:rPr>
                <w:rFonts w:cs="Times New Roman"/>
              </w:rPr>
            </w:pPr>
            <w:r>
              <w:rPr>
                <w:rFonts w:cs="Times New Roman"/>
                <w:sz w:val="19"/>
              </w:rPr>
              <w:t>时层</w:t>
            </w:r>
            <w:r>
              <w:rPr>
                <w:rFonts w:cs="Times New Roman"/>
                <w:sz w:val="19"/>
              </w:rPr>
              <w:t xml:space="preserve">2 </w:t>
            </w:r>
            <w:r>
              <w:rPr>
                <w:rFonts w:cs="Times New Roman"/>
                <w:sz w:val="19"/>
              </w:rPr>
              <w:t>短期修正</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A7E1777" w14:textId="77777777" w:rsidR="00984152" w:rsidRDefault="00B730F3">
            <w:pPr>
              <w:spacing w:after="0" w:line="288" w:lineRule="auto"/>
              <w:rPr>
                <w:rFonts w:cs="Times New Roman"/>
              </w:rPr>
            </w:pPr>
            <w:r>
              <w:rPr>
                <w:rFonts w:cs="Times New Roman"/>
                <w:sz w:val="19"/>
              </w:rPr>
              <w:t>4 h</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2570F51" w14:textId="77777777" w:rsidR="00984152" w:rsidRDefault="00B730F3">
            <w:pPr>
              <w:spacing w:after="0" w:line="288" w:lineRule="auto"/>
              <w:rPr>
                <w:rFonts w:cs="Times New Roman"/>
              </w:rPr>
            </w:pPr>
            <w:r>
              <w:rPr>
                <w:rFonts w:cs="Times New Roman"/>
                <w:sz w:val="19"/>
              </w:rPr>
              <w:t>15 min</w:t>
            </w:r>
          </w:p>
        </w:tc>
        <w:tc>
          <w:tcPr>
            <w:tcW w:w="2154"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50F35D28" w14:textId="77777777" w:rsidR="00984152" w:rsidRDefault="00B730F3">
            <w:pPr>
              <w:spacing w:after="0" w:line="288" w:lineRule="auto"/>
              <w:rPr>
                <w:rFonts w:cs="Times New Roman"/>
              </w:rPr>
            </w:pPr>
            <w:r>
              <w:rPr>
                <w:rFonts w:cs="Times New Roman"/>
                <w:sz w:val="19"/>
              </w:rPr>
              <w:t>120 min</w:t>
            </w:r>
          </w:p>
        </w:tc>
      </w:tr>
      <w:tr w:rsidR="00984152" w14:paraId="4878D780" w14:textId="77777777">
        <w:trPr>
          <w:cantSplit/>
          <w:jc w:val="center"/>
        </w:trPr>
        <w:tc>
          <w:tcPr>
            <w:tcW w:w="2948"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5D726C25" w14:textId="77777777" w:rsidR="00984152" w:rsidRDefault="00B730F3">
            <w:pPr>
              <w:spacing w:after="0" w:line="288" w:lineRule="auto"/>
              <w:rPr>
                <w:rFonts w:cs="Times New Roman"/>
              </w:rPr>
            </w:pPr>
            <w:r>
              <w:rPr>
                <w:rFonts w:cs="Times New Roman"/>
                <w:sz w:val="19"/>
              </w:rPr>
              <w:t>时层</w:t>
            </w:r>
            <w:r>
              <w:rPr>
                <w:rFonts w:cs="Times New Roman"/>
                <w:sz w:val="19"/>
              </w:rPr>
              <w:t xml:space="preserve">3 </w:t>
            </w:r>
            <w:r>
              <w:rPr>
                <w:rFonts w:cs="Times New Roman"/>
                <w:sz w:val="19"/>
              </w:rPr>
              <w:t>细尺度分析</w:t>
            </w:r>
          </w:p>
        </w:tc>
        <w:tc>
          <w:tcPr>
            <w:tcW w:w="2154"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09ABA93A" w14:textId="77777777" w:rsidR="00984152" w:rsidRDefault="00B730F3">
            <w:pPr>
              <w:spacing w:after="0" w:line="288" w:lineRule="auto"/>
              <w:rPr>
                <w:rFonts w:cs="Times New Roman"/>
              </w:rPr>
            </w:pPr>
            <w:r>
              <w:rPr>
                <w:rFonts w:cs="Times New Roman"/>
                <w:sz w:val="19"/>
              </w:rPr>
              <w:t>1 h</w:t>
            </w:r>
          </w:p>
        </w:tc>
        <w:tc>
          <w:tcPr>
            <w:tcW w:w="2154"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1987CB1F" w14:textId="77777777" w:rsidR="00984152" w:rsidRDefault="00B730F3">
            <w:pPr>
              <w:spacing w:after="0" w:line="288" w:lineRule="auto"/>
              <w:rPr>
                <w:rFonts w:cs="Times New Roman"/>
              </w:rPr>
            </w:pPr>
            <w:r>
              <w:rPr>
                <w:rFonts w:cs="Times New Roman"/>
                <w:sz w:val="19"/>
              </w:rPr>
              <w:t>5 min</w:t>
            </w:r>
          </w:p>
        </w:tc>
        <w:tc>
          <w:tcPr>
            <w:tcW w:w="2154"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09882ED2" w14:textId="77777777" w:rsidR="00984152" w:rsidRDefault="00B730F3">
            <w:pPr>
              <w:spacing w:after="0" w:line="288" w:lineRule="auto"/>
              <w:rPr>
                <w:rFonts w:cs="Times New Roman"/>
              </w:rPr>
            </w:pPr>
            <w:r>
              <w:rPr>
                <w:rFonts w:cs="Times New Roman"/>
                <w:sz w:val="19"/>
              </w:rPr>
              <w:t>30 min</w:t>
            </w:r>
          </w:p>
        </w:tc>
      </w:tr>
    </w:tbl>
    <w:p w14:paraId="5EF01F97" w14:textId="77777777" w:rsidR="00984152" w:rsidRDefault="00984152">
      <w:pPr>
        <w:spacing w:after="20"/>
        <w:rPr>
          <w:rFonts w:cs="Times New Roman"/>
        </w:rPr>
      </w:pPr>
    </w:p>
    <w:p w14:paraId="3CF8D8BE" w14:textId="77777777" w:rsidR="00984152" w:rsidRDefault="00B730F3">
      <w:pPr>
        <w:spacing w:line="312" w:lineRule="auto"/>
        <w:ind w:firstLineChars="200" w:firstLine="440"/>
        <w:rPr>
          <w:rFonts w:cs="Times New Roman"/>
        </w:rPr>
      </w:pPr>
      <w:r>
        <w:rPr>
          <w:rFonts w:cs="Times New Roman"/>
        </w:rPr>
        <w:t>表中为图</w:t>
      </w:r>
      <w:r>
        <w:rPr>
          <w:rFonts w:cs="Times New Roman"/>
        </w:rPr>
        <w:t>5</w:t>
      </w:r>
      <w:r>
        <w:rPr>
          <w:rFonts w:cs="Times New Roman"/>
        </w:rPr>
        <w:t>所示项目配置示例，并非所有龙源场景的统一参数。分钟级研究应使用相应分辨率数据，并检查当前配置校验及滚动衔接条件。</w:t>
      </w:r>
    </w:p>
    <w:p w14:paraId="319FD8A7" w14:textId="77777777" w:rsidR="00984152" w:rsidRDefault="00B730F3">
      <w:pPr>
        <w:ind w:firstLine="440"/>
        <w:rPr>
          <w:rFonts w:cs="Times New Roman"/>
        </w:rPr>
      </w:pPr>
      <w:r>
        <w:rPr>
          <w:rFonts w:cs="Times New Roman"/>
        </w:rPr>
        <w:t>打开</w:t>
      </w:r>
      <w:r>
        <w:rPr>
          <w:rFonts w:cs="Times New Roman"/>
        </w:rPr>
        <w:t>“</w:t>
      </w:r>
      <w:r>
        <w:rPr>
          <w:rFonts w:cs="Times New Roman"/>
        </w:rPr>
        <w:t>算法配置</w:t>
      </w:r>
      <w:r>
        <w:rPr>
          <w:rFonts w:cs="Times New Roman"/>
        </w:rPr>
        <w:t>”</w:t>
      </w:r>
      <w:r>
        <w:rPr>
          <w:rFonts w:cs="Times New Roman"/>
        </w:rPr>
        <w:t>，选择可用求解器，并按研究目的配置能量平衡松弛。严格平衡适合验证既定配置能否满足全部需求；启用松弛时，模型允许以高惩罚记录缺供或过剩，有助于识别资源不足或边界冲突。松弛只能放宽相应平衡条件，不能保证所有矛盾模型都可求解。</w:t>
      </w:r>
    </w:p>
    <w:p w14:paraId="5C473A29" w14:textId="77777777" w:rsidR="00984152" w:rsidRDefault="00B730F3">
      <w:pPr>
        <w:ind w:firstLine="440"/>
        <w:rPr>
          <w:rFonts w:cs="Times New Roman"/>
        </w:rPr>
      </w:pPr>
      <w:r>
        <w:rPr>
          <w:rFonts w:cs="Times New Roman"/>
        </w:rPr>
        <w:t>缺供惩罚与过剩惩罚应按界面单位填写，不能将惩罚项当作普通运行收益。使用</w:t>
      </w:r>
      <w:r>
        <w:rPr>
          <w:rFonts w:cs="Times New Roman"/>
        </w:rPr>
        <w:t>COPT</w:t>
      </w:r>
      <w:r>
        <w:rPr>
          <w:rFonts w:cs="Times New Roman"/>
        </w:rPr>
        <w:t>前应确认许可证；使用</w:t>
      </w:r>
      <w:r>
        <w:rPr>
          <w:rFonts w:cs="Times New Roman"/>
        </w:rPr>
        <w:t>HiGHS</w:t>
      </w:r>
      <w:r>
        <w:rPr>
          <w:rFonts w:cs="Times New Roman"/>
        </w:rPr>
        <w:t>前可先对短时段任务进行试算。配置保存后，再进入</w:t>
      </w:r>
      <w:r>
        <w:rPr>
          <w:rFonts w:cs="Times New Roman"/>
        </w:rPr>
        <w:t>“</w:t>
      </w:r>
      <w:r>
        <w:rPr>
          <w:rFonts w:cs="Times New Roman"/>
        </w:rPr>
        <w:t>仿真计算</w:t>
      </w:r>
      <w:r>
        <w:rPr>
          <w:rFonts w:cs="Times New Roman"/>
        </w:rPr>
        <w:t>”</w:t>
      </w:r>
      <w:r>
        <w:rPr>
          <w:rFonts w:cs="Times New Roman"/>
        </w:rPr>
        <w:t>创建正式任务。</w:t>
      </w:r>
    </w:p>
    <w:p w14:paraId="338F1947" w14:textId="77777777" w:rsidR="00984152" w:rsidRDefault="00B730F3">
      <w:pPr>
        <w:pStyle w:val="21"/>
        <w:pageBreakBefore/>
      </w:pPr>
      <w:bookmarkStart w:id="45" w:name="page18"/>
      <w:bookmarkStart w:id="46" w:name="_Toc243644182"/>
      <w:r>
        <w:lastRenderedPageBreak/>
        <w:t xml:space="preserve">6.2 </w:t>
      </w:r>
      <w:r>
        <w:t>新建仿真计算任务</w:t>
      </w:r>
      <w:bookmarkEnd w:id="45"/>
      <w:bookmarkEnd w:id="46"/>
    </w:p>
    <w:p w14:paraId="13C97F3B" w14:textId="77777777" w:rsidR="00984152" w:rsidRDefault="00B730F3">
      <w:pPr>
        <w:ind w:firstLine="440"/>
        <w:rPr>
          <w:rFonts w:cs="Times New Roman"/>
        </w:rPr>
      </w:pPr>
      <w:r>
        <w:rPr>
          <w:rFonts w:cs="Times New Roman"/>
        </w:rPr>
        <w:t>进入结果分析页后点击</w:t>
      </w:r>
      <w:r>
        <w:rPr>
          <w:rFonts w:cs="Times New Roman"/>
        </w:rPr>
        <w:t>“</w:t>
      </w:r>
      <w:r>
        <w:rPr>
          <w:rFonts w:cs="Times New Roman"/>
        </w:rPr>
        <w:t>新建任务</w:t>
      </w:r>
      <w:r>
        <w:rPr>
          <w:rFonts w:cs="Times New Roman"/>
        </w:rPr>
        <w:t>”</w:t>
      </w:r>
      <w:r>
        <w:rPr>
          <w:rFonts w:cs="Times New Roman"/>
        </w:rPr>
        <w:t>，依次确认项目、画布和任务名称，再选择仿真日期以及多层联合或单层仿真。当前桌面界面中的运行方式固定为</w:t>
      </w:r>
      <w:r>
        <w:rPr>
          <w:rFonts w:cs="Times New Roman"/>
        </w:rPr>
        <w:t>“</w:t>
      </w:r>
      <w:r>
        <w:rPr>
          <w:rFonts w:cs="Times New Roman"/>
        </w:rPr>
        <w:t>离线计算</w:t>
      </w:r>
      <w:r>
        <w:rPr>
          <w:rFonts w:cs="Times New Roman"/>
        </w:rPr>
        <w:t>”</w:t>
      </w:r>
      <w:r>
        <w:rPr>
          <w:rFonts w:cs="Times New Roman"/>
        </w:rPr>
        <w:t>。日期任务可直接以自然日期组织资料；相对时序任务则按模型时间标签组织。任务保存计算条件，后续结果应始终与该任务对应。</w:t>
      </w:r>
    </w:p>
    <w:p w14:paraId="3422A405" w14:textId="77777777" w:rsidR="00984152" w:rsidRDefault="00B730F3">
      <w:pPr>
        <w:keepNext/>
        <w:spacing w:after="60"/>
        <w:jc w:val="center"/>
        <w:rPr>
          <w:rFonts w:cs="Times New Roman"/>
        </w:rPr>
      </w:pPr>
      <w:r>
        <w:rPr>
          <w:rFonts w:cs="Times New Roman"/>
          <w:noProof/>
        </w:rPr>
        <w:drawing>
          <wp:inline distT="0" distB="0" distL="0" distR="0" wp14:anchorId="77E0A20C" wp14:editId="7FB59746">
            <wp:extent cx="4657725" cy="3887470"/>
            <wp:effectExtent l="0" t="0" r="0" b="0"/>
            <wp:docPr id="6" name="Picture 6" descr="图6  新建仿真任务与灵活性评价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6  新建仿真任务与灵活性评价设置"/>
                    <pic:cNvPicPr>
                      <a:picLocks noChangeAspect="1"/>
                    </pic:cNvPicPr>
                  </pic:nvPicPr>
                  <pic:blipFill>
                    <a:blip r:embed="rId13"/>
                    <a:stretch>
                      <a:fillRect/>
                    </a:stretch>
                  </pic:blipFill>
                  <pic:spPr>
                    <a:xfrm>
                      <a:off x="0" y="0"/>
                      <a:ext cx="4658264" cy="3888000"/>
                    </a:xfrm>
                    <a:prstGeom prst="rect">
                      <a:avLst/>
                    </a:prstGeom>
                  </pic:spPr>
                </pic:pic>
              </a:graphicData>
            </a:graphic>
          </wp:inline>
        </w:drawing>
      </w:r>
    </w:p>
    <w:p w14:paraId="2FFB2664" w14:textId="77777777" w:rsidR="00984152" w:rsidRDefault="00B730F3">
      <w:pPr>
        <w:pStyle w:val="a7"/>
        <w:keepLines/>
        <w:spacing w:before="60" w:after="100"/>
        <w:jc w:val="center"/>
        <w:rPr>
          <w:rFonts w:cs="Times New Roman"/>
        </w:rPr>
      </w:pPr>
      <w:r>
        <w:rPr>
          <w:rFonts w:cs="Times New Roman"/>
        </w:rPr>
        <w:t>图</w:t>
      </w:r>
      <w:r>
        <w:rPr>
          <w:rFonts w:cs="Times New Roman"/>
        </w:rPr>
        <w:t xml:space="preserve">6  </w:t>
      </w:r>
      <w:r>
        <w:rPr>
          <w:rFonts w:cs="Times New Roman"/>
        </w:rPr>
        <w:t>新建仿真任务与灵活性评价设置</w:t>
      </w:r>
    </w:p>
    <w:p w14:paraId="50FC843F" w14:textId="77777777" w:rsidR="00984152" w:rsidRDefault="00B730F3">
      <w:pPr>
        <w:ind w:firstLine="440"/>
        <w:rPr>
          <w:rFonts w:cs="Times New Roman"/>
        </w:rPr>
      </w:pPr>
      <w:r>
        <w:rPr>
          <w:rFonts w:cs="Times New Roman"/>
        </w:rPr>
        <w:t>在</w:t>
      </w:r>
      <w:r>
        <w:rPr>
          <w:rFonts w:cs="Times New Roman"/>
        </w:rPr>
        <w:t>“</w:t>
      </w:r>
      <w:r>
        <w:rPr>
          <w:rFonts w:cs="Times New Roman"/>
        </w:rPr>
        <w:t>灵活性评价设置</w:t>
      </w:r>
      <w:r>
        <w:rPr>
          <w:rFonts w:cs="Times New Roman"/>
        </w:rPr>
        <w:t>”</w:t>
      </w:r>
      <w:r>
        <w:rPr>
          <w:rFonts w:cs="Times New Roman"/>
        </w:rPr>
        <w:t>中选择净负荷变化、</w:t>
      </w:r>
      <w:r>
        <w:rPr>
          <w:rFonts w:cs="Times New Roman"/>
        </w:rPr>
        <w:t>AGC</w:t>
      </w:r>
      <w:r>
        <w:rPr>
          <w:rFonts w:cs="Times New Roman"/>
        </w:rPr>
        <w:t>目标计划或用户自定义需求。并网系统应选定评价并网点，并核对只读显示的接口容量、上送上限和购入下限；如需修改边界，应返回建模页修改电网组件，再建立任务。离网系统没有有效并网点时，不能使用</w:t>
      </w:r>
      <w:r>
        <w:rPr>
          <w:rFonts w:cs="Times New Roman"/>
        </w:rPr>
        <w:t>AGC</w:t>
      </w:r>
      <w:r>
        <w:rPr>
          <w:rFonts w:cs="Times New Roman"/>
        </w:rPr>
        <w:t>并网目标作为需求来源。</w:t>
      </w:r>
    </w:p>
    <w:p w14:paraId="026A4E64" w14:textId="77777777" w:rsidR="00984152" w:rsidRDefault="00B730F3">
      <w:pPr>
        <w:ind w:firstLine="440"/>
        <w:rPr>
          <w:rFonts w:cs="Times New Roman"/>
        </w:rPr>
      </w:pPr>
      <w:r>
        <w:rPr>
          <w:rFonts w:cs="Times New Roman"/>
        </w:rPr>
        <w:t>使用</w:t>
      </w:r>
      <w:r>
        <w:rPr>
          <w:rFonts w:cs="Times New Roman"/>
        </w:rPr>
        <w:t>AGC</w:t>
      </w:r>
      <w:r>
        <w:rPr>
          <w:rFonts w:cs="Times New Roman"/>
        </w:rPr>
        <w:t>目标或自定义需求时，应按界面提供的输入方式准备常数、时间序列或项目边界数据，并检查其时间点与评价尺度一致。正式创建前，再确认所有必需边界已提交、仿真日期有数据覆盖、目标画布正确、设备约束与求解器可用。首次可先计算一日或一个完整窗口，确认结果后扩大时域。</w:t>
      </w:r>
    </w:p>
    <w:p w14:paraId="434DFC37" w14:textId="77777777" w:rsidR="00984152" w:rsidRDefault="00B730F3">
      <w:pPr>
        <w:pStyle w:val="21"/>
        <w:pageBreakBefore/>
      </w:pPr>
      <w:bookmarkStart w:id="47" w:name="page19"/>
      <w:bookmarkStart w:id="48" w:name="_Toc243644183"/>
      <w:r>
        <w:lastRenderedPageBreak/>
        <w:t xml:space="preserve">6.3 </w:t>
      </w:r>
      <w:r>
        <w:t>任务过程与能量平衡结果</w:t>
      </w:r>
      <w:bookmarkEnd w:id="47"/>
      <w:bookmarkEnd w:id="48"/>
    </w:p>
    <w:p w14:paraId="21D19211" w14:textId="77777777" w:rsidR="00984152" w:rsidRDefault="00B730F3">
      <w:pPr>
        <w:ind w:firstLine="440"/>
        <w:rPr>
          <w:rFonts w:cs="Times New Roman"/>
        </w:rPr>
      </w:pPr>
      <w:r>
        <w:rPr>
          <w:rFonts w:cs="Times New Roman"/>
        </w:rPr>
        <w:t>任务创建后，用户可在任务列表查看计算状态，并进入运行总览观察已生成的结果。求解过程包括数据与模型准备、滚动求解和结果汇总等环节。运行中的图形表示已经计算或写入的范围，最终结论应待任务完成后确认；失败和取消任务应结合状态提示判断其结果覆盖程度。</w:t>
      </w:r>
    </w:p>
    <w:p w14:paraId="7FDD569C" w14:textId="77777777" w:rsidR="00984152" w:rsidRDefault="00B730F3">
      <w:pPr>
        <w:keepNext/>
        <w:spacing w:after="60"/>
        <w:jc w:val="center"/>
        <w:rPr>
          <w:rFonts w:cs="Times New Roman"/>
        </w:rPr>
      </w:pPr>
      <w:r>
        <w:rPr>
          <w:rFonts w:cs="Times New Roman"/>
          <w:noProof/>
        </w:rPr>
        <w:drawing>
          <wp:inline distT="0" distB="0" distL="0" distR="0" wp14:anchorId="74794E70" wp14:editId="6CC3222F">
            <wp:extent cx="5129530" cy="3419475"/>
            <wp:effectExtent l="0" t="0" r="0" b="0"/>
            <wp:docPr id="7" name="Picture 7" descr="图7  能流平衡分析与多时层功率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7  能流平衡分析与多时层功率构成"/>
                    <pic:cNvPicPr>
                      <a:picLocks noChangeAspect="1"/>
                    </pic:cNvPicPr>
                  </pic:nvPicPr>
                  <pic:blipFill>
                    <a:blip r:embed="rId14"/>
                    <a:stretch>
                      <a:fillRect/>
                    </a:stretch>
                  </pic:blipFill>
                  <pic:spPr>
                    <a:xfrm>
                      <a:off x="0" y="0"/>
                      <a:ext cx="5130000" cy="3420000"/>
                    </a:xfrm>
                    <a:prstGeom prst="rect">
                      <a:avLst/>
                    </a:prstGeom>
                  </pic:spPr>
                </pic:pic>
              </a:graphicData>
            </a:graphic>
          </wp:inline>
        </w:drawing>
      </w:r>
    </w:p>
    <w:p w14:paraId="6950A6F7" w14:textId="77777777" w:rsidR="00984152" w:rsidRDefault="00B730F3">
      <w:pPr>
        <w:pStyle w:val="a7"/>
        <w:keepLines/>
        <w:spacing w:before="60" w:after="100"/>
        <w:jc w:val="center"/>
        <w:rPr>
          <w:rFonts w:cs="Times New Roman"/>
        </w:rPr>
      </w:pPr>
      <w:r>
        <w:rPr>
          <w:rFonts w:cs="Times New Roman"/>
        </w:rPr>
        <w:t>图</w:t>
      </w:r>
      <w:r>
        <w:rPr>
          <w:rFonts w:cs="Times New Roman"/>
        </w:rPr>
        <w:t xml:space="preserve">7  </w:t>
      </w:r>
      <w:r>
        <w:rPr>
          <w:rFonts w:cs="Times New Roman"/>
        </w:rPr>
        <w:t>能流平衡分析与多时层功率构成</w:t>
      </w:r>
    </w:p>
    <w:p w14:paraId="56223B27" w14:textId="77777777" w:rsidR="00984152" w:rsidRDefault="00B730F3">
      <w:pPr>
        <w:ind w:firstLine="440"/>
        <w:rPr>
          <w:rFonts w:cs="Times New Roman"/>
        </w:rPr>
      </w:pPr>
      <w:r>
        <w:rPr>
          <w:rFonts w:cs="Times New Roman"/>
        </w:rPr>
        <w:t>进入</w:t>
      </w:r>
      <w:r>
        <w:rPr>
          <w:rFonts w:cs="Times New Roman"/>
        </w:rPr>
        <w:t>“</w:t>
      </w:r>
      <w:r>
        <w:rPr>
          <w:rFonts w:cs="Times New Roman"/>
        </w:rPr>
        <w:t>能流平衡分析</w:t>
      </w:r>
      <w:r>
        <w:rPr>
          <w:rFonts w:cs="Times New Roman"/>
        </w:rPr>
        <w:t>”</w:t>
      </w:r>
      <w:r>
        <w:rPr>
          <w:rFonts w:cs="Times New Roman"/>
        </w:rPr>
        <w:t>后，先选定总线和时层，再核对同一时刻的电源供给、储能充放电、负荷、电网交换以及缺供或过剩。图形的正负方向用于表达输入和输出，具体以图例和变量名称为准。用户可切换负荷跟踪模式，观察负荷需求由哪些设备和电网交换共同承担，并通过明细查看构成。</w:t>
      </w:r>
    </w:p>
    <w:p w14:paraId="7A4436CF" w14:textId="77777777" w:rsidR="00984152" w:rsidRDefault="00B730F3">
      <w:pPr>
        <w:ind w:firstLine="440"/>
        <w:rPr>
          <w:rFonts w:cs="Times New Roman"/>
        </w:rPr>
      </w:pPr>
      <w:r>
        <w:rPr>
          <w:rFonts w:cs="Times New Roman"/>
        </w:rPr>
        <w:t>储能放电与发电共同构成供给，充电与电解槽用电构成需求；电网售电是系统外送，购电是外部供给。若发现某时段缺供，首先核对资源与需求，再检查储能</w:t>
      </w:r>
      <w:r>
        <w:rPr>
          <w:rFonts w:cs="Times New Roman"/>
        </w:rPr>
        <w:t>SOC</w:t>
      </w:r>
      <w:r>
        <w:rPr>
          <w:rFonts w:cs="Times New Roman"/>
        </w:rPr>
        <w:t>、机组出力和交换上限；若出现过剩，应检查限发条件及负荷吸收能力。</w:t>
      </w:r>
    </w:p>
    <w:p w14:paraId="25F795C4" w14:textId="77777777" w:rsidR="00984152" w:rsidRDefault="00B730F3">
      <w:pPr>
        <w:ind w:firstLine="440"/>
        <w:rPr>
          <w:rFonts w:cs="Times New Roman"/>
        </w:rPr>
      </w:pPr>
      <w:r>
        <w:rPr>
          <w:rFonts w:cs="Times New Roman"/>
        </w:rPr>
        <w:t>供需平衡是后续灵活性解释的基础。已经通过缺供松弛维持数值平衡的时段，不能直接写成系统实际供电达标。应将缺供量、发生时间及持续范围单独说明，必要时调整配置后重新求解。</w:t>
      </w:r>
    </w:p>
    <w:p w14:paraId="26394FB4" w14:textId="77777777" w:rsidR="00984152" w:rsidRDefault="00B730F3">
      <w:pPr>
        <w:pStyle w:val="21"/>
        <w:pageBreakBefore/>
      </w:pPr>
      <w:bookmarkStart w:id="49" w:name="page20"/>
      <w:bookmarkStart w:id="50" w:name="_Toc243644184"/>
      <w:r>
        <w:lastRenderedPageBreak/>
        <w:t xml:space="preserve">6.4 </w:t>
      </w:r>
      <w:r>
        <w:t>设备出力与运行经济分析</w:t>
      </w:r>
      <w:bookmarkEnd w:id="49"/>
      <w:bookmarkEnd w:id="50"/>
    </w:p>
    <w:p w14:paraId="7FB37B83" w14:textId="77777777" w:rsidR="00984152" w:rsidRDefault="00B730F3">
      <w:pPr>
        <w:ind w:firstLine="440"/>
        <w:rPr>
          <w:rFonts w:cs="Times New Roman"/>
        </w:rPr>
      </w:pPr>
      <w:r>
        <w:rPr>
          <w:rFonts w:cs="Times New Roman"/>
        </w:rPr>
        <w:t>“</w:t>
      </w:r>
      <w:r>
        <w:rPr>
          <w:rFonts w:cs="Times New Roman"/>
        </w:rPr>
        <w:t>设备出力分析</w:t>
      </w:r>
      <w:r>
        <w:rPr>
          <w:rFonts w:cs="Times New Roman"/>
        </w:rPr>
        <w:t>”</w:t>
      </w:r>
      <w:r>
        <w:rPr>
          <w:rFonts w:cs="Times New Roman"/>
        </w:rPr>
        <w:t>用于按设备、变量和时层查看运行曲线。用户可新增视图，将风光出力、机组功率、储能充放电及能量状态等组织在不同图中；在需要核对同一时刻关系时，应保持各图的日期窗口一致。功率与能量采用不同单位，不宜未经区分叠加比较。</w:t>
      </w:r>
    </w:p>
    <w:p w14:paraId="2396499A" w14:textId="77777777" w:rsidR="00984152" w:rsidRDefault="00B730F3">
      <w:pPr>
        <w:keepNext/>
        <w:spacing w:after="60"/>
        <w:jc w:val="center"/>
        <w:rPr>
          <w:rFonts w:cs="Times New Roman"/>
        </w:rPr>
      </w:pPr>
      <w:r>
        <w:rPr>
          <w:rFonts w:cs="Times New Roman"/>
          <w:noProof/>
        </w:rPr>
        <w:drawing>
          <wp:inline distT="0" distB="0" distL="0" distR="0" wp14:anchorId="15035CE3" wp14:editId="3D0F3506">
            <wp:extent cx="4697730" cy="3131820"/>
            <wp:effectExtent l="0" t="0" r="0" b="0"/>
            <wp:docPr id="8" name="Picture 8" descr="图8  设备出力分析的变量选择 日期窗口与导出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8  设备出力分析的变量选择 日期窗口与导出入口"/>
                    <pic:cNvPicPr>
                      <a:picLocks noChangeAspect="1"/>
                    </pic:cNvPicPr>
                  </pic:nvPicPr>
                  <pic:blipFill>
                    <a:blip r:embed="rId15"/>
                    <a:stretch>
                      <a:fillRect/>
                    </a:stretch>
                  </pic:blipFill>
                  <pic:spPr>
                    <a:xfrm>
                      <a:off x="0" y="0"/>
                      <a:ext cx="4698000" cy="3132000"/>
                    </a:xfrm>
                    <a:prstGeom prst="rect">
                      <a:avLst/>
                    </a:prstGeom>
                  </pic:spPr>
                </pic:pic>
              </a:graphicData>
            </a:graphic>
          </wp:inline>
        </w:drawing>
      </w:r>
    </w:p>
    <w:p w14:paraId="579259E8" w14:textId="77777777" w:rsidR="00984152" w:rsidRDefault="00B730F3">
      <w:pPr>
        <w:pStyle w:val="a7"/>
        <w:keepLines/>
        <w:spacing w:before="60" w:after="100"/>
        <w:jc w:val="center"/>
        <w:rPr>
          <w:rFonts w:cs="Times New Roman"/>
        </w:rPr>
      </w:pPr>
      <w:r>
        <w:rPr>
          <w:rFonts w:cs="Times New Roman"/>
        </w:rPr>
        <w:t>图</w:t>
      </w:r>
      <w:r>
        <w:rPr>
          <w:rFonts w:cs="Times New Roman"/>
        </w:rPr>
        <w:t xml:space="preserve">8  </w:t>
      </w:r>
      <w:r>
        <w:rPr>
          <w:rFonts w:cs="Times New Roman"/>
        </w:rPr>
        <w:t>设备出力分析的变量选择</w:t>
      </w:r>
      <w:r>
        <w:rPr>
          <w:rFonts w:cs="Times New Roman"/>
        </w:rPr>
        <w:t xml:space="preserve"> </w:t>
      </w:r>
      <w:r>
        <w:rPr>
          <w:rFonts w:cs="Times New Roman"/>
        </w:rPr>
        <w:t>日期窗口与导出入口</w:t>
      </w:r>
    </w:p>
    <w:p w14:paraId="249005A1"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13  </w:t>
      </w:r>
      <w:r>
        <w:rPr>
          <w:rFonts w:cs="Times New Roman"/>
        </w:rPr>
        <w:t>设备运行结果查看要点</w:t>
      </w:r>
    </w:p>
    <w:tbl>
      <w:tblPr>
        <w:tblW w:w="0" w:type="auto"/>
        <w:jc w:val="center"/>
        <w:tblLayout w:type="fixed"/>
        <w:tblLook w:val="04A0" w:firstRow="1" w:lastRow="0" w:firstColumn="1" w:lastColumn="0" w:noHBand="0" w:noVBand="1"/>
      </w:tblPr>
      <w:tblGrid>
        <w:gridCol w:w="2835"/>
        <w:gridCol w:w="6576"/>
      </w:tblGrid>
      <w:tr w:rsidR="00984152" w14:paraId="081B954B" w14:textId="77777777">
        <w:trPr>
          <w:cantSplit/>
          <w:tblHeader/>
          <w:jc w:val="center"/>
        </w:trPr>
        <w:tc>
          <w:tcPr>
            <w:tcW w:w="2835"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434BDFD" w14:textId="77777777" w:rsidR="00984152" w:rsidRDefault="00B730F3">
            <w:pPr>
              <w:spacing w:after="0" w:line="288" w:lineRule="auto"/>
              <w:rPr>
                <w:rFonts w:cs="Times New Roman"/>
              </w:rPr>
            </w:pPr>
            <w:r>
              <w:rPr>
                <w:rFonts w:cs="Times New Roman"/>
                <w:b/>
                <w:bCs/>
                <w:sz w:val="19"/>
              </w:rPr>
              <w:t>关注问题</w:t>
            </w:r>
          </w:p>
        </w:tc>
        <w:tc>
          <w:tcPr>
            <w:tcW w:w="6576"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6697E35" w14:textId="77777777" w:rsidR="00984152" w:rsidRDefault="00B730F3">
            <w:pPr>
              <w:spacing w:after="0" w:line="288" w:lineRule="auto"/>
              <w:rPr>
                <w:rFonts w:cs="Times New Roman"/>
              </w:rPr>
            </w:pPr>
            <w:r>
              <w:rPr>
                <w:rFonts w:cs="Times New Roman"/>
                <w:b/>
                <w:bCs/>
                <w:sz w:val="19"/>
              </w:rPr>
              <w:t>建议查看的变量或结果</w:t>
            </w:r>
          </w:p>
        </w:tc>
      </w:tr>
      <w:tr w:rsidR="00984152" w14:paraId="778B5C6C" w14:textId="77777777">
        <w:trPr>
          <w:cantSplit/>
          <w:jc w:val="center"/>
        </w:trPr>
        <w:tc>
          <w:tcPr>
            <w:tcW w:w="2835"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53B1026" w14:textId="77777777" w:rsidR="00984152" w:rsidRDefault="00B730F3">
            <w:pPr>
              <w:spacing w:after="0" w:line="288" w:lineRule="auto"/>
              <w:rPr>
                <w:rFonts w:cs="Times New Roman"/>
              </w:rPr>
            </w:pPr>
            <w:r>
              <w:rPr>
                <w:rFonts w:cs="Times New Roman"/>
                <w:sz w:val="19"/>
              </w:rPr>
              <w:t>新能源是否被限制</w:t>
            </w:r>
          </w:p>
        </w:tc>
        <w:tc>
          <w:tcPr>
            <w:tcW w:w="6576"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65E75A98" w14:textId="77777777" w:rsidR="00984152" w:rsidRDefault="00B730F3">
            <w:pPr>
              <w:spacing w:after="0" w:line="288" w:lineRule="auto"/>
              <w:rPr>
                <w:rFonts w:cs="Times New Roman"/>
              </w:rPr>
            </w:pPr>
            <w:r>
              <w:rPr>
                <w:rFonts w:cs="Times New Roman"/>
                <w:sz w:val="19"/>
              </w:rPr>
              <w:t>风光实际出力、可用功率和弃风弃光</w:t>
            </w:r>
          </w:p>
        </w:tc>
      </w:tr>
      <w:tr w:rsidR="00984152" w14:paraId="4A6C9C1C" w14:textId="77777777">
        <w:trPr>
          <w:cantSplit/>
          <w:jc w:val="center"/>
        </w:trPr>
        <w:tc>
          <w:tcPr>
            <w:tcW w:w="2835"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86587F5" w14:textId="77777777" w:rsidR="00984152" w:rsidRDefault="00B730F3">
            <w:pPr>
              <w:spacing w:after="0" w:line="288" w:lineRule="auto"/>
              <w:rPr>
                <w:rFonts w:cs="Times New Roman"/>
              </w:rPr>
            </w:pPr>
            <w:r>
              <w:rPr>
                <w:rFonts w:cs="Times New Roman"/>
                <w:sz w:val="19"/>
              </w:rPr>
              <w:t>储能是否存在能量边界限制</w:t>
            </w:r>
          </w:p>
        </w:tc>
        <w:tc>
          <w:tcPr>
            <w:tcW w:w="6576"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2A1D8B10" w14:textId="77777777" w:rsidR="00984152" w:rsidRDefault="00B730F3">
            <w:pPr>
              <w:spacing w:after="0" w:line="288" w:lineRule="auto"/>
              <w:rPr>
                <w:rFonts w:cs="Times New Roman"/>
              </w:rPr>
            </w:pPr>
            <w:r>
              <w:rPr>
                <w:rFonts w:cs="Times New Roman"/>
                <w:sz w:val="19"/>
              </w:rPr>
              <w:t>充电、放电、能量或</w:t>
            </w:r>
            <w:r>
              <w:rPr>
                <w:rFonts w:cs="Times New Roman"/>
                <w:sz w:val="19"/>
              </w:rPr>
              <w:t>SOC</w:t>
            </w:r>
            <w:r>
              <w:rPr>
                <w:rFonts w:cs="Times New Roman"/>
                <w:sz w:val="19"/>
              </w:rPr>
              <w:t>曲线</w:t>
            </w:r>
          </w:p>
        </w:tc>
      </w:tr>
      <w:tr w:rsidR="00984152" w14:paraId="4677FF63" w14:textId="77777777">
        <w:trPr>
          <w:cantSplit/>
          <w:jc w:val="center"/>
        </w:trPr>
        <w:tc>
          <w:tcPr>
            <w:tcW w:w="2835"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3ADB9F6" w14:textId="77777777" w:rsidR="00984152" w:rsidRDefault="00B730F3">
            <w:pPr>
              <w:spacing w:after="0" w:line="288" w:lineRule="auto"/>
              <w:rPr>
                <w:rFonts w:cs="Times New Roman"/>
              </w:rPr>
            </w:pPr>
            <w:r>
              <w:rPr>
                <w:rFonts w:cs="Times New Roman"/>
                <w:sz w:val="19"/>
              </w:rPr>
              <w:t>常规电源是否可进一步调节</w:t>
            </w:r>
          </w:p>
        </w:tc>
        <w:tc>
          <w:tcPr>
            <w:tcW w:w="6576"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7AC3D965" w14:textId="77777777" w:rsidR="00984152" w:rsidRDefault="00B730F3">
            <w:pPr>
              <w:spacing w:after="0" w:line="288" w:lineRule="auto"/>
              <w:rPr>
                <w:rFonts w:cs="Times New Roman"/>
              </w:rPr>
            </w:pPr>
            <w:r>
              <w:rPr>
                <w:rFonts w:cs="Times New Roman"/>
                <w:sz w:val="19"/>
              </w:rPr>
              <w:t>机组出力、最低出力和爬坡条件</w:t>
            </w:r>
          </w:p>
        </w:tc>
      </w:tr>
      <w:tr w:rsidR="00984152" w14:paraId="3604B93E" w14:textId="77777777">
        <w:trPr>
          <w:cantSplit/>
          <w:jc w:val="center"/>
        </w:trPr>
        <w:tc>
          <w:tcPr>
            <w:tcW w:w="2835"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48D5102" w14:textId="77777777" w:rsidR="00984152" w:rsidRDefault="00B730F3">
            <w:pPr>
              <w:spacing w:after="0" w:line="288" w:lineRule="auto"/>
              <w:rPr>
                <w:rFonts w:cs="Times New Roman"/>
              </w:rPr>
            </w:pPr>
            <w:r>
              <w:rPr>
                <w:rFonts w:cs="Times New Roman"/>
                <w:sz w:val="19"/>
              </w:rPr>
              <w:t>制氢需求是否得到满足</w:t>
            </w:r>
          </w:p>
        </w:tc>
        <w:tc>
          <w:tcPr>
            <w:tcW w:w="6576"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C697D9D" w14:textId="77777777" w:rsidR="00984152" w:rsidRDefault="00B730F3">
            <w:pPr>
              <w:spacing w:after="0" w:line="288" w:lineRule="auto"/>
              <w:rPr>
                <w:rFonts w:cs="Times New Roman"/>
              </w:rPr>
            </w:pPr>
            <w:r>
              <w:rPr>
                <w:rFonts w:cs="Times New Roman"/>
                <w:sz w:val="19"/>
              </w:rPr>
              <w:t>电解槽用电、产氢与储氢状态</w:t>
            </w:r>
          </w:p>
        </w:tc>
      </w:tr>
      <w:tr w:rsidR="00984152" w14:paraId="296EA00A" w14:textId="77777777">
        <w:trPr>
          <w:cantSplit/>
          <w:jc w:val="center"/>
        </w:trPr>
        <w:tc>
          <w:tcPr>
            <w:tcW w:w="2835"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6E4344C1" w14:textId="77777777" w:rsidR="00984152" w:rsidRDefault="00B730F3">
            <w:pPr>
              <w:spacing w:after="0" w:line="288" w:lineRule="auto"/>
              <w:rPr>
                <w:rFonts w:cs="Times New Roman"/>
              </w:rPr>
            </w:pPr>
            <w:r>
              <w:rPr>
                <w:rFonts w:cs="Times New Roman"/>
                <w:sz w:val="19"/>
              </w:rPr>
              <w:t>运行是否经济</w:t>
            </w:r>
          </w:p>
        </w:tc>
        <w:tc>
          <w:tcPr>
            <w:tcW w:w="6576"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25B19A06" w14:textId="77777777" w:rsidR="00984152" w:rsidRDefault="00B730F3">
            <w:pPr>
              <w:spacing w:after="0" w:line="288" w:lineRule="auto"/>
              <w:rPr>
                <w:rFonts w:cs="Times New Roman"/>
              </w:rPr>
            </w:pPr>
            <w:r>
              <w:rPr>
                <w:rFonts w:cs="Times New Roman"/>
                <w:sz w:val="19"/>
              </w:rPr>
              <w:t>购电支出、售电收入、燃料、运维及调节费用</w:t>
            </w:r>
          </w:p>
        </w:tc>
      </w:tr>
    </w:tbl>
    <w:p w14:paraId="13FE5A88" w14:textId="77777777" w:rsidR="00984152" w:rsidRDefault="00984152">
      <w:pPr>
        <w:spacing w:after="20"/>
        <w:rPr>
          <w:rFonts w:cs="Times New Roman"/>
        </w:rPr>
      </w:pPr>
    </w:p>
    <w:p w14:paraId="1FE3BE0B" w14:textId="77777777" w:rsidR="00984152" w:rsidRDefault="00B730F3">
      <w:pPr>
        <w:ind w:firstLine="440"/>
        <w:rPr>
          <w:rFonts w:cs="Times New Roman"/>
        </w:rPr>
      </w:pPr>
      <w:r>
        <w:rPr>
          <w:rFonts w:cs="Times New Roman"/>
        </w:rPr>
        <w:t>使用</w:t>
      </w:r>
      <w:r>
        <w:rPr>
          <w:rFonts w:cs="Times New Roman"/>
        </w:rPr>
        <w:t>“</w:t>
      </w:r>
      <w:r>
        <w:rPr>
          <w:rFonts w:cs="Times New Roman"/>
        </w:rPr>
        <w:t>导出数据</w:t>
      </w:r>
      <w:r>
        <w:rPr>
          <w:rFonts w:cs="Times New Roman"/>
        </w:rPr>
        <w:t>”</w:t>
      </w:r>
      <w:r>
        <w:rPr>
          <w:rFonts w:cs="Times New Roman"/>
        </w:rPr>
        <w:t>前，先确认设备变量、时层、显示范围和单位，导出后核对首末时间与数值。图形缩放和单位切换方便阅读，正式成果应保留单位标注，并使用结构化数据复核关键峰值及累计量。</w:t>
      </w:r>
    </w:p>
    <w:p w14:paraId="7EFE6D08" w14:textId="77777777" w:rsidR="00984152" w:rsidRDefault="00B730F3">
      <w:pPr>
        <w:ind w:firstLine="440"/>
        <w:rPr>
          <w:rFonts w:cs="Times New Roman"/>
        </w:rPr>
      </w:pPr>
      <w:r>
        <w:rPr>
          <w:rFonts w:cs="Times New Roman"/>
        </w:rPr>
        <w:t>“</w:t>
      </w:r>
      <w:r>
        <w:rPr>
          <w:rFonts w:cs="Times New Roman"/>
        </w:rPr>
        <w:t>经济性分析</w:t>
      </w:r>
      <w:r>
        <w:rPr>
          <w:rFonts w:cs="Times New Roman"/>
        </w:rPr>
        <w:t>”</w:t>
      </w:r>
      <w:r>
        <w:rPr>
          <w:rFonts w:cs="Times New Roman"/>
        </w:rPr>
        <w:t>按设备、费用类别和时层组织结果。日均、月均或年化估算应结合实际覆盖时长解释，短期运行结果的年化不等同于完整年度测算。运行费用评价与第八章的生命周期投资评价用途不同，应分别引用。</w:t>
      </w:r>
    </w:p>
    <w:p w14:paraId="01A9BF3A" w14:textId="77777777" w:rsidR="00984152" w:rsidRDefault="00B730F3">
      <w:pPr>
        <w:pStyle w:val="1"/>
      </w:pPr>
      <w:bookmarkStart w:id="51" w:name="page21"/>
      <w:bookmarkStart w:id="52" w:name="_Toc243644185"/>
      <w:r>
        <w:lastRenderedPageBreak/>
        <w:t>第七章</w:t>
      </w:r>
      <w:r>
        <w:t xml:space="preserve"> </w:t>
      </w:r>
      <w:r>
        <w:t>发电灵活性量化评估</w:t>
      </w:r>
      <w:bookmarkEnd w:id="51"/>
      <w:bookmarkEnd w:id="52"/>
    </w:p>
    <w:p w14:paraId="6819B629" w14:textId="77777777" w:rsidR="00984152" w:rsidRDefault="00B730F3">
      <w:pPr>
        <w:pStyle w:val="21"/>
      </w:pPr>
      <w:bookmarkStart w:id="53" w:name="_Toc243644186"/>
      <w:r>
        <w:t xml:space="preserve">7.1 </w:t>
      </w:r>
      <w:r>
        <w:t>评价对象与方向约定</w:t>
      </w:r>
      <w:bookmarkEnd w:id="53"/>
    </w:p>
    <w:p w14:paraId="3D6E3589" w14:textId="77777777" w:rsidR="00984152" w:rsidRDefault="00B730F3">
      <w:pPr>
        <w:ind w:firstLine="440"/>
        <w:rPr>
          <w:rFonts w:cs="Times New Roman"/>
        </w:rPr>
      </w:pPr>
      <w:r>
        <w:rPr>
          <w:rFonts w:cs="Times New Roman"/>
        </w:rPr>
        <w:t>灵活性评价以基准运行结果为起点，计算给定时间间隔内能够增加或减少的有功功率空间。设备能力由可用出力、额定范围、调节速率及能量状态等共同限制；并网系统还受并网点剩余交换空间限制。评价结果描述本次条件下的调节能力，不是额外发电量，也不是已经下发的设备调度指令。</w:t>
      </w:r>
    </w:p>
    <w:p w14:paraId="4808AAA0"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14  </w:t>
      </w:r>
      <w:r>
        <w:rPr>
          <w:rFonts w:cs="Times New Roman"/>
        </w:rPr>
        <w:t>灵活性评价主要概念</w:t>
      </w:r>
    </w:p>
    <w:tbl>
      <w:tblPr>
        <w:tblW w:w="0" w:type="auto"/>
        <w:jc w:val="center"/>
        <w:tblLayout w:type="fixed"/>
        <w:tblLook w:val="04A0" w:firstRow="1" w:lastRow="0" w:firstColumn="1" w:lastColumn="0" w:noHBand="0" w:noVBand="1"/>
      </w:tblPr>
      <w:tblGrid>
        <w:gridCol w:w="1701"/>
        <w:gridCol w:w="4592"/>
        <w:gridCol w:w="3118"/>
      </w:tblGrid>
      <w:tr w:rsidR="00984152" w14:paraId="6F87D88A" w14:textId="77777777">
        <w:trPr>
          <w:cantSplit/>
          <w:tblHeader/>
          <w:jc w:val="center"/>
        </w:trPr>
        <w:tc>
          <w:tcPr>
            <w:tcW w:w="1701"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F869E82" w14:textId="77777777" w:rsidR="00984152" w:rsidRDefault="00B730F3">
            <w:pPr>
              <w:spacing w:after="0" w:line="288" w:lineRule="auto"/>
              <w:rPr>
                <w:rFonts w:cs="Times New Roman"/>
              </w:rPr>
            </w:pPr>
            <w:r>
              <w:rPr>
                <w:rFonts w:cs="Times New Roman"/>
                <w:b/>
                <w:bCs/>
                <w:sz w:val="19"/>
              </w:rPr>
              <w:t>概念</w:t>
            </w:r>
          </w:p>
        </w:tc>
        <w:tc>
          <w:tcPr>
            <w:tcW w:w="4592"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A7BA7A9" w14:textId="77777777" w:rsidR="00984152" w:rsidRDefault="00B730F3">
            <w:pPr>
              <w:spacing w:after="0" w:line="288" w:lineRule="auto"/>
              <w:rPr>
                <w:rFonts w:cs="Times New Roman"/>
              </w:rPr>
            </w:pPr>
            <w:r>
              <w:rPr>
                <w:rFonts w:cs="Times New Roman"/>
                <w:b/>
                <w:bCs/>
                <w:sz w:val="19"/>
              </w:rPr>
              <w:t>软件中的含义</w:t>
            </w:r>
          </w:p>
        </w:tc>
        <w:tc>
          <w:tcPr>
            <w:tcW w:w="3118"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4DBCE58" w14:textId="77777777" w:rsidR="00984152" w:rsidRDefault="00B730F3">
            <w:pPr>
              <w:spacing w:after="0" w:line="288" w:lineRule="auto"/>
              <w:rPr>
                <w:rFonts w:cs="Times New Roman"/>
              </w:rPr>
            </w:pPr>
            <w:r>
              <w:rPr>
                <w:rFonts w:cs="Times New Roman"/>
                <w:b/>
                <w:bCs/>
                <w:sz w:val="19"/>
              </w:rPr>
              <w:t>使用时应区分的对象</w:t>
            </w:r>
          </w:p>
        </w:tc>
      </w:tr>
      <w:tr w:rsidR="00984152" w14:paraId="0E031ECC"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98B066A" w14:textId="77777777" w:rsidR="00984152" w:rsidRDefault="00B730F3">
            <w:pPr>
              <w:spacing w:after="0" w:line="288" w:lineRule="auto"/>
              <w:rPr>
                <w:rFonts w:cs="Times New Roman"/>
              </w:rPr>
            </w:pPr>
            <w:r>
              <w:rPr>
                <w:rFonts w:cs="Times New Roman"/>
                <w:sz w:val="19"/>
              </w:rPr>
              <w:t>设备灵活性</w:t>
            </w:r>
          </w:p>
        </w:tc>
        <w:tc>
          <w:tcPr>
            <w:tcW w:w="459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581FA14" w14:textId="77777777" w:rsidR="00984152" w:rsidRDefault="00B730F3">
            <w:pPr>
              <w:spacing w:after="0" w:line="288" w:lineRule="auto"/>
              <w:rPr>
                <w:rFonts w:cs="Times New Roman"/>
              </w:rPr>
            </w:pPr>
            <w:r>
              <w:rPr>
                <w:rFonts w:cs="Times New Roman"/>
                <w:sz w:val="19"/>
              </w:rPr>
              <w:t>某设备在评价时间间隔内的上下调空间</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1663CED9" w14:textId="77777777" w:rsidR="00984152" w:rsidRDefault="00B730F3">
            <w:pPr>
              <w:spacing w:after="0" w:line="288" w:lineRule="auto"/>
              <w:rPr>
                <w:rFonts w:cs="Times New Roman"/>
              </w:rPr>
            </w:pPr>
            <w:r>
              <w:rPr>
                <w:rFonts w:cs="Times New Roman"/>
                <w:sz w:val="19"/>
              </w:rPr>
              <w:t>与设备当前出力不同</w:t>
            </w:r>
          </w:p>
        </w:tc>
      </w:tr>
      <w:tr w:rsidR="00984152" w14:paraId="572DDB5F"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8C121EC" w14:textId="77777777" w:rsidR="00984152" w:rsidRDefault="00B730F3">
            <w:pPr>
              <w:spacing w:after="0" w:line="288" w:lineRule="auto"/>
              <w:rPr>
                <w:rFonts w:cs="Times New Roman"/>
              </w:rPr>
            </w:pPr>
            <w:r>
              <w:rPr>
                <w:rFonts w:cs="Times New Roman"/>
                <w:sz w:val="19"/>
              </w:rPr>
              <w:t>内部能力合计</w:t>
            </w:r>
          </w:p>
        </w:tc>
        <w:tc>
          <w:tcPr>
            <w:tcW w:w="459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43F1BDA" w14:textId="77777777" w:rsidR="00984152" w:rsidRDefault="00B730F3">
            <w:pPr>
              <w:spacing w:after="0" w:line="288" w:lineRule="auto"/>
              <w:rPr>
                <w:rFonts w:cs="Times New Roman"/>
              </w:rPr>
            </w:pPr>
            <w:r>
              <w:rPr>
                <w:rFonts w:cs="Times New Roman"/>
                <w:sz w:val="19"/>
              </w:rPr>
              <w:t>内部设备可调能力之和，不含电网接口</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541C27C0" w14:textId="77777777" w:rsidR="00984152" w:rsidRDefault="00B730F3">
            <w:pPr>
              <w:spacing w:after="0" w:line="288" w:lineRule="auto"/>
              <w:rPr>
                <w:rFonts w:cs="Times New Roman"/>
              </w:rPr>
            </w:pPr>
            <w:r>
              <w:rPr>
                <w:rFonts w:cs="Times New Roman"/>
                <w:sz w:val="19"/>
              </w:rPr>
              <w:t>与并网点空间不同</w:t>
            </w:r>
          </w:p>
        </w:tc>
      </w:tr>
      <w:tr w:rsidR="00984152" w14:paraId="4C55E7A1"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545B790" w14:textId="77777777" w:rsidR="00984152" w:rsidRDefault="00B730F3">
            <w:pPr>
              <w:spacing w:after="0" w:line="288" w:lineRule="auto"/>
              <w:rPr>
                <w:rFonts w:cs="Times New Roman"/>
              </w:rPr>
            </w:pPr>
            <w:r>
              <w:rPr>
                <w:rFonts w:cs="Times New Roman"/>
                <w:sz w:val="19"/>
              </w:rPr>
              <w:t>系统供给</w:t>
            </w:r>
          </w:p>
        </w:tc>
        <w:tc>
          <w:tcPr>
            <w:tcW w:w="459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E9FBFF1" w14:textId="77777777" w:rsidR="00984152" w:rsidRDefault="00B730F3">
            <w:pPr>
              <w:spacing w:after="0" w:line="288" w:lineRule="auto"/>
              <w:rPr>
                <w:rFonts w:cs="Times New Roman"/>
              </w:rPr>
            </w:pPr>
            <w:r>
              <w:rPr>
                <w:rFonts w:cs="Times New Roman"/>
                <w:sz w:val="19"/>
              </w:rPr>
              <w:t>内部能力经所选系统边界限制后的可用量</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419355F8" w14:textId="77777777" w:rsidR="00984152" w:rsidRDefault="00B730F3">
            <w:pPr>
              <w:spacing w:after="0" w:line="288" w:lineRule="auto"/>
              <w:rPr>
                <w:rFonts w:cs="Times New Roman"/>
              </w:rPr>
            </w:pPr>
            <w:r>
              <w:rPr>
                <w:rFonts w:cs="Times New Roman"/>
                <w:sz w:val="19"/>
              </w:rPr>
              <w:t>与调节需求不同</w:t>
            </w:r>
          </w:p>
        </w:tc>
      </w:tr>
      <w:tr w:rsidR="00984152" w14:paraId="6D8EA81A"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6A3F1D8" w14:textId="77777777" w:rsidR="00984152" w:rsidRDefault="00B730F3">
            <w:pPr>
              <w:spacing w:after="0" w:line="288" w:lineRule="auto"/>
              <w:rPr>
                <w:rFonts w:cs="Times New Roman"/>
              </w:rPr>
            </w:pPr>
            <w:r>
              <w:rPr>
                <w:rFonts w:cs="Times New Roman"/>
                <w:sz w:val="19"/>
              </w:rPr>
              <w:t>系统需求</w:t>
            </w:r>
          </w:p>
        </w:tc>
        <w:tc>
          <w:tcPr>
            <w:tcW w:w="459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A81A397" w14:textId="77777777" w:rsidR="00984152" w:rsidRDefault="00B730F3">
            <w:pPr>
              <w:spacing w:after="0" w:line="288" w:lineRule="auto"/>
              <w:rPr>
                <w:rFonts w:cs="Times New Roman"/>
              </w:rPr>
            </w:pPr>
            <w:r>
              <w:rPr>
                <w:rFonts w:cs="Times New Roman"/>
                <w:sz w:val="19"/>
              </w:rPr>
              <w:t>由净负荷、</w:t>
            </w:r>
            <w:r>
              <w:rPr>
                <w:rFonts w:cs="Times New Roman"/>
                <w:sz w:val="19"/>
              </w:rPr>
              <w:t>AGC</w:t>
            </w:r>
            <w:r>
              <w:rPr>
                <w:rFonts w:cs="Times New Roman"/>
                <w:sz w:val="19"/>
              </w:rPr>
              <w:t>目标或自定义曲线形成的需求</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4A6DB391" w14:textId="77777777" w:rsidR="00984152" w:rsidRDefault="00B730F3">
            <w:pPr>
              <w:spacing w:after="0" w:line="288" w:lineRule="auto"/>
              <w:rPr>
                <w:rFonts w:cs="Times New Roman"/>
              </w:rPr>
            </w:pPr>
            <w:r>
              <w:rPr>
                <w:rFonts w:cs="Times New Roman"/>
                <w:sz w:val="19"/>
              </w:rPr>
              <w:t>本次选择一种来源</w:t>
            </w:r>
          </w:p>
        </w:tc>
      </w:tr>
      <w:tr w:rsidR="00984152" w14:paraId="3AED8B3D"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4D3D2E7" w14:textId="77777777" w:rsidR="00984152" w:rsidRDefault="00B730F3">
            <w:pPr>
              <w:spacing w:after="0" w:line="288" w:lineRule="auto"/>
              <w:rPr>
                <w:rFonts w:cs="Times New Roman"/>
              </w:rPr>
            </w:pPr>
            <w:r>
              <w:rPr>
                <w:rFonts w:cs="Times New Roman"/>
                <w:sz w:val="19"/>
              </w:rPr>
              <w:t>裕度与缺额</w:t>
            </w:r>
          </w:p>
        </w:tc>
        <w:tc>
          <w:tcPr>
            <w:tcW w:w="459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D4E994C" w14:textId="77777777" w:rsidR="00984152" w:rsidRDefault="00B730F3">
            <w:pPr>
              <w:spacing w:after="0" w:line="288" w:lineRule="auto"/>
              <w:rPr>
                <w:rFonts w:cs="Times New Roman"/>
              </w:rPr>
            </w:pPr>
            <w:r>
              <w:rPr>
                <w:rFonts w:cs="Times New Roman"/>
                <w:sz w:val="19"/>
              </w:rPr>
              <w:t>供给与需求比较后的富余或不足</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6B5BC6FB" w14:textId="77777777" w:rsidR="00984152" w:rsidRDefault="00B730F3">
            <w:pPr>
              <w:spacing w:after="0" w:line="288" w:lineRule="auto"/>
              <w:rPr>
                <w:rFonts w:cs="Times New Roman"/>
              </w:rPr>
            </w:pPr>
            <w:r>
              <w:rPr>
                <w:rFonts w:cs="Times New Roman"/>
                <w:sz w:val="19"/>
              </w:rPr>
              <w:t>与原始负荷和能量平衡缺供不同</w:t>
            </w:r>
          </w:p>
        </w:tc>
      </w:tr>
      <w:tr w:rsidR="00984152" w14:paraId="2B4290FD" w14:textId="77777777">
        <w:trPr>
          <w:cantSplit/>
          <w:jc w:val="center"/>
        </w:trPr>
        <w:tc>
          <w:tcPr>
            <w:tcW w:w="1701"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460366F8" w14:textId="77777777" w:rsidR="00984152" w:rsidRDefault="00B730F3">
            <w:pPr>
              <w:spacing w:after="0" w:line="288" w:lineRule="auto"/>
              <w:rPr>
                <w:rFonts w:cs="Times New Roman"/>
              </w:rPr>
            </w:pPr>
            <w:r>
              <w:rPr>
                <w:rFonts w:cs="Times New Roman"/>
                <w:sz w:val="19"/>
              </w:rPr>
              <w:t>设备贡献</w:t>
            </w:r>
          </w:p>
        </w:tc>
        <w:tc>
          <w:tcPr>
            <w:tcW w:w="4592"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0B9220B2" w14:textId="77777777" w:rsidR="00984152" w:rsidRDefault="00B730F3">
            <w:pPr>
              <w:spacing w:after="0" w:line="288" w:lineRule="auto"/>
              <w:rPr>
                <w:rFonts w:cs="Times New Roman"/>
              </w:rPr>
            </w:pPr>
            <w:r>
              <w:rPr>
                <w:rFonts w:cs="Times New Roman"/>
                <w:sz w:val="19"/>
              </w:rPr>
              <w:t>计入系统供给的设备统计份额</w:t>
            </w:r>
          </w:p>
        </w:tc>
        <w:tc>
          <w:tcPr>
            <w:tcW w:w="3118"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7FFD1604" w14:textId="77777777" w:rsidR="00984152" w:rsidRDefault="00B730F3">
            <w:pPr>
              <w:spacing w:after="0" w:line="288" w:lineRule="auto"/>
              <w:rPr>
                <w:rFonts w:cs="Times New Roman"/>
              </w:rPr>
            </w:pPr>
            <w:r>
              <w:rPr>
                <w:rFonts w:cs="Times New Roman"/>
                <w:sz w:val="19"/>
              </w:rPr>
              <w:t>与可执行再调度指令不同</w:t>
            </w:r>
          </w:p>
        </w:tc>
      </w:tr>
    </w:tbl>
    <w:p w14:paraId="33C1055D" w14:textId="77777777" w:rsidR="00984152" w:rsidRDefault="00984152">
      <w:pPr>
        <w:spacing w:after="20"/>
        <w:rPr>
          <w:rFonts w:cs="Times New Roman"/>
        </w:rPr>
      </w:pPr>
    </w:p>
    <w:p w14:paraId="0EF79741" w14:textId="77777777" w:rsidR="00984152" w:rsidRDefault="00B730F3">
      <w:pPr>
        <w:pStyle w:val="21"/>
      </w:pPr>
      <w:bookmarkStart w:id="54" w:name="_Toc243644187"/>
      <w:r>
        <w:t xml:space="preserve">7.2 </w:t>
      </w:r>
      <w:r>
        <w:t>三种需求来源</w:t>
      </w:r>
      <w:bookmarkEnd w:id="54"/>
    </w:p>
    <w:p w14:paraId="4B72639E" w14:textId="77777777" w:rsidR="00984152" w:rsidRDefault="00B730F3">
      <w:pPr>
        <w:ind w:firstLine="440"/>
        <w:rPr>
          <w:rFonts w:cs="Times New Roman"/>
        </w:rPr>
      </w:pPr>
      <w:r>
        <w:rPr>
          <w:rFonts w:cs="Times New Roman"/>
        </w:rPr>
        <w:t>净负荷变化适合评估风光与负荷时序带来的调节压力。软件以刚性及柔性负荷减去风光可用功率形成净负荷，再按相邻时段变化得到上下调需求。这里使用风光可用功率，避免把人为限发造成的出力变化误当自然资源变化。</w:t>
      </w:r>
    </w:p>
    <w:p w14:paraId="7E64776A" w14:textId="77777777" w:rsidR="00984152" w:rsidRDefault="00B730F3">
      <w:pPr>
        <w:ind w:firstLine="440"/>
        <w:rPr>
          <w:rFonts w:cs="Times New Roman"/>
        </w:rPr>
      </w:pPr>
      <w:r>
        <w:rPr>
          <w:rFonts w:cs="Times New Roman"/>
        </w:rPr>
        <w:t>AGC</w:t>
      </w:r>
      <w:r>
        <w:rPr>
          <w:rFonts w:cs="Times New Roman"/>
        </w:rPr>
        <w:t>目标计划适合检验给定目标并网功率相对于基准运行的调节需求。目标高于基准并网功率时形成上调需求，目标低于基准时形成下调需求。用户自定义方式适合按研究任务直接给定非负上下调需求。三种来源不在同一任务中无条件叠加，以免重复统计。</w:t>
      </w:r>
    </w:p>
    <w:p w14:paraId="6F462799" w14:textId="77777777" w:rsidR="00984152" w:rsidRDefault="00B730F3">
      <w:pPr>
        <w:spacing w:before="80" w:after="180"/>
        <w:jc w:val="center"/>
        <w:rPr>
          <w:rFonts w:cs="Times New Roman"/>
        </w:rPr>
      </w:pPr>
      <m:oMathPara>
        <m:oMath>
          <m:sSub>
            <m:sSubPr>
              <m:ctrlPr>
                <w:rPr>
                  <w:rFonts w:ascii="Cambria Math" w:hAnsi="Cambria Math" w:cs="Times New Roman"/>
                </w:rPr>
              </m:ctrlPr>
            </m:sSubPr>
            <m:e>
              <m:r>
                <m:rPr>
                  <m:nor/>
                </m:rPr>
                <w:rPr>
                  <w:rFonts w:cs="Times New Roman"/>
                </w:rPr>
                <m:t>M</m:t>
              </m:r>
            </m:e>
            <m:sub>
              <m:r>
                <m:rPr>
                  <m:nor/>
                </m:rPr>
                <w:rPr>
                  <w:rFonts w:cs="Times New Roman"/>
                </w:rPr>
                <m:t>t</m:t>
              </m:r>
            </m:sub>
          </m:sSub>
          <m:r>
            <m:rPr>
              <m:nor/>
            </m:rPr>
            <w:rPr>
              <w:rFonts w:cs="Times New Roman"/>
            </w:rPr>
            <m:t xml:space="preserve"> = </m:t>
          </m:r>
          <m:sSub>
            <m:sSubPr>
              <m:ctrlPr>
                <w:rPr>
                  <w:rFonts w:ascii="Cambria Math" w:hAnsi="Cambria Math" w:cs="Times New Roman"/>
                </w:rPr>
              </m:ctrlPr>
            </m:sSubPr>
            <m:e>
              <m:r>
                <m:rPr>
                  <m:nor/>
                </m:rPr>
                <w:rPr>
                  <w:rFonts w:cs="Times New Roman"/>
                </w:rPr>
                <m:t>F</m:t>
              </m:r>
            </m:e>
            <m:sub>
              <m:r>
                <m:rPr>
                  <m:nor/>
                </m:rPr>
                <w:rPr>
                  <w:rFonts w:cs="Times New Roman"/>
                </w:rPr>
                <m:t>供给</m:t>
              </m:r>
              <m:r>
                <m:rPr>
                  <m:nor/>
                </m:rPr>
                <w:rPr>
                  <w:rFonts w:cs="Times New Roman"/>
                </w:rPr>
                <m:t>,t</m:t>
              </m:r>
            </m:sub>
          </m:sSub>
          <m:r>
            <m:rPr>
              <m:nor/>
            </m:rPr>
            <w:rPr>
              <w:rFonts w:cs="Times New Roman"/>
            </w:rPr>
            <m:t xml:space="preserve"> - </m:t>
          </m:r>
          <m:sSub>
            <m:sSubPr>
              <m:ctrlPr>
                <w:rPr>
                  <w:rFonts w:ascii="Cambria Math" w:hAnsi="Cambria Math" w:cs="Times New Roman"/>
                </w:rPr>
              </m:ctrlPr>
            </m:sSubPr>
            <m:e>
              <m:r>
                <m:rPr>
                  <m:nor/>
                </m:rPr>
                <w:rPr>
                  <w:rFonts w:cs="Times New Roman"/>
                </w:rPr>
                <m:t>R</m:t>
              </m:r>
            </m:e>
            <m:sub>
              <m:r>
                <m:rPr>
                  <m:nor/>
                </m:rPr>
                <w:rPr>
                  <w:rFonts w:cs="Times New Roman"/>
                </w:rPr>
                <m:t>需求</m:t>
              </m:r>
              <m:r>
                <m:rPr>
                  <m:nor/>
                </m:rPr>
                <w:rPr>
                  <w:rFonts w:cs="Times New Roman"/>
                </w:rPr>
                <m:t>,t</m:t>
              </m:r>
            </m:sub>
          </m:sSub>
          <m:r>
            <m:rPr>
              <m:nor/>
            </m:rPr>
            <w:rPr>
              <w:rFonts w:cs="Times New Roman"/>
            </w:rPr>
            <m:t>，</m:t>
          </m:r>
          <m:r>
            <m:rPr>
              <m:nor/>
            </m:rPr>
            <w:rPr>
              <w:rFonts w:cs="Times New Roman"/>
            </w:rPr>
            <m:t xml:space="preserve">  </m:t>
          </m:r>
          <m:sSub>
            <m:sSubPr>
              <m:ctrlPr>
                <w:rPr>
                  <w:rFonts w:ascii="Cambria Math" w:hAnsi="Cambria Math" w:cs="Times New Roman"/>
                </w:rPr>
              </m:ctrlPr>
            </m:sSubPr>
            <m:e>
              <m:r>
                <m:rPr>
                  <m:nor/>
                </m:rPr>
                <w:rPr>
                  <w:rFonts w:cs="Times New Roman"/>
                </w:rPr>
                <m:t>D</m:t>
              </m:r>
            </m:e>
            <m:sub>
              <m:r>
                <m:rPr>
                  <m:nor/>
                </m:rPr>
                <w:rPr>
                  <w:rFonts w:cs="Times New Roman"/>
                </w:rPr>
                <m:t>t</m:t>
              </m:r>
            </m:sub>
          </m:sSub>
          <m:r>
            <m:rPr>
              <m:nor/>
            </m:rPr>
            <w:rPr>
              <w:rFonts w:cs="Times New Roman"/>
            </w:rPr>
            <m:t xml:space="preserve"> = max(0, -</m:t>
          </m:r>
          <m:sSub>
            <m:sSubPr>
              <m:ctrlPr>
                <w:rPr>
                  <w:rFonts w:ascii="Cambria Math" w:hAnsi="Cambria Math" w:cs="Times New Roman"/>
                </w:rPr>
              </m:ctrlPr>
            </m:sSubPr>
            <m:e>
              <m:r>
                <m:rPr>
                  <m:nor/>
                </m:rPr>
                <w:rPr>
                  <w:rFonts w:cs="Times New Roman"/>
                </w:rPr>
                <m:t>M</m:t>
              </m:r>
            </m:e>
            <m:sub>
              <m:r>
                <m:rPr>
                  <m:nor/>
                </m:rPr>
                <w:rPr>
                  <w:rFonts w:cs="Times New Roman"/>
                </w:rPr>
                <m:t>t</m:t>
              </m:r>
            </m:sub>
          </m:sSub>
          <m:r>
            <m:rPr>
              <m:nor/>
            </m:rPr>
            <w:rPr>
              <w:rFonts w:cs="Times New Roman"/>
            </w:rPr>
            <m:t xml:space="preserve">)    </m:t>
          </m:r>
          <m:r>
            <m:rPr>
              <m:nor/>
            </m:rPr>
            <w:rPr>
              <w:rFonts w:cs="Times New Roman"/>
            </w:rPr>
            <m:t>（</m:t>
          </m:r>
          <m:r>
            <m:rPr>
              <m:nor/>
            </m:rPr>
            <w:rPr>
              <w:rFonts w:cs="Times New Roman"/>
            </w:rPr>
            <m:t>5</m:t>
          </m:r>
          <m:r>
            <m:rPr>
              <m:nor/>
            </m:rPr>
            <w:rPr>
              <w:rFonts w:cs="Times New Roman"/>
            </w:rPr>
            <m:t>）</m:t>
          </m:r>
        </m:oMath>
      </m:oMathPara>
    </w:p>
    <w:p w14:paraId="716A0FCA" w14:textId="77777777" w:rsidR="00984152" w:rsidRDefault="00B730F3">
      <w:pPr>
        <w:ind w:firstLine="440"/>
        <w:rPr>
          <w:rFonts w:cs="Times New Roman"/>
        </w:rPr>
      </w:pPr>
      <w:r>
        <w:rPr>
          <w:rFonts w:cs="Times New Roman"/>
        </w:rPr>
        <w:t>式（</w:t>
      </w:r>
      <w:r>
        <w:rPr>
          <w:rFonts w:cs="Times New Roman"/>
        </w:rPr>
        <w:t>5</w:t>
      </w:r>
      <w:r>
        <w:rPr>
          <w:rFonts w:cs="Times New Roman"/>
        </w:rPr>
        <w:t>）中，裕度</w:t>
      </w:r>
      <w:r>
        <w:rPr>
          <w:rFonts w:cs="Times New Roman"/>
        </w:rPr>
        <w:t>M</w:t>
      </w:r>
      <w:r>
        <w:rPr>
          <w:rFonts w:cs="Times New Roman"/>
        </w:rPr>
        <w:t>为正表示能力富余，为负表示不足；缺额</w:t>
      </w:r>
      <w:r>
        <w:rPr>
          <w:rFonts w:cs="Times New Roman"/>
        </w:rPr>
        <w:t>D</w:t>
      </w:r>
      <w:r>
        <w:rPr>
          <w:rFonts w:cs="Times New Roman"/>
        </w:rPr>
        <w:t>仅在能力不足时为正。需求为零时，充足率不适用，不应人为赋值后计算平均充足率。评价间隔改变后，爬坡和能量约束所决定的能力也会改变，跨时间尺度比较应先统一口径。</w:t>
      </w:r>
    </w:p>
    <w:p w14:paraId="0CECB84A" w14:textId="77777777" w:rsidR="00984152" w:rsidRDefault="00B730F3">
      <w:pPr>
        <w:pStyle w:val="21"/>
        <w:pageBreakBefore/>
      </w:pPr>
      <w:bookmarkStart w:id="55" w:name="page22"/>
      <w:bookmarkStart w:id="56" w:name="_Toc243644188"/>
      <w:r>
        <w:lastRenderedPageBreak/>
        <w:t xml:space="preserve">7.3 </w:t>
      </w:r>
      <w:r>
        <w:t>系统灵活性评价界面与指标</w:t>
      </w:r>
      <w:bookmarkEnd w:id="55"/>
      <w:bookmarkEnd w:id="56"/>
    </w:p>
    <w:p w14:paraId="7066A4C1" w14:textId="77777777" w:rsidR="00984152" w:rsidRDefault="00B730F3">
      <w:pPr>
        <w:ind w:firstLine="440"/>
        <w:rPr>
          <w:rFonts w:cs="Times New Roman"/>
        </w:rPr>
      </w:pPr>
      <w:r>
        <w:rPr>
          <w:rFonts w:cs="Times New Roman"/>
        </w:rPr>
        <w:t>进入</w:t>
      </w:r>
      <w:r>
        <w:rPr>
          <w:rFonts w:cs="Times New Roman"/>
        </w:rPr>
        <w:t>“</w:t>
      </w:r>
      <w:r>
        <w:rPr>
          <w:rFonts w:cs="Times New Roman"/>
        </w:rPr>
        <w:t>系统灵活性量化评估</w:t>
      </w:r>
      <w:r>
        <w:rPr>
          <w:rFonts w:cs="Times New Roman"/>
        </w:rPr>
        <w:t>”</w:t>
      </w:r>
      <w:r>
        <w:rPr>
          <w:rFonts w:cs="Times New Roman"/>
        </w:rPr>
        <w:t>，先阅读顶部需求来源、网络口径和电网功率边界，再查看上下调全时域指标。随后通过需求来源图、灵活性时序和贡献构成图定位薄弱时段。图</w:t>
      </w:r>
      <w:r>
        <w:rPr>
          <w:rFonts w:cs="Times New Roman"/>
        </w:rPr>
        <w:t>9</w:t>
      </w:r>
      <w:r>
        <w:rPr>
          <w:rFonts w:cs="Times New Roman"/>
        </w:rPr>
        <w:t>展示已有算例的历史结果，数值用于说明界面阅读方式，不代表龙源实际工程的评价结论。</w:t>
      </w:r>
    </w:p>
    <w:p w14:paraId="2CCB70F5" w14:textId="77777777" w:rsidR="00984152" w:rsidRDefault="00B730F3">
      <w:pPr>
        <w:keepNext/>
        <w:spacing w:after="60"/>
        <w:jc w:val="center"/>
        <w:rPr>
          <w:rFonts w:cs="Times New Roman"/>
        </w:rPr>
      </w:pPr>
      <w:r>
        <w:rPr>
          <w:rFonts w:cs="Times New Roman"/>
          <w:noProof/>
        </w:rPr>
        <w:drawing>
          <wp:inline distT="0" distB="0" distL="0" distR="0" wp14:anchorId="0B7208BD" wp14:editId="30C6012B">
            <wp:extent cx="5399405" cy="3599815"/>
            <wp:effectExtent l="0" t="0" r="0" b="0"/>
            <wp:docPr id="9" name="Picture 9" descr="图9  系统灵活性指标 需求来源与上调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9  系统灵活性指标 需求来源与上调时序"/>
                    <pic:cNvPicPr>
                      <a:picLocks noChangeAspect="1"/>
                    </pic:cNvPicPr>
                  </pic:nvPicPr>
                  <pic:blipFill>
                    <a:blip r:embed="rId16"/>
                    <a:stretch>
                      <a:fillRect/>
                    </a:stretch>
                  </pic:blipFill>
                  <pic:spPr>
                    <a:xfrm>
                      <a:off x="0" y="0"/>
                      <a:ext cx="5400000" cy="3600000"/>
                    </a:xfrm>
                    <a:prstGeom prst="rect">
                      <a:avLst/>
                    </a:prstGeom>
                  </pic:spPr>
                </pic:pic>
              </a:graphicData>
            </a:graphic>
          </wp:inline>
        </w:drawing>
      </w:r>
    </w:p>
    <w:p w14:paraId="13B92FC3" w14:textId="77777777" w:rsidR="00984152" w:rsidRDefault="00B730F3">
      <w:pPr>
        <w:pStyle w:val="a7"/>
        <w:keepLines/>
        <w:spacing w:before="60" w:after="100"/>
        <w:jc w:val="center"/>
        <w:rPr>
          <w:rFonts w:cs="Times New Roman"/>
        </w:rPr>
      </w:pPr>
      <w:r>
        <w:rPr>
          <w:rFonts w:cs="Times New Roman"/>
        </w:rPr>
        <w:t>图</w:t>
      </w:r>
      <w:r>
        <w:rPr>
          <w:rFonts w:cs="Times New Roman"/>
        </w:rPr>
        <w:t xml:space="preserve">9  </w:t>
      </w:r>
      <w:r>
        <w:rPr>
          <w:rFonts w:cs="Times New Roman"/>
        </w:rPr>
        <w:t>系统灵活性指标</w:t>
      </w:r>
      <w:r>
        <w:rPr>
          <w:rFonts w:cs="Times New Roman"/>
        </w:rPr>
        <w:t xml:space="preserve"> </w:t>
      </w:r>
      <w:r>
        <w:rPr>
          <w:rFonts w:cs="Times New Roman"/>
        </w:rPr>
        <w:t>需求来源与上调时序</w:t>
      </w:r>
    </w:p>
    <w:p w14:paraId="426A0DA1"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15  </w:t>
      </w:r>
      <w:r>
        <w:rPr>
          <w:rFonts w:cs="Times New Roman"/>
        </w:rPr>
        <w:t>系统灵活性主要指标</w:t>
      </w:r>
    </w:p>
    <w:tbl>
      <w:tblPr>
        <w:tblW w:w="0" w:type="auto"/>
        <w:jc w:val="center"/>
        <w:tblLayout w:type="fixed"/>
        <w:tblLook w:val="04A0" w:firstRow="1" w:lastRow="0" w:firstColumn="1" w:lastColumn="0" w:noHBand="0" w:noVBand="1"/>
      </w:tblPr>
      <w:tblGrid>
        <w:gridCol w:w="2324"/>
        <w:gridCol w:w="7087"/>
      </w:tblGrid>
      <w:tr w:rsidR="00984152" w14:paraId="236956EA" w14:textId="77777777">
        <w:trPr>
          <w:cantSplit/>
          <w:tblHeader/>
          <w:jc w:val="center"/>
        </w:trPr>
        <w:tc>
          <w:tcPr>
            <w:tcW w:w="2324"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9999F65" w14:textId="77777777" w:rsidR="00984152" w:rsidRDefault="00B730F3">
            <w:pPr>
              <w:spacing w:after="0" w:line="288" w:lineRule="auto"/>
              <w:rPr>
                <w:rFonts w:cs="Times New Roman"/>
              </w:rPr>
            </w:pPr>
            <w:r>
              <w:rPr>
                <w:rFonts w:cs="Times New Roman"/>
                <w:b/>
                <w:bCs/>
                <w:sz w:val="19"/>
              </w:rPr>
              <w:t>指标</w:t>
            </w:r>
          </w:p>
        </w:tc>
        <w:tc>
          <w:tcPr>
            <w:tcW w:w="7087"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1584D197" w14:textId="77777777" w:rsidR="00984152" w:rsidRDefault="00B730F3">
            <w:pPr>
              <w:spacing w:after="0" w:line="288" w:lineRule="auto"/>
              <w:rPr>
                <w:rFonts w:cs="Times New Roman"/>
              </w:rPr>
            </w:pPr>
            <w:r>
              <w:rPr>
                <w:rFonts w:cs="Times New Roman"/>
                <w:b/>
                <w:bCs/>
                <w:sz w:val="19"/>
              </w:rPr>
              <w:t>含义与判读</w:t>
            </w:r>
          </w:p>
        </w:tc>
      </w:tr>
      <w:tr w:rsidR="00984152" w14:paraId="4D2F24A8" w14:textId="77777777">
        <w:trPr>
          <w:cantSplit/>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B38064F" w14:textId="77777777" w:rsidR="00984152" w:rsidRDefault="00B730F3">
            <w:pPr>
              <w:spacing w:after="0" w:line="288" w:lineRule="auto"/>
              <w:rPr>
                <w:rFonts w:cs="Times New Roman"/>
              </w:rPr>
            </w:pPr>
            <w:r>
              <w:rPr>
                <w:rFonts w:cs="Times New Roman"/>
                <w:sz w:val="19"/>
              </w:rPr>
              <w:t>最小裕度和最大缺额</w:t>
            </w:r>
          </w:p>
        </w:tc>
        <w:tc>
          <w:tcPr>
            <w:tcW w:w="7087"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4F56BA1F" w14:textId="77777777" w:rsidR="00984152" w:rsidRDefault="00B730F3">
            <w:pPr>
              <w:spacing w:after="0" w:line="288" w:lineRule="auto"/>
              <w:rPr>
                <w:rFonts w:cs="Times New Roman"/>
              </w:rPr>
            </w:pPr>
            <w:r>
              <w:rPr>
                <w:rFonts w:cs="Times New Roman"/>
                <w:sz w:val="19"/>
              </w:rPr>
              <w:t>定位全时域最紧张程度；最大缺额等于最小裕度负值的正部</w:t>
            </w:r>
          </w:p>
        </w:tc>
      </w:tr>
      <w:tr w:rsidR="00984152" w14:paraId="4AB0A608" w14:textId="77777777">
        <w:trPr>
          <w:cantSplit/>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49E225D" w14:textId="77777777" w:rsidR="00984152" w:rsidRDefault="00B730F3">
            <w:pPr>
              <w:spacing w:after="0" w:line="288" w:lineRule="auto"/>
              <w:rPr>
                <w:rFonts w:cs="Times New Roman"/>
              </w:rPr>
            </w:pPr>
            <w:r>
              <w:rPr>
                <w:rFonts w:cs="Times New Roman"/>
                <w:sz w:val="19"/>
              </w:rPr>
              <w:t>缺额电量</w:t>
            </w:r>
          </w:p>
        </w:tc>
        <w:tc>
          <w:tcPr>
            <w:tcW w:w="7087"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619921C0" w14:textId="77777777" w:rsidR="00984152" w:rsidRDefault="00B730F3">
            <w:pPr>
              <w:spacing w:after="0" w:line="288" w:lineRule="auto"/>
              <w:rPr>
                <w:rFonts w:cs="Times New Roman"/>
              </w:rPr>
            </w:pPr>
            <w:r>
              <w:rPr>
                <w:rFonts w:cs="Times New Roman"/>
                <w:sz w:val="19"/>
              </w:rPr>
              <w:t>各时段功率缺额乘评价间隔后累计，单位为</w:t>
            </w:r>
            <w:r>
              <w:rPr>
                <w:rFonts w:cs="Times New Roman"/>
                <w:sz w:val="19"/>
              </w:rPr>
              <w:t>kWh</w:t>
            </w:r>
            <w:r>
              <w:rPr>
                <w:rFonts w:cs="Times New Roman"/>
                <w:sz w:val="19"/>
              </w:rPr>
              <w:t>等能量单位</w:t>
            </w:r>
          </w:p>
        </w:tc>
      </w:tr>
      <w:tr w:rsidR="00984152" w14:paraId="09FABC2D" w14:textId="77777777">
        <w:trPr>
          <w:cantSplit/>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5DE4E3B" w14:textId="77777777" w:rsidR="00984152" w:rsidRDefault="00B730F3">
            <w:pPr>
              <w:spacing w:after="0" w:line="288" w:lineRule="auto"/>
              <w:rPr>
                <w:rFonts w:cs="Times New Roman"/>
              </w:rPr>
            </w:pPr>
            <w:r>
              <w:rPr>
                <w:rFonts w:cs="Times New Roman"/>
                <w:sz w:val="19"/>
              </w:rPr>
              <w:t>达标时段比例</w:t>
            </w:r>
          </w:p>
        </w:tc>
        <w:tc>
          <w:tcPr>
            <w:tcW w:w="7087"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6C6C18A7" w14:textId="77777777" w:rsidR="00984152" w:rsidRDefault="00B730F3">
            <w:pPr>
              <w:spacing w:after="0" w:line="288" w:lineRule="auto"/>
              <w:rPr>
                <w:rFonts w:cs="Times New Roman"/>
              </w:rPr>
            </w:pPr>
            <w:r>
              <w:rPr>
                <w:rFonts w:cs="Times New Roman"/>
                <w:sz w:val="19"/>
              </w:rPr>
              <w:t>相应方向供给不低于需求的时段占比</w:t>
            </w:r>
          </w:p>
        </w:tc>
      </w:tr>
      <w:tr w:rsidR="00984152" w14:paraId="2A8950B3" w14:textId="77777777">
        <w:trPr>
          <w:cantSplit/>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311C769" w14:textId="77777777" w:rsidR="00984152" w:rsidRDefault="00B730F3">
            <w:pPr>
              <w:spacing w:after="0" w:line="288" w:lineRule="auto"/>
              <w:rPr>
                <w:rFonts w:cs="Times New Roman"/>
              </w:rPr>
            </w:pPr>
            <w:r>
              <w:rPr>
                <w:rFonts w:cs="Times New Roman"/>
                <w:sz w:val="19"/>
              </w:rPr>
              <w:t>双向达标比例</w:t>
            </w:r>
          </w:p>
        </w:tc>
        <w:tc>
          <w:tcPr>
            <w:tcW w:w="7087"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0C1C08C6" w14:textId="77777777" w:rsidR="00984152" w:rsidRDefault="00B730F3">
            <w:pPr>
              <w:spacing w:after="0" w:line="288" w:lineRule="auto"/>
              <w:rPr>
                <w:rFonts w:cs="Times New Roman"/>
              </w:rPr>
            </w:pPr>
            <w:r>
              <w:rPr>
                <w:rFonts w:cs="Times New Roman"/>
                <w:sz w:val="19"/>
              </w:rPr>
              <w:t>上调与下调同时满足需求的时段占比</w:t>
            </w:r>
          </w:p>
        </w:tc>
      </w:tr>
      <w:tr w:rsidR="00984152" w14:paraId="3E53B9DA" w14:textId="77777777">
        <w:trPr>
          <w:cantSplit/>
          <w:jc w:val="center"/>
        </w:trPr>
        <w:tc>
          <w:tcPr>
            <w:tcW w:w="2324"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70E9A26A" w14:textId="77777777" w:rsidR="00984152" w:rsidRDefault="00B730F3">
            <w:pPr>
              <w:spacing w:after="0" w:line="288" w:lineRule="auto"/>
              <w:rPr>
                <w:rFonts w:cs="Times New Roman"/>
              </w:rPr>
            </w:pPr>
            <w:r>
              <w:rPr>
                <w:rFonts w:cs="Times New Roman"/>
                <w:sz w:val="19"/>
              </w:rPr>
              <w:t>瓶颈位置</w:t>
            </w:r>
          </w:p>
        </w:tc>
        <w:tc>
          <w:tcPr>
            <w:tcW w:w="7087"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4E08AFF9" w14:textId="77777777" w:rsidR="00984152" w:rsidRDefault="00B730F3">
            <w:pPr>
              <w:spacing w:after="0" w:line="288" w:lineRule="auto"/>
              <w:rPr>
                <w:rFonts w:cs="Times New Roman"/>
              </w:rPr>
            </w:pPr>
            <w:r>
              <w:rPr>
                <w:rFonts w:cs="Times New Roman"/>
                <w:sz w:val="19"/>
              </w:rPr>
              <w:t>判断限制主要来自内部设备或并网点上送、购入边界</w:t>
            </w:r>
          </w:p>
        </w:tc>
      </w:tr>
    </w:tbl>
    <w:p w14:paraId="2D0DA43B" w14:textId="77777777" w:rsidR="00984152" w:rsidRDefault="00984152">
      <w:pPr>
        <w:spacing w:after="20"/>
        <w:rPr>
          <w:rFonts w:cs="Times New Roman"/>
        </w:rPr>
      </w:pPr>
    </w:p>
    <w:p w14:paraId="7F624292" w14:textId="77777777" w:rsidR="00984152" w:rsidRDefault="00B730F3">
      <w:pPr>
        <w:ind w:firstLine="440"/>
        <w:rPr>
          <w:rFonts w:cs="Times New Roman"/>
        </w:rPr>
      </w:pPr>
      <w:r>
        <w:rPr>
          <w:rFonts w:cs="Times New Roman"/>
        </w:rPr>
        <w:t>分析时不能只看达标比例。少量但幅值较大的缺额可能具有较高运行风险，应同时记录发生日期、最大缺额和缺额电量。曲线中的下调能力可能为便于区分而绘于零轴下方，但其容量指标仍按非负数解释。</w:t>
      </w:r>
    </w:p>
    <w:p w14:paraId="77A0E4C1" w14:textId="77777777" w:rsidR="00984152" w:rsidRDefault="00B730F3">
      <w:pPr>
        <w:pStyle w:val="21"/>
        <w:pageBreakBefore/>
      </w:pPr>
      <w:bookmarkStart w:id="57" w:name="page23"/>
      <w:bookmarkStart w:id="58" w:name="_Toc243644189"/>
      <w:r>
        <w:lastRenderedPageBreak/>
        <w:t xml:space="preserve">7.4 </w:t>
      </w:r>
      <w:r>
        <w:t>设备能力与系统贡献分析</w:t>
      </w:r>
      <w:bookmarkEnd w:id="57"/>
      <w:bookmarkEnd w:id="58"/>
    </w:p>
    <w:p w14:paraId="7274BAEB" w14:textId="77777777" w:rsidR="00984152" w:rsidRDefault="00B730F3">
      <w:pPr>
        <w:ind w:firstLine="440"/>
        <w:rPr>
          <w:rFonts w:cs="Times New Roman"/>
        </w:rPr>
      </w:pPr>
      <w:r>
        <w:rPr>
          <w:rFonts w:cs="Times New Roman"/>
        </w:rPr>
        <w:t>“</w:t>
      </w:r>
      <w:r>
        <w:rPr>
          <w:rFonts w:cs="Times New Roman"/>
        </w:rPr>
        <w:t>设备灵活性量化评估</w:t>
      </w:r>
      <w:r>
        <w:rPr>
          <w:rFonts w:cs="Times New Roman"/>
        </w:rPr>
        <w:t>”</w:t>
      </w:r>
      <w:r>
        <w:rPr>
          <w:rFonts w:cs="Times New Roman"/>
        </w:rPr>
        <w:t>逐设备展示上调和下调空间。对风光，应结合限发情况解释向上预留；对储能，应结合充放电状态和剩余能量解释双向能力；对柔性负荷，应按降低用电对应上调、增加用电对应下调的方向阅读。固定负荷本身不提供主动调节能力。</w:t>
      </w:r>
    </w:p>
    <w:p w14:paraId="0333BE7D" w14:textId="77777777" w:rsidR="00984152" w:rsidRDefault="00B730F3">
      <w:pPr>
        <w:keepNext/>
        <w:spacing w:after="60"/>
        <w:jc w:val="center"/>
        <w:rPr>
          <w:rFonts w:cs="Times New Roman"/>
        </w:rPr>
      </w:pPr>
      <w:r>
        <w:rPr>
          <w:rFonts w:cs="Times New Roman"/>
          <w:noProof/>
        </w:rPr>
        <w:drawing>
          <wp:inline distT="0" distB="0" distL="0" distR="0" wp14:anchorId="3727A58A" wp14:editId="07066D96">
            <wp:extent cx="4589780" cy="3059430"/>
            <wp:effectExtent l="0" t="0" r="0" b="0"/>
            <wp:docPr id="10" name="Picture 10" descr="图10  设备上下调能力曲线与峰值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图10  设备上下调能力曲线与峰值显示"/>
                    <pic:cNvPicPr>
                      <a:picLocks noChangeAspect="1"/>
                    </pic:cNvPicPr>
                  </pic:nvPicPr>
                  <pic:blipFill>
                    <a:blip r:embed="rId17"/>
                    <a:stretch>
                      <a:fillRect/>
                    </a:stretch>
                  </pic:blipFill>
                  <pic:spPr>
                    <a:xfrm>
                      <a:off x="0" y="0"/>
                      <a:ext cx="4590000" cy="3060000"/>
                    </a:xfrm>
                    <a:prstGeom prst="rect">
                      <a:avLst/>
                    </a:prstGeom>
                  </pic:spPr>
                </pic:pic>
              </a:graphicData>
            </a:graphic>
          </wp:inline>
        </w:drawing>
      </w:r>
    </w:p>
    <w:p w14:paraId="731F7149" w14:textId="77777777" w:rsidR="00984152" w:rsidRDefault="00B730F3">
      <w:pPr>
        <w:pStyle w:val="a7"/>
        <w:keepLines/>
        <w:spacing w:before="60" w:after="100"/>
        <w:jc w:val="center"/>
        <w:rPr>
          <w:rFonts w:cs="Times New Roman"/>
        </w:rPr>
      </w:pPr>
      <w:r>
        <w:rPr>
          <w:rFonts w:cs="Times New Roman"/>
        </w:rPr>
        <w:t>图</w:t>
      </w:r>
      <w:r>
        <w:rPr>
          <w:rFonts w:cs="Times New Roman"/>
        </w:rPr>
        <w:t xml:space="preserve">10  </w:t>
      </w:r>
      <w:r>
        <w:rPr>
          <w:rFonts w:cs="Times New Roman"/>
        </w:rPr>
        <w:t>设备上下调能力曲线与峰值显示</w:t>
      </w:r>
    </w:p>
    <w:p w14:paraId="184A0059" w14:textId="77777777" w:rsidR="00984152" w:rsidRDefault="00B730F3">
      <w:pPr>
        <w:spacing w:before="80" w:after="180"/>
        <w:jc w:val="center"/>
        <w:rPr>
          <w:rFonts w:cs="Times New Roman"/>
        </w:rPr>
      </w:pPr>
      <m:oMathPara>
        <m:oMath>
          <m:sSubSup>
            <m:sSubSupPr>
              <m:ctrlPr>
                <w:rPr>
                  <w:rFonts w:ascii="Cambria Math" w:hAnsi="Cambria Math" w:cs="Times New Roman"/>
                </w:rPr>
              </m:ctrlPr>
            </m:sSubSupPr>
            <m:e>
              <m:r>
                <m:rPr>
                  <m:nor/>
                </m:rPr>
                <w:rPr>
                  <w:rFonts w:cs="Times New Roman"/>
                </w:rPr>
                <m:t>F</m:t>
              </m:r>
            </m:e>
            <m:sub>
              <m:r>
                <m:rPr>
                  <m:nor/>
                </m:rPr>
                <w:rPr>
                  <w:rFonts w:cs="Times New Roman"/>
                </w:rPr>
                <m:t>系统</m:t>
              </m:r>
            </m:sub>
            <m:sup>
              <m:r>
                <m:rPr>
                  <m:nor/>
                </m:rPr>
                <w:rPr>
                  <w:rFonts w:cs="Times New Roman"/>
                </w:rPr>
                <m:t>↑</m:t>
              </m:r>
            </m:sup>
          </m:sSubSup>
          <m:r>
            <m:rPr>
              <m:nor/>
            </m:rPr>
            <w:rPr>
              <w:rFonts w:cs="Times New Roman"/>
            </w:rPr>
            <m:t xml:space="preserve"> = min(</m:t>
          </m:r>
          <m:sSubSup>
            <m:sSubSupPr>
              <m:ctrlPr>
                <w:rPr>
                  <w:rFonts w:ascii="Cambria Math" w:hAnsi="Cambria Math" w:cs="Times New Roman"/>
                </w:rPr>
              </m:ctrlPr>
            </m:sSubSupPr>
            <m:e>
              <m:r>
                <m:rPr>
                  <m:nor/>
                </m:rPr>
                <w:rPr>
                  <w:rFonts w:cs="Times New Roman"/>
                </w:rPr>
                <m:t>F</m:t>
              </m:r>
            </m:e>
            <m:sub>
              <m:r>
                <m:rPr>
                  <m:nor/>
                </m:rPr>
                <w:rPr>
                  <w:rFonts w:cs="Times New Roman"/>
                </w:rPr>
                <m:t>内部</m:t>
              </m:r>
            </m:sub>
            <m:sup>
              <m:r>
                <m:rPr>
                  <m:nor/>
                </m:rPr>
                <w:rPr>
                  <w:rFonts w:cs="Times New Roman"/>
                </w:rPr>
                <m:t>↑</m:t>
              </m:r>
            </m:sup>
          </m:sSubSup>
          <m:r>
            <m:rPr>
              <m:nor/>
            </m:rPr>
            <w:rPr>
              <w:rFonts w:cs="Times New Roman"/>
            </w:rPr>
            <m:t>，</m:t>
          </m:r>
          <m:sSubSup>
            <m:sSubSupPr>
              <m:ctrlPr>
                <w:rPr>
                  <w:rFonts w:ascii="Cambria Math" w:hAnsi="Cambria Math" w:cs="Times New Roman"/>
                </w:rPr>
              </m:ctrlPr>
            </m:sSubSupPr>
            <m:e>
              <m:r>
                <m:rPr>
                  <m:nor/>
                </m:rPr>
                <w:rPr>
                  <w:rFonts w:cs="Times New Roman"/>
                </w:rPr>
                <m:t>F</m:t>
              </m:r>
            </m:e>
            <m:sub>
              <m:r>
                <m:rPr>
                  <m:nor/>
                </m:rPr>
                <w:rPr>
                  <w:rFonts w:cs="Times New Roman"/>
                </w:rPr>
                <m:t>并网剩余</m:t>
              </m:r>
            </m:sub>
            <m:sup>
              <m:r>
                <m:rPr>
                  <m:nor/>
                </m:rPr>
                <w:rPr>
                  <w:rFonts w:cs="Times New Roman"/>
                </w:rPr>
                <m:t>↑</m:t>
              </m:r>
            </m:sup>
          </m:sSubSup>
          <m:r>
            <m:rPr>
              <m:nor/>
            </m:rPr>
            <w:rPr>
              <w:rFonts w:cs="Times New Roman"/>
            </w:rPr>
            <m:t xml:space="preserve">)    </m:t>
          </m:r>
          <m:r>
            <m:rPr>
              <m:nor/>
            </m:rPr>
            <w:rPr>
              <w:rFonts w:cs="Times New Roman"/>
            </w:rPr>
            <m:t>（</m:t>
          </m:r>
          <m:r>
            <m:rPr>
              <m:nor/>
            </m:rPr>
            <w:rPr>
              <w:rFonts w:cs="Times New Roman"/>
            </w:rPr>
            <m:t>6</m:t>
          </m:r>
          <m:r>
            <m:rPr>
              <m:nor/>
            </m:rPr>
            <w:rPr>
              <w:rFonts w:cs="Times New Roman"/>
            </w:rPr>
            <m:t>）</m:t>
          </m:r>
        </m:oMath>
      </m:oMathPara>
    </w:p>
    <w:p w14:paraId="69FC266E" w14:textId="77777777" w:rsidR="00984152" w:rsidRDefault="00B730F3">
      <w:pPr>
        <w:spacing w:line="312" w:lineRule="auto"/>
        <w:ind w:firstLineChars="200" w:firstLine="440"/>
        <w:rPr>
          <w:rFonts w:cs="Times New Roman"/>
        </w:rPr>
      </w:pPr>
      <w:r>
        <w:rPr>
          <w:rFonts w:cs="Times New Roman"/>
        </w:rPr>
        <w:t>式（</w:t>
      </w:r>
      <w:r>
        <w:rPr>
          <w:rFonts w:cs="Times New Roman"/>
        </w:rPr>
        <w:t>6</w:t>
      </w:r>
      <w:r>
        <w:rPr>
          <w:rFonts w:cs="Times New Roman"/>
        </w:rPr>
        <w:t>）表示并网条件下的上调供给关系，下调同理。离网评价采用内部能力合计，不把固定为零的外部交换能力当作内部能力为零。</w:t>
      </w:r>
    </w:p>
    <w:p w14:paraId="095B2A79" w14:textId="77777777" w:rsidR="00984152" w:rsidRDefault="00B730F3">
      <w:pPr>
        <w:ind w:firstLine="440"/>
        <w:rPr>
          <w:rFonts w:cs="Times New Roman"/>
        </w:rPr>
      </w:pPr>
      <w:r>
        <w:rPr>
          <w:rFonts w:cs="Times New Roman"/>
        </w:rPr>
        <w:t>在系统贡献图中，设备贡献合计对应系统供给。当内部能力大于并网口剩余空间时，软件按设备可用能力比例分配受限后的系统供给份额。该分配用于解释统计贡献，不代表成本最优的设备动作顺序，也不证明所有设备能够在全耦合条件下同时实施这一调整。</w:t>
      </w:r>
    </w:p>
    <w:p w14:paraId="097915A3" w14:textId="77777777" w:rsidR="00984152" w:rsidRDefault="00B730F3">
      <w:pPr>
        <w:ind w:firstLine="440"/>
        <w:rPr>
          <w:rFonts w:cs="Times New Roman"/>
        </w:rPr>
      </w:pPr>
      <w:r>
        <w:rPr>
          <w:rFonts w:cs="Times New Roman"/>
        </w:rPr>
        <w:t>贡献构成可按值或百分比查看。百分比便于识别主要来源，绝对功率便于判断能力是否足够；两者应结合使用。单台设备峰值可能出现在不同时间，不能将各设备全时域峰值直接相加作为某时刻系统峰值。电网组件展示并网边界空间，不应再作为内部资源重复计入。</w:t>
      </w:r>
    </w:p>
    <w:p w14:paraId="053FD21B" w14:textId="77777777" w:rsidR="00984152" w:rsidRDefault="00B730F3">
      <w:pPr>
        <w:pStyle w:val="21"/>
        <w:pageBreakBefore/>
      </w:pPr>
      <w:bookmarkStart w:id="59" w:name="page24"/>
      <w:bookmarkStart w:id="60" w:name="_Toc243644190"/>
      <w:r>
        <w:lastRenderedPageBreak/>
        <w:t xml:space="preserve">7.5 </w:t>
      </w:r>
      <w:r>
        <w:t>简明算例与改进方向判断</w:t>
      </w:r>
      <w:bookmarkEnd w:id="59"/>
      <w:bookmarkEnd w:id="60"/>
    </w:p>
    <w:p w14:paraId="7C6BF8A6" w14:textId="77777777" w:rsidR="00984152" w:rsidRDefault="00B730F3">
      <w:pPr>
        <w:ind w:firstLine="440"/>
        <w:rPr>
          <w:rFonts w:cs="Times New Roman"/>
        </w:rPr>
      </w:pPr>
      <w:r>
        <w:rPr>
          <w:rFonts w:cs="Times New Roman"/>
        </w:rPr>
        <w:t>为说明设备能力、并网边界与系统需求的关系，设某并网系统在一个评价时段的基准净送出为</w:t>
      </w:r>
      <w:r>
        <w:rPr>
          <w:rFonts w:cs="Times New Roman"/>
        </w:rPr>
        <w:t>80 MW</w:t>
      </w:r>
      <w:r>
        <w:rPr>
          <w:rFonts w:cs="Times New Roman"/>
        </w:rPr>
        <w:t>，上送上限</w:t>
      </w:r>
      <w:r>
        <w:rPr>
          <w:rFonts w:cs="Times New Roman"/>
        </w:rPr>
        <w:t>100 MW</w:t>
      </w:r>
      <w:r>
        <w:rPr>
          <w:rFonts w:cs="Times New Roman"/>
        </w:rPr>
        <w:t>，购入下限</w:t>
      </w:r>
      <w:r>
        <w:rPr>
          <w:rFonts w:cs="Times New Roman"/>
        </w:rPr>
        <w:t>−</w:t>
      </w:r>
      <w:r>
        <w:rPr>
          <w:rFonts w:cs="Times New Roman"/>
        </w:rPr>
        <w:t>30 MW</w:t>
      </w:r>
      <w:r>
        <w:rPr>
          <w:rFonts w:cs="Times New Roman"/>
        </w:rPr>
        <w:t>。内部设备能力如下表，数值仅为解释指标的教学示例，不对应图</w:t>
      </w:r>
      <w:r>
        <w:rPr>
          <w:rFonts w:cs="Times New Roman"/>
        </w:rPr>
        <w:t>9</w:t>
      </w:r>
      <w:r>
        <w:rPr>
          <w:rFonts w:cs="Times New Roman"/>
        </w:rPr>
        <w:t>历史算例，也不作为设备统一参数。</w:t>
      </w:r>
    </w:p>
    <w:p w14:paraId="552EE3E7"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16  </w:t>
      </w:r>
      <w:r>
        <w:rPr>
          <w:rFonts w:cs="Times New Roman"/>
        </w:rPr>
        <w:t>教学示例内部资源调节能力</w:t>
      </w:r>
    </w:p>
    <w:tbl>
      <w:tblPr>
        <w:tblW w:w="0" w:type="auto"/>
        <w:jc w:val="center"/>
        <w:tblLayout w:type="fixed"/>
        <w:tblLook w:val="04A0" w:firstRow="1" w:lastRow="0" w:firstColumn="1" w:lastColumn="0" w:noHBand="0" w:noVBand="1"/>
      </w:tblPr>
      <w:tblGrid>
        <w:gridCol w:w="2494"/>
        <w:gridCol w:w="1757"/>
        <w:gridCol w:w="1757"/>
        <w:gridCol w:w="3402"/>
      </w:tblGrid>
      <w:tr w:rsidR="00984152" w14:paraId="604C1661" w14:textId="77777777">
        <w:trPr>
          <w:cantSplit/>
          <w:tblHeader/>
          <w:jc w:val="center"/>
        </w:trPr>
        <w:tc>
          <w:tcPr>
            <w:tcW w:w="2494"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2E9E878" w14:textId="77777777" w:rsidR="00984152" w:rsidRDefault="00B730F3">
            <w:pPr>
              <w:spacing w:after="0" w:line="288" w:lineRule="auto"/>
              <w:rPr>
                <w:rFonts w:cs="Times New Roman"/>
              </w:rPr>
            </w:pPr>
            <w:r>
              <w:rPr>
                <w:rFonts w:cs="Times New Roman"/>
                <w:b/>
                <w:bCs/>
                <w:sz w:val="19"/>
              </w:rPr>
              <w:t>内部资源</w:t>
            </w:r>
          </w:p>
        </w:tc>
        <w:tc>
          <w:tcPr>
            <w:tcW w:w="1757"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287E503" w14:textId="77777777" w:rsidR="00984152" w:rsidRDefault="00B730F3">
            <w:pPr>
              <w:spacing w:after="0" w:line="288" w:lineRule="auto"/>
              <w:rPr>
                <w:rFonts w:cs="Times New Roman"/>
              </w:rPr>
            </w:pPr>
            <w:r>
              <w:rPr>
                <w:rFonts w:cs="Times New Roman"/>
                <w:b/>
                <w:bCs/>
                <w:sz w:val="19"/>
              </w:rPr>
              <w:t>上调能力</w:t>
            </w:r>
            <w:r>
              <w:rPr>
                <w:rFonts w:cs="Times New Roman"/>
                <w:b/>
                <w:bCs/>
                <w:sz w:val="19"/>
              </w:rPr>
              <w:t xml:space="preserve"> MW</w:t>
            </w:r>
          </w:p>
        </w:tc>
        <w:tc>
          <w:tcPr>
            <w:tcW w:w="1757"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2697E62" w14:textId="77777777" w:rsidR="00984152" w:rsidRDefault="00B730F3">
            <w:pPr>
              <w:spacing w:after="0" w:line="288" w:lineRule="auto"/>
              <w:rPr>
                <w:rFonts w:cs="Times New Roman"/>
              </w:rPr>
            </w:pPr>
            <w:r>
              <w:rPr>
                <w:rFonts w:cs="Times New Roman"/>
                <w:b/>
                <w:bCs/>
                <w:sz w:val="19"/>
              </w:rPr>
              <w:t>下调能力</w:t>
            </w:r>
            <w:r>
              <w:rPr>
                <w:rFonts w:cs="Times New Roman"/>
                <w:b/>
                <w:bCs/>
                <w:sz w:val="19"/>
              </w:rPr>
              <w:t xml:space="preserve"> MW</w:t>
            </w:r>
          </w:p>
        </w:tc>
        <w:tc>
          <w:tcPr>
            <w:tcW w:w="3402"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74223B5B" w14:textId="77777777" w:rsidR="00984152" w:rsidRDefault="00B730F3">
            <w:pPr>
              <w:spacing w:after="0" w:line="288" w:lineRule="auto"/>
              <w:rPr>
                <w:rFonts w:cs="Times New Roman"/>
              </w:rPr>
            </w:pPr>
            <w:r>
              <w:rPr>
                <w:rFonts w:cs="Times New Roman"/>
                <w:b/>
                <w:bCs/>
                <w:sz w:val="19"/>
              </w:rPr>
              <w:t>能力来源说明</w:t>
            </w:r>
          </w:p>
        </w:tc>
      </w:tr>
      <w:tr w:rsidR="00984152" w14:paraId="68F61F9F" w14:textId="77777777">
        <w:trPr>
          <w:cantSplit/>
          <w:jc w:val="center"/>
        </w:trPr>
        <w:tc>
          <w:tcPr>
            <w:tcW w:w="249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2037F0C" w14:textId="77777777" w:rsidR="00984152" w:rsidRDefault="00B730F3">
            <w:pPr>
              <w:spacing w:after="0" w:line="288" w:lineRule="auto"/>
              <w:rPr>
                <w:rFonts w:cs="Times New Roman"/>
              </w:rPr>
            </w:pPr>
            <w:r>
              <w:rPr>
                <w:rFonts w:cs="Times New Roman"/>
                <w:sz w:val="19"/>
              </w:rPr>
              <w:t>常规电源</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B2DDA35" w14:textId="77777777" w:rsidR="00984152" w:rsidRDefault="00B730F3">
            <w:pPr>
              <w:spacing w:after="0" w:line="288" w:lineRule="auto"/>
              <w:rPr>
                <w:rFonts w:cs="Times New Roman"/>
              </w:rPr>
            </w:pPr>
            <w:r>
              <w:rPr>
                <w:rFonts w:cs="Times New Roman"/>
                <w:sz w:val="19"/>
              </w:rPr>
              <w:t>15</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918FDD7" w14:textId="77777777" w:rsidR="00984152" w:rsidRDefault="00B730F3">
            <w:pPr>
              <w:spacing w:after="0" w:line="288" w:lineRule="auto"/>
              <w:rPr>
                <w:rFonts w:cs="Times New Roman"/>
              </w:rPr>
            </w:pPr>
            <w:r>
              <w:rPr>
                <w:rFonts w:cs="Times New Roman"/>
                <w:sz w:val="19"/>
              </w:rPr>
              <w:t>20</w:t>
            </w:r>
          </w:p>
        </w:tc>
        <w:tc>
          <w:tcPr>
            <w:tcW w:w="3402"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7ECF1218" w14:textId="77777777" w:rsidR="00984152" w:rsidRDefault="00B730F3">
            <w:pPr>
              <w:spacing w:after="0" w:line="288" w:lineRule="auto"/>
              <w:rPr>
                <w:rFonts w:cs="Times New Roman"/>
              </w:rPr>
            </w:pPr>
            <w:r>
              <w:rPr>
                <w:rFonts w:cs="Times New Roman"/>
                <w:sz w:val="19"/>
              </w:rPr>
              <w:t>增加或减少机组出力</w:t>
            </w:r>
          </w:p>
        </w:tc>
      </w:tr>
      <w:tr w:rsidR="00984152" w14:paraId="0854F0FA" w14:textId="77777777">
        <w:trPr>
          <w:cantSplit/>
          <w:jc w:val="center"/>
        </w:trPr>
        <w:tc>
          <w:tcPr>
            <w:tcW w:w="249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5280F2C" w14:textId="77777777" w:rsidR="00984152" w:rsidRDefault="00B730F3">
            <w:pPr>
              <w:spacing w:after="0" w:line="288" w:lineRule="auto"/>
              <w:rPr>
                <w:rFonts w:cs="Times New Roman"/>
              </w:rPr>
            </w:pPr>
            <w:r>
              <w:rPr>
                <w:rFonts w:cs="Times New Roman"/>
                <w:sz w:val="19"/>
              </w:rPr>
              <w:t>风电与光伏</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CDAE0DB" w14:textId="77777777" w:rsidR="00984152" w:rsidRDefault="00B730F3">
            <w:pPr>
              <w:spacing w:after="0" w:line="288" w:lineRule="auto"/>
              <w:rPr>
                <w:rFonts w:cs="Times New Roman"/>
              </w:rPr>
            </w:pPr>
            <w:r>
              <w:rPr>
                <w:rFonts w:cs="Times New Roman"/>
                <w:sz w:val="19"/>
              </w:rPr>
              <w:t>5</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3F0EB2D" w14:textId="77777777" w:rsidR="00984152" w:rsidRDefault="00B730F3">
            <w:pPr>
              <w:spacing w:after="0" w:line="288" w:lineRule="auto"/>
              <w:rPr>
                <w:rFonts w:cs="Times New Roman"/>
              </w:rPr>
            </w:pPr>
            <w:r>
              <w:rPr>
                <w:rFonts w:cs="Times New Roman"/>
                <w:sz w:val="19"/>
              </w:rPr>
              <w:t>25</w:t>
            </w:r>
          </w:p>
        </w:tc>
        <w:tc>
          <w:tcPr>
            <w:tcW w:w="3402"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2C7B1157" w14:textId="77777777" w:rsidR="00984152" w:rsidRDefault="00B730F3">
            <w:pPr>
              <w:spacing w:after="0" w:line="288" w:lineRule="auto"/>
              <w:rPr>
                <w:rFonts w:cs="Times New Roman"/>
              </w:rPr>
            </w:pPr>
            <w:r>
              <w:rPr>
                <w:rFonts w:cs="Times New Roman"/>
                <w:sz w:val="19"/>
              </w:rPr>
              <w:t>减少预留限发或主动降出力</w:t>
            </w:r>
          </w:p>
        </w:tc>
      </w:tr>
      <w:tr w:rsidR="00984152" w14:paraId="63E621E9" w14:textId="77777777">
        <w:trPr>
          <w:cantSplit/>
          <w:jc w:val="center"/>
        </w:trPr>
        <w:tc>
          <w:tcPr>
            <w:tcW w:w="249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DAD6D67" w14:textId="77777777" w:rsidR="00984152" w:rsidRDefault="00B730F3">
            <w:pPr>
              <w:spacing w:after="0" w:line="288" w:lineRule="auto"/>
              <w:rPr>
                <w:rFonts w:cs="Times New Roman"/>
              </w:rPr>
            </w:pPr>
            <w:r>
              <w:rPr>
                <w:rFonts w:cs="Times New Roman"/>
                <w:sz w:val="19"/>
              </w:rPr>
              <w:t>储能</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14AE64E" w14:textId="77777777" w:rsidR="00984152" w:rsidRDefault="00B730F3">
            <w:pPr>
              <w:spacing w:after="0" w:line="288" w:lineRule="auto"/>
              <w:rPr>
                <w:rFonts w:cs="Times New Roman"/>
              </w:rPr>
            </w:pPr>
            <w:r>
              <w:rPr>
                <w:rFonts w:cs="Times New Roman"/>
                <w:sz w:val="19"/>
              </w:rPr>
              <w:t>20</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17208AA" w14:textId="77777777" w:rsidR="00984152" w:rsidRDefault="00B730F3">
            <w:pPr>
              <w:spacing w:after="0" w:line="288" w:lineRule="auto"/>
              <w:rPr>
                <w:rFonts w:cs="Times New Roman"/>
              </w:rPr>
            </w:pPr>
            <w:r>
              <w:rPr>
                <w:rFonts w:cs="Times New Roman"/>
                <w:sz w:val="19"/>
              </w:rPr>
              <w:t>15</w:t>
            </w:r>
          </w:p>
        </w:tc>
        <w:tc>
          <w:tcPr>
            <w:tcW w:w="3402"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EC342CA" w14:textId="77777777" w:rsidR="00984152" w:rsidRDefault="00B730F3">
            <w:pPr>
              <w:spacing w:after="0" w:line="288" w:lineRule="auto"/>
              <w:rPr>
                <w:rFonts w:cs="Times New Roman"/>
              </w:rPr>
            </w:pPr>
            <w:r>
              <w:rPr>
                <w:rFonts w:cs="Times New Roman"/>
                <w:sz w:val="19"/>
              </w:rPr>
              <w:t>调整充放电，受能量状态限制</w:t>
            </w:r>
          </w:p>
        </w:tc>
      </w:tr>
      <w:tr w:rsidR="00984152" w14:paraId="3FFB7BED" w14:textId="77777777">
        <w:trPr>
          <w:cantSplit/>
          <w:jc w:val="center"/>
        </w:trPr>
        <w:tc>
          <w:tcPr>
            <w:tcW w:w="249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EAFE261" w14:textId="77777777" w:rsidR="00984152" w:rsidRDefault="00B730F3">
            <w:pPr>
              <w:spacing w:after="0" w:line="288" w:lineRule="auto"/>
              <w:rPr>
                <w:rFonts w:cs="Times New Roman"/>
              </w:rPr>
            </w:pPr>
            <w:r>
              <w:rPr>
                <w:rFonts w:cs="Times New Roman"/>
                <w:sz w:val="19"/>
              </w:rPr>
              <w:t>电解槽等柔性负荷</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C8C6AF3" w14:textId="77777777" w:rsidR="00984152" w:rsidRDefault="00B730F3">
            <w:pPr>
              <w:spacing w:after="0" w:line="288" w:lineRule="auto"/>
              <w:rPr>
                <w:rFonts w:cs="Times New Roman"/>
              </w:rPr>
            </w:pPr>
            <w:r>
              <w:rPr>
                <w:rFonts w:cs="Times New Roman"/>
                <w:sz w:val="19"/>
              </w:rPr>
              <w:t>10</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1EF993D" w14:textId="77777777" w:rsidR="00984152" w:rsidRDefault="00B730F3">
            <w:pPr>
              <w:spacing w:after="0" w:line="288" w:lineRule="auto"/>
              <w:rPr>
                <w:rFonts w:cs="Times New Roman"/>
              </w:rPr>
            </w:pPr>
            <w:r>
              <w:rPr>
                <w:rFonts w:cs="Times New Roman"/>
                <w:sz w:val="19"/>
              </w:rPr>
              <w:t>10</w:t>
            </w:r>
          </w:p>
        </w:tc>
        <w:tc>
          <w:tcPr>
            <w:tcW w:w="3402"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5FD66C09" w14:textId="77777777" w:rsidR="00984152" w:rsidRDefault="00B730F3">
            <w:pPr>
              <w:spacing w:after="0" w:line="288" w:lineRule="auto"/>
              <w:rPr>
                <w:rFonts w:cs="Times New Roman"/>
              </w:rPr>
            </w:pPr>
            <w:r>
              <w:rPr>
                <w:rFonts w:cs="Times New Roman"/>
                <w:sz w:val="19"/>
              </w:rPr>
              <w:t>减负荷提供上调，增负荷提供下调</w:t>
            </w:r>
          </w:p>
        </w:tc>
      </w:tr>
      <w:tr w:rsidR="00984152" w14:paraId="2EF35936" w14:textId="77777777">
        <w:trPr>
          <w:cantSplit/>
          <w:jc w:val="center"/>
        </w:trPr>
        <w:tc>
          <w:tcPr>
            <w:tcW w:w="2494"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2DCDF7BC" w14:textId="77777777" w:rsidR="00984152" w:rsidRDefault="00B730F3">
            <w:pPr>
              <w:spacing w:after="0" w:line="288" w:lineRule="auto"/>
              <w:rPr>
                <w:rFonts w:cs="Times New Roman"/>
              </w:rPr>
            </w:pPr>
            <w:r>
              <w:rPr>
                <w:rFonts w:cs="Times New Roman"/>
                <w:sz w:val="19"/>
              </w:rPr>
              <w:t>内部合计</w:t>
            </w:r>
          </w:p>
        </w:tc>
        <w:tc>
          <w:tcPr>
            <w:tcW w:w="1757"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51A5A975" w14:textId="77777777" w:rsidR="00984152" w:rsidRDefault="00B730F3">
            <w:pPr>
              <w:spacing w:after="0" w:line="288" w:lineRule="auto"/>
              <w:rPr>
                <w:rFonts w:cs="Times New Roman"/>
              </w:rPr>
            </w:pPr>
            <w:r>
              <w:rPr>
                <w:rFonts w:cs="Times New Roman"/>
                <w:sz w:val="19"/>
              </w:rPr>
              <w:t>50</w:t>
            </w:r>
          </w:p>
        </w:tc>
        <w:tc>
          <w:tcPr>
            <w:tcW w:w="1757"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5B62D641" w14:textId="77777777" w:rsidR="00984152" w:rsidRDefault="00B730F3">
            <w:pPr>
              <w:spacing w:after="0" w:line="288" w:lineRule="auto"/>
              <w:rPr>
                <w:rFonts w:cs="Times New Roman"/>
              </w:rPr>
            </w:pPr>
            <w:r>
              <w:rPr>
                <w:rFonts w:cs="Times New Roman"/>
                <w:sz w:val="19"/>
              </w:rPr>
              <w:t>70</w:t>
            </w:r>
          </w:p>
        </w:tc>
        <w:tc>
          <w:tcPr>
            <w:tcW w:w="3402"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79C252E7" w14:textId="77777777" w:rsidR="00984152" w:rsidRDefault="00B730F3">
            <w:pPr>
              <w:spacing w:after="0" w:line="288" w:lineRule="auto"/>
              <w:rPr>
                <w:rFonts w:cs="Times New Roman"/>
              </w:rPr>
            </w:pPr>
            <w:r>
              <w:rPr>
                <w:rFonts w:cs="Times New Roman"/>
                <w:sz w:val="19"/>
              </w:rPr>
              <w:t>不包括电网接口</w:t>
            </w:r>
          </w:p>
        </w:tc>
      </w:tr>
    </w:tbl>
    <w:p w14:paraId="48B238AB" w14:textId="77777777" w:rsidR="00984152" w:rsidRDefault="00984152">
      <w:pPr>
        <w:spacing w:after="20"/>
        <w:rPr>
          <w:rFonts w:cs="Times New Roman"/>
        </w:rPr>
      </w:pPr>
    </w:p>
    <w:p w14:paraId="7834DFF8" w14:textId="77777777" w:rsidR="00984152" w:rsidRDefault="00B730F3">
      <w:pPr>
        <w:ind w:firstLine="440"/>
        <w:rPr>
          <w:rFonts w:cs="Times New Roman"/>
        </w:rPr>
      </w:pPr>
      <w:r>
        <w:rPr>
          <w:rFonts w:cs="Times New Roman"/>
        </w:rPr>
        <w:t>此时并网口上调空间为</w:t>
      </w:r>
      <w:r>
        <w:rPr>
          <w:rFonts w:cs="Times New Roman"/>
        </w:rPr>
        <w:t>100−80</w:t>
      </w:r>
      <w:r>
        <w:rPr>
          <w:rFonts w:cs="Times New Roman"/>
        </w:rPr>
        <w:t>＝</w:t>
      </w:r>
      <w:r>
        <w:rPr>
          <w:rFonts w:cs="Times New Roman"/>
        </w:rPr>
        <w:t>20 MW</w:t>
      </w:r>
      <w:r>
        <w:rPr>
          <w:rFonts w:cs="Times New Roman"/>
        </w:rPr>
        <w:t>，下调空间为</w:t>
      </w:r>
      <w:r>
        <w:rPr>
          <w:rFonts w:cs="Times New Roman"/>
        </w:rPr>
        <w:t>80−</w:t>
      </w:r>
      <w:r>
        <w:rPr>
          <w:rFonts w:cs="Times New Roman"/>
        </w:rPr>
        <w:t>（</w:t>
      </w:r>
      <w:r>
        <w:rPr>
          <w:rFonts w:cs="Times New Roman"/>
        </w:rPr>
        <w:t>−</w:t>
      </w:r>
      <w:r>
        <w:rPr>
          <w:rFonts w:cs="Times New Roman"/>
        </w:rPr>
        <w:t>30</w:t>
      </w:r>
      <w:r>
        <w:rPr>
          <w:rFonts w:cs="Times New Roman"/>
        </w:rPr>
        <w:t>）＝</w:t>
      </w:r>
      <w:r>
        <w:rPr>
          <w:rFonts w:cs="Times New Roman"/>
        </w:rPr>
        <w:t>110 MW</w:t>
      </w:r>
      <w:r>
        <w:rPr>
          <w:rFonts w:cs="Times New Roman"/>
        </w:rPr>
        <w:t>。因此，系统上调供给为</w:t>
      </w:r>
      <w:r>
        <w:rPr>
          <w:rFonts w:cs="Times New Roman"/>
        </w:rPr>
        <w:t>20 MW</w:t>
      </w:r>
      <w:r>
        <w:rPr>
          <w:rFonts w:cs="Times New Roman"/>
        </w:rPr>
        <w:t>，下调供给为</w:t>
      </w:r>
      <w:r>
        <w:rPr>
          <w:rFonts w:cs="Times New Roman"/>
        </w:rPr>
        <w:t>70 MW</w:t>
      </w:r>
      <w:r>
        <w:rPr>
          <w:rFonts w:cs="Times New Roman"/>
        </w:rPr>
        <w:t>。内部虽然有</w:t>
      </w:r>
      <w:r>
        <w:rPr>
          <w:rFonts w:cs="Times New Roman"/>
        </w:rPr>
        <w:t>50 MW</w:t>
      </w:r>
      <w:r>
        <w:rPr>
          <w:rFonts w:cs="Times New Roman"/>
        </w:rPr>
        <w:t>上调能力，但受上送上限约束，只能按</w:t>
      </w:r>
      <w:r>
        <w:rPr>
          <w:rFonts w:cs="Times New Roman"/>
        </w:rPr>
        <w:t>20 MW</w:t>
      </w:r>
      <w:r>
        <w:rPr>
          <w:rFonts w:cs="Times New Roman"/>
        </w:rPr>
        <w:t>计入系统供给。</w:t>
      </w:r>
    </w:p>
    <w:p w14:paraId="1F8123DB"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17  </w:t>
      </w:r>
      <w:r>
        <w:rPr>
          <w:rFonts w:cs="Times New Roman"/>
        </w:rPr>
        <w:t>教学示例需求与评价结论</w:t>
      </w:r>
    </w:p>
    <w:tbl>
      <w:tblPr>
        <w:tblW w:w="0" w:type="auto"/>
        <w:jc w:val="center"/>
        <w:tblLayout w:type="fixed"/>
        <w:tblLook w:val="04A0" w:firstRow="1" w:lastRow="0" w:firstColumn="1" w:lastColumn="0" w:noHBand="0" w:noVBand="1"/>
      </w:tblPr>
      <w:tblGrid>
        <w:gridCol w:w="2268"/>
        <w:gridCol w:w="2268"/>
        <w:gridCol w:w="2154"/>
        <w:gridCol w:w="2721"/>
      </w:tblGrid>
      <w:tr w:rsidR="00984152" w14:paraId="5F2D7D64" w14:textId="77777777">
        <w:trPr>
          <w:cantSplit/>
          <w:tblHeader/>
          <w:jc w:val="center"/>
        </w:trPr>
        <w:tc>
          <w:tcPr>
            <w:tcW w:w="2268"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8495EA7" w14:textId="77777777" w:rsidR="00984152" w:rsidRDefault="00B730F3">
            <w:pPr>
              <w:spacing w:after="0" w:line="288" w:lineRule="auto"/>
              <w:rPr>
                <w:rFonts w:cs="Times New Roman"/>
              </w:rPr>
            </w:pPr>
            <w:r>
              <w:rPr>
                <w:rFonts w:cs="Times New Roman"/>
                <w:b/>
                <w:bCs/>
                <w:sz w:val="19"/>
              </w:rPr>
              <w:t>需求设置示例</w:t>
            </w:r>
          </w:p>
        </w:tc>
        <w:tc>
          <w:tcPr>
            <w:tcW w:w="2268"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1C0FB31" w14:textId="77777777" w:rsidR="00984152" w:rsidRDefault="00B730F3">
            <w:pPr>
              <w:spacing w:after="0" w:line="288" w:lineRule="auto"/>
              <w:rPr>
                <w:rFonts w:cs="Times New Roman"/>
              </w:rPr>
            </w:pPr>
            <w:r>
              <w:rPr>
                <w:rFonts w:cs="Times New Roman"/>
                <w:b/>
                <w:bCs/>
                <w:sz w:val="19"/>
              </w:rPr>
              <w:t>方向与需求</w:t>
            </w:r>
          </w:p>
        </w:tc>
        <w:tc>
          <w:tcPr>
            <w:tcW w:w="2154"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3716E6E" w14:textId="77777777" w:rsidR="00984152" w:rsidRDefault="00B730F3">
            <w:pPr>
              <w:spacing w:after="0" w:line="288" w:lineRule="auto"/>
              <w:rPr>
                <w:rFonts w:cs="Times New Roman"/>
              </w:rPr>
            </w:pPr>
            <w:r>
              <w:rPr>
                <w:rFonts w:cs="Times New Roman"/>
                <w:b/>
                <w:bCs/>
                <w:sz w:val="19"/>
              </w:rPr>
              <w:t>系统供给</w:t>
            </w:r>
          </w:p>
        </w:tc>
        <w:tc>
          <w:tcPr>
            <w:tcW w:w="2721"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01A62D88" w14:textId="77777777" w:rsidR="00984152" w:rsidRDefault="00B730F3">
            <w:pPr>
              <w:spacing w:after="0" w:line="288" w:lineRule="auto"/>
              <w:rPr>
                <w:rFonts w:cs="Times New Roman"/>
              </w:rPr>
            </w:pPr>
            <w:r>
              <w:rPr>
                <w:rFonts w:cs="Times New Roman"/>
                <w:b/>
                <w:bCs/>
                <w:sz w:val="19"/>
              </w:rPr>
              <w:t>评价结论</w:t>
            </w:r>
          </w:p>
        </w:tc>
      </w:tr>
      <w:tr w:rsidR="00984152" w14:paraId="5A4B19C7" w14:textId="77777777">
        <w:trPr>
          <w:cantSplit/>
          <w:jc w:val="center"/>
        </w:trPr>
        <w:tc>
          <w:tcPr>
            <w:tcW w:w="2268"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F304E00" w14:textId="77777777" w:rsidR="00984152" w:rsidRDefault="00B730F3">
            <w:pPr>
              <w:spacing w:after="0" w:line="288" w:lineRule="auto"/>
              <w:rPr>
                <w:rFonts w:cs="Times New Roman"/>
              </w:rPr>
            </w:pPr>
            <w:r>
              <w:rPr>
                <w:rFonts w:cs="Times New Roman"/>
                <w:sz w:val="19"/>
              </w:rPr>
              <w:t>AGC</w:t>
            </w:r>
            <w:r>
              <w:rPr>
                <w:rFonts w:cs="Times New Roman"/>
                <w:sz w:val="19"/>
              </w:rPr>
              <w:t>目标</w:t>
            </w:r>
            <w:r>
              <w:rPr>
                <w:rFonts w:cs="Times New Roman"/>
                <w:sz w:val="19"/>
              </w:rPr>
              <w:t>105 MW</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B2D5827" w14:textId="77777777" w:rsidR="00984152" w:rsidRDefault="00B730F3">
            <w:pPr>
              <w:spacing w:after="0" w:line="288" w:lineRule="auto"/>
              <w:rPr>
                <w:rFonts w:cs="Times New Roman"/>
              </w:rPr>
            </w:pPr>
            <w:r>
              <w:rPr>
                <w:rFonts w:cs="Times New Roman"/>
                <w:sz w:val="19"/>
              </w:rPr>
              <w:t>上调</w:t>
            </w:r>
            <w:r>
              <w:rPr>
                <w:rFonts w:cs="Times New Roman"/>
                <w:sz w:val="19"/>
              </w:rPr>
              <w:t>25 MW</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59B9747" w14:textId="77777777" w:rsidR="00984152" w:rsidRDefault="00B730F3">
            <w:pPr>
              <w:spacing w:after="0" w:line="288" w:lineRule="auto"/>
              <w:rPr>
                <w:rFonts w:cs="Times New Roman"/>
              </w:rPr>
            </w:pPr>
            <w:r>
              <w:rPr>
                <w:rFonts w:cs="Times New Roman"/>
                <w:sz w:val="19"/>
              </w:rPr>
              <w:t>上调</w:t>
            </w:r>
            <w:r>
              <w:rPr>
                <w:rFonts w:cs="Times New Roman"/>
                <w:sz w:val="19"/>
              </w:rPr>
              <w:t>20 MW</w:t>
            </w:r>
          </w:p>
        </w:tc>
        <w:tc>
          <w:tcPr>
            <w:tcW w:w="2721"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D0740BB" w14:textId="77777777" w:rsidR="00984152" w:rsidRDefault="00B730F3">
            <w:pPr>
              <w:spacing w:after="0" w:line="288" w:lineRule="auto"/>
              <w:rPr>
                <w:rFonts w:cs="Times New Roman"/>
              </w:rPr>
            </w:pPr>
            <w:r>
              <w:rPr>
                <w:rFonts w:cs="Times New Roman"/>
                <w:sz w:val="19"/>
              </w:rPr>
              <w:t>上调裕度</w:t>
            </w:r>
            <w:r>
              <w:rPr>
                <w:rFonts w:cs="Times New Roman"/>
                <w:sz w:val="19"/>
              </w:rPr>
              <w:t>−</w:t>
            </w:r>
            <w:r>
              <w:rPr>
                <w:rFonts w:cs="Times New Roman"/>
                <w:sz w:val="19"/>
              </w:rPr>
              <w:t>5 MW</w:t>
            </w:r>
            <w:r>
              <w:rPr>
                <w:rFonts w:cs="Times New Roman"/>
                <w:sz w:val="19"/>
              </w:rPr>
              <w:t>，缺额</w:t>
            </w:r>
            <w:r>
              <w:rPr>
                <w:rFonts w:cs="Times New Roman"/>
                <w:sz w:val="19"/>
              </w:rPr>
              <w:t>5 MW</w:t>
            </w:r>
          </w:p>
        </w:tc>
      </w:tr>
      <w:tr w:rsidR="00984152" w14:paraId="5EDCDECB" w14:textId="77777777">
        <w:trPr>
          <w:cantSplit/>
          <w:jc w:val="center"/>
        </w:trPr>
        <w:tc>
          <w:tcPr>
            <w:tcW w:w="2268"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E28CAF3" w14:textId="77777777" w:rsidR="00984152" w:rsidRDefault="00B730F3">
            <w:pPr>
              <w:spacing w:after="0" w:line="288" w:lineRule="auto"/>
              <w:rPr>
                <w:rFonts w:cs="Times New Roman"/>
              </w:rPr>
            </w:pPr>
            <w:r>
              <w:rPr>
                <w:rFonts w:cs="Times New Roman"/>
                <w:sz w:val="19"/>
              </w:rPr>
              <w:t>AGC</w:t>
            </w:r>
            <w:r>
              <w:rPr>
                <w:rFonts w:cs="Times New Roman"/>
                <w:sz w:val="19"/>
              </w:rPr>
              <w:t>目标</w:t>
            </w:r>
            <w:r>
              <w:rPr>
                <w:rFonts w:cs="Times New Roman"/>
                <w:sz w:val="19"/>
              </w:rPr>
              <w:t>60 MW</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DFE9615" w14:textId="77777777" w:rsidR="00984152" w:rsidRDefault="00B730F3">
            <w:pPr>
              <w:spacing w:after="0" w:line="288" w:lineRule="auto"/>
              <w:rPr>
                <w:rFonts w:cs="Times New Roman"/>
              </w:rPr>
            </w:pPr>
            <w:r>
              <w:rPr>
                <w:rFonts w:cs="Times New Roman"/>
                <w:sz w:val="19"/>
              </w:rPr>
              <w:t>下调</w:t>
            </w:r>
            <w:r>
              <w:rPr>
                <w:rFonts w:cs="Times New Roman"/>
                <w:sz w:val="19"/>
              </w:rPr>
              <w:t>20 MW</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AD07A3F" w14:textId="77777777" w:rsidR="00984152" w:rsidRDefault="00B730F3">
            <w:pPr>
              <w:spacing w:after="0" w:line="288" w:lineRule="auto"/>
              <w:rPr>
                <w:rFonts w:cs="Times New Roman"/>
              </w:rPr>
            </w:pPr>
            <w:r>
              <w:rPr>
                <w:rFonts w:cs="Times New Roman"/>
                <w:sz w:val="19"/>
              </w:rPr>
              <w:t>下调</w:t>
            </w:r>
            <w:r>
              <w:rPr>
                <w:rFonts w:cs="Times New Roman"/>
                <w:sz w:val="19"/>
              </w:rPr>
              <w:t>70 MW</w:t>
            </w:r>
          </w:p>
        </w:tc>
        <w:tc>
          <w:tcPr>
            <w:tcW w:w="2721"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6AEE9BD3" w14:textId="77777777" w:rsidR="00984152" w:rsidRDefault="00B730F3">
            <w:pPr>
              <w:spacing w:after="0" w:line="288" w:lineRule="auto"/>
              <w:rPr>
                <w:rFonts w:cs="Times New Roman"/>
              </w:rPr>
            </w:pPr>
            <w:r>
              <w:rPr>
                <w:rFonts w:cs="Times New Roman"/>
                <w:sz w:val="19"/>
              </w:rPr>
              <w:t>下调裕度</w:t>
            </w:r>
            <w:r>
              <w:rPr>
                <w:rFonts w:cs="Times New Roman"/>
                <w:sz w:val="19"/>
              </w:rPr>
              <w:t>50 MW</w:t>
            </w:r>
            <w:r>
              <w:rPr>
                <w:rFonts w:cs="Times New Roman"/>
                <w:sz w:val="19"/>
              </w:rPr>
              <w:t>，无缺额</w:t>
            </w:r>
          </w:p>
        </w:tc>
      </w:tr>
      <w:tr w:rsidR="00984152" w14:paraId="6962234B" w14:textId="77777777">
        <w:trPr>
          <w:cantSplit/>
          <w:jc w:val="center"/>
        </w:trPr>
        <w:tc>
          <w:tcPr>
            <w:tcW w:w="2268"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5A5BF660" w14:textId="77777777" w:rsidR="00984152" w:rsidRDefault="00B730F3">
            <w:pPr>
              <w:spacing w:after="0" w:line="288" w:lineRule="auto"/>
              <w:rPr>
                <w:rFonts w:cs="Times New Roman"/>
              </w:rPr>
            </w:pPr>
            <w:r>
              <w:rPr>
                <w:rFonts w:cs="Times New Roman"/>
                <w:sz w:val="19"/>
              </w:rPr>
              <w:t>自定义下调</w:t>
            </w:r>
            <w:r>
              <w:rPr>
                <w:rFonts w:cs="Times New Roman"/>
                <w:sz w:val="19"/>
              </w:rPr>
              <w:t>80 MW</w:t>
            </w:r>
          </w:p>
        </w:tc>
        <w:tc>
          <w:tcPr>
            <w:tcW w:w="2268"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1507988B" w14:textId="77777777" w:rsidR="00984152" w:rsidRDefault="00B730F3">
            <w:pPr>
              <w:spacing w:after="0" w:line="288" w:lineRule="auto"/>
              <w:rPr>
                <w:rFonts w:cs="Times New Roman"/>
              </w:rPr>
            </w:pPr>
            <w:r>
              <w:rPr>
                <w:rFonts w:cs="Times New Roman"/>
                <w:sz w:val="19"/>
              </w:rPr>
              <w:t>下调</w:t>
            </w:r>
            <w:r>
              <w:rPr>
                <w:rFonts w:cs="Times New Roman"/>
                <w:sz w:val="19"/>
              </w:rPr>
              <w:t>80 MW</w:t>
            </w:r>
          </w:p>
        </w:tc>
        <w:tc>
          <w:tcPr>
            <w:tcW w:w="2154"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5F73D3E7" w14:textId="77777777" w:rsidR="00984152" w:rsidRDefault="00B730F3">
            <w:pPr>
              <w:spacing w:after="0" w:line="288" w:lineRule="auto"/>
              <w:rPr>
                <w:rFonts w:cs="Times New Roman"/>
              </w:rPr>
            </w:pPr>
            <w:r>
              <w:rPr>
                <w:rFonts w:cs="Times New Roman"/>
                <w:sz w:val="19"/>
              </w:rPr>
              <w:t>下调</w:t>
            </w:r>
            <w:r>
              <w:rPr>
                <w:rFonts w:cs="Times New Roman"/>
                <w:sz w:val="19"/>
              </w:rPr>
              <w:t>70 MW</w:t>
            </w:r>
          </w:p>
        </w:tc>
        <w:tc>
          <w:tcPr>
            <w:tcW w:w="2721"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799522BA" w14:textId="77777777" w:rsidR="00984152" w:rsidRDefault="00B730F3">
            <w:pPr>
              <w:spacing w:after="0" w:line="288" w:lineRule="auto"/>
              <w:rPr>
                <w:rFonts w:cs="Times New Roman"/>
              </w:rPr>
            </w:pPr>
            <w:r>
              <w:rPr>
                <w:rFonts w:cs="Times New Roman"/>
                <w:sz w:val="19"/>
              </w:rPr>
              <w:t>下调裕度</w:t>
            </w:r>
            <w:r>
              <w:rPr>
                <w:rFonts w:cs="Times New Roman"/>
                <w:sz w:val="19"/>
              </w:rPr>
              <w:t>−</w:t>
            </w:r>
            <w:r>
              <w:rPr>
                <w:rFonts w:cs="Times New Roman"/>
                <w:sz w:val="19"/>
              </w:rPr>
              <w:t>10 MW</w:t>
            </w:r>
            <w:r>
              <w:rPr>
                <w:rFonts w:cs="Times New Roman"/>
                <w:sz w:val="19"/>
              </w:rPr>
              <w:t>，缺额</w:t>
            </w:r>
            <w:r>
              <w:rPr>
                <w:rFonts w:cs="Times New Roman"/>
                <w:sz w:val="19"/>
              </w:rPr>
              <w:t>10 MW</w:t>
            </w:r>
          </w:p>
        </w:tc>
      </w:tr>
    </w:tbl>
    <w:p w14:paraId="74F0D979" w14:textId="77777777" w:rsidR="00984152" w:rsidRDefault="00984152">
      <w:pPr>
        <w:spacing w:after="20"/>
        <w:rPr>
          <w:rFonts w:cs="Times New Roman"/>
        </w:rPr>
      </w:pPr>
    </w:p>
    <w:p w14:paraId="56D3E001" w14:textId="77777777" w:rsidR="00984152" w:rsidRDefault="00B730F3">
      <w:pPr>
        <w:ind w:firstLine="440"/>
        <w:rPr>
          <w:rFonts w:cs="Times New Roman"/>
        </w:rPr>
      </w:pPr>
      <w:r>
        <w:rPr>
          <w:rFonts w:cs="Times New Roman"/>
        </w:rPr>
        <w:t>若第一种上调缺额持续</w:t>
      </w:r>
      <w:r>
        <w:rPr>
          <w:rFonts w:cs="Times New Roman"/>
        </w:rPr>
        <w:t>15</w:t>
      </w:r>
      <w:r>
        <w:rPr>
          <w:rFonts w:cs="Times New Roman"/>
        </w:rPr>
        <w:t>分钟，则其缺额电量为</w:t>
      </w:r>
      <w:r>
        <w:rPr>
          <w:rFonts w:cs="Times New Roman"/>
        </w:rPr>
        <w:t>5×0.25</w:t>
      </w:r>
      <w:r>
        <w:rPr>
          <w:rFonts w:cs="Times New Roman"/>
        </w:rPr>
        <w:t>＝</w:t>
      </w:r>
      <w:r>
        <w:rPr>
          <w:rFonts w:cs="Times New Roman"/>
        </w:rPr>
        <w:t>1.25 MWh</w:t>
      </w:r>
      <w:r>
        <w:rPr>
          <w:rFonts w:cs="Times New Roman"/>
        </w:rPr>
        <w:t>。该缺额发生在并网口已经接近上限的条件下，单纯增加内部储能额定功率未必能够改善上送能力，应同时研究基准运行点、接口容量和调节目标。第三种情况则由内部下调资源不足限制，可进一步分析储能吸收空间或可调负荷是否能够增加。</w:t>
      </w:r>
    </w:p>
    <w:p w14:paraId="194579AE" w14:textId="77777777" w:rsidR="00984152" w:rsidRDefault="00B730F3">
      <w:pPr>
        <w:ind w:firstLine="440"/>
        <w:rPr>
          <w:rFonts w:cs="Times New Roman"/>
        </w:rPr>
      </w:pPr>
      <w:r>
        <w:rPr>
          <w:rFonts w:cs="Times New Roman"/>
        </w:rPr>
        <w:t>定位薄弱时段后，应先判断瓶颈属于功率、爬坡、能量、负荷工艺还是并网接口，再选择调整方向。对功率受限可比较设备功率能力，对能量受限可比较储能容量和初始</w:t>
      </w:r>
      <w:r>
        <w:rPr>
          <w:rFonts w:cs="Times New Roman"/>
        </w:rPr>
        <w:t>SOC</w:t>
      </w:r>
      <w:r>
        <w:rPr>
          <w:rFonts w:cs="Times New Roman"/>
        </w:rPr>
        <w:t>，对接口受限则研究交换边界及基准运行安排。每次修改后新建任务复核，以同一数据范围比较缺额、成本和弃电变化，形成有依据的改进结论。</w:t>
      </w:r>
    </w:p>
    <w:p w14:paraId="1959D098" w14:textId="77777777" w:rsidR="00984152" w:rsidRDefault="00B730F3">
      <w:pPr>
        <w:pStyle w:val="1"/>
      </w:pPr>
      <w:bookmarkStart w:id="61" w:name="page25"/>
      <w:bookmarkStart w:id="62" w:name="_Toc243644191"/>
      <w:r>
        <w:lastRenderedPageBreak/>
        <w:t>第八章</w:t>
      </w:r>
      <w:r>
        <w:t xml:space="preserve"> </w:t>
      </w:r>
      <w:r>
        <w:t>容量规划与经济性分析</w:t>
      </w:r>
      <w:bookmarkEnd w:id="61"/>
      <w:bookmarkEnd w:id="62"/>
    </w:p>
    <w:p w14:paraId="25A41C88" w14:textId="77777777" w:rsidR="00984152" w:rsidRDefault="00B730F3">
      <w:pPr>
        <w:pStyle w:val="21"/>
      </w:pPr>
      <w:bookmarkStart w:id="63" w:name="_Toc243644192"/>
      <w:r>
        <w:t xml:space="preserve">8.1 </w:t>
      </w:r>
      <w:r>
        <w:t>容量规划的输入与操作流程</w:t>
      </w:r>
      <w:bookmarkEnd w:id="63"/>
    </w:p>
    <w:p w14:paraId="23E7418F" w14:textId="77777777" w:rsidR="00984152" w:rsidRDefault="00B730F3">
      <w:pPr>
        <w:ind w:firstLine="440"/>
        <w:rPr>
          <w:rFonts w:cs="Times New Roman"/>
        </w:rPr>
      </w:pPr>
      <w:r>
        <w:rPr>
          <w:rFonts w:cs="Times New Roman"/>
        </w:rPr>
        <w:t>当研究问题由</w:t>
      </w:r>
      <w:r>
        <w:rPr>
          <w:rFonts w:cs="Times New Roman"/>
        </w:rPr>
        <w:t>“</w:t>
      </w:r>
      <w:r>
        <w:rPr>
          <w:rFonts w:cs="Times New Roman"/>
        </w:rPr>
        <w:t>现有系统能提供多少调节能力</w:t>
      </w:r>
      <w:r>
        <w:rPr>
          <w:rFonts w:cs="Times New Roman"/>
        </w:rPr>
        <w:t>”</w:t>
      </w:r>
      <w:r>
        <w:rPr>
          <w:rFonts w:cs="Times New Roman"/>
        </w:rPr>
        <w:t>转为</w:t>
      </w:r>
      <w:r>
        <w:rPr>
          <w:rFonts w:cs="Times New Roman"/>
        </w:rPr>
        <w:t>“</w:t>
      </w:r>
      <w:r>
        <w:rPr>
          <w:rFonts w:cs="Times New Roman"/>
        </w:rPr>
        <w:t>怎样配置设备更合适</w:t>
      </w:r>
      <w:r>
        <w:rPr>
          <w:rFonts w:cs="Times New Roman"/>
        </w:rPr>
        <w:t>”</w:t>
      </w:r>
      <w:r>
        <w:rPr>
          <w:rFonts w:cs="Times New Roman"/>
        </w:rPr>
        <w:t>时，可进入容量规划。规划使用当前项目与目标画布的设备模型及历史边界，设置需要变化的容量范围，通过典型场景运行评价比较候选配置，再将优选方案应用到画布并开展完整时序验证。</w:t>
      </w:r>
    </w:p>
    <w:p w14:paraId="79CACE9B"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18  </w:t>
      </w:r>
      <w:r>
        <w:rPr>
          <w:rFonts w:cs="Times New Roman"/>
        </w:rPr>
        <w:t>容量规划操作流程</w:t>
      </w:r>
    </w:p>
    <w:tbl>
      <w:tblPr>
        <w:tblW w:w="0" w:type="auto"/>
        <w:jc w:val="center"/>
        <w:tblLayout w:type="fixed"/>
        <w:tblLook w:val="04A0" w:firstRow="1" w:lastRow="0" w:firstColumn="1" w:lastColumn="0" w:noHBand="0" w:noVBand="1"/>
      </w:tblPr>
      <w:tblGrid>
        <w:gridCol w:w="1814"/>
        <w:gridCol w:w="4706"/>
        <w:gridCol w:w="2891"/>
      </w:tblGrid>
      <w:tr w:rsidR="00984152" w14:paraId="51DD0C0A" w14:textId="77777777">
        <w:trPr>
          <w:cantSplit/>
          <w:tblHeader/>
          <w:jc w:val="center"/>
        </w:trPr>
        <w:tc>
          <w:tcPr>
            <w:tcW w:w="1814"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4651155" w14:textId="77777777" w:rsidR="00984152" w:rsidRDefault="00B730F3">
            <w:pPr>
              <w:spacing w:after="0" w:line="288" w:lineRule="auto"/>
              <w:rPr>
                <w:rFonts w:cs="Times New Roman"/>
              </w:rPr>
            </w:pPr>
            <w:r>
              <w:rPr>
                <w:rFonts w:cs="Times New Roman"/>
                <w:b/>
                <w:bCs/>
                <w:sz w:val="19"/>
              </w:rPr>
              <w:t>流程环节</w:t>
            </w:r>
          </w:p>
        </w:tc>
        <w:tc>
          <w:tcPr>
            <w:tcW w:w="4706"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456E1FD" w14:textId="77777777" w:rsidR="00984152" w:rsidRDefault="00B730F3">
            <w:pPr>
              <w:spacing w:after="0" w:line="288" w:lineRule="auto"/>
              <w:rPr>
                <w:rFonts w:cs="Times New Roman"/>
              </w:rPr>
            </w:pPr>
            <w:r>
              <w:rPr>
                <w:rFonts w:cs="Times New Roman"/>
                <w:b/>
                <w:bCs/>
                <w:sz w:val="19"/>
              </w:rPr>
              <w:t>用户需要完成的内容</w:t>
            </w:r>
          </w:p>
        </w:tc>
        <w:tc>
          <w:tcPr>
            <w:tcW w:w="2891"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74288757" w14:textId="77777777" w:rsidR="00984152" w:rsidRDefault="00B730F3">
            <w:pPr>
              <w:spacing w:after="0" w:line="288" w:lineRule="auto"/>
              <w:rPr>
                <w:rFonts w:cs="Times New Roman"/>
              </w:rPr>
            </w:pPr>
            <w:r>
              <w:rPr>
                <w:rFonts w:cs="Times New Roman"/>
                <w:b/>
                <w:bCs/>
                <w:sz w:val="19"/>
              </w:rPr>
              <w:t>形成的工作成果</w:t>
            </w:r>
          </w:p>
        </w:tc>
      </w:tr>
      <w:tr w:rsidR="00984152" w14:paraId="51A7C6ED" w14:textId="77777777">
        <w:trPr>
          <w:cantSplit/>
          <w:jc w:val="center"/>
        </w:trPr>
        <w:tc>
          <w:tcPr>
            <w:tcW w:w="181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823CA27" w14:textId="77777777" w:rsidR="00984152" w:rsidRDefault="00B730F3">
            <w:pPr>
              <w:spacing w:after="0" w:line="288" w:lineRule="auto"/>
              <w:rPr>
                <w:rFonts w:cs="Times New Roman"/>
              </w:rPr>
            </w:pPr>
            <w:r>
              <w:rPr>
                <w:rFonts w:cs="Times New Roman"/>
                <w:sz w:val="19"/>
              </w:rPr>
              <w:t>容量变量配置</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00F10F0" w14:textId="77777777" w:rsidR="00984152" w:rsidRDefault="00B730F3">
            <w:pPr>
              <w:spacing w:after="0" w:line="288" w:lineRule="auto"/>
              <w:rPr>
                <w:rFonts w:cs="Times New Roman"/>
              </w:rPr>
            </w:pPr>
            <w:r>
              <w:rPr>
                <w:rFonts w:cs="Times New Roman"/>
                <w:sz w:val="19"/>
              </w:rPr>
              <w:t>选择优化或固定设备，设置容量上下限及步长</w:t>
            </w:r>
          </w:p>
        </w:tc>
        <w:tc>
          <w:tcPr>
            <w:tcW w:w="2891"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5D0987B3" w14:textId="77777777" w:rsidR="00984152" w:rsidRDefault="00B730F3">
            <w:pPr>
              <w:spacing w:after="0" w:line="288" w:lineRule="auto"/>
              <w:rPr>
                <w:rFonts w:cs="Times New Roman"/>
              </w:rPr>
            </w:pPr>
            <w:r>
              <w:rPr>
                <w:rFonts w:cs="Times New Roman"/>
                <w:sz w:val="19"/>
              </w:rPr>
              <w:t>候选容量的可取范围</w:t>
            </w:r>
          </w:p>
        </w:tc>
      </w:tr>
      <w:tr w:rsidR="00984152" w14:paraId="0C85DB04" w14:textId="77777777">
        <w:trPr>
          <w:cantSplit/>
          <w:jc w:val="center"/>
        </w:trPr>
        <w:tc>
          <w:tcPr>
            <w:tcW w:w="181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C8764F7" w14:textId="77777777" w:rsidR="00984152" w:rsidRDefault="00B730F3">
            <w:pPr>
              <w:spacing w:after="0" w:line="288" w:lineRule="auto"/>
              <w:rPr>
                <w:rFonts w:cs="Times New Roman"/>
              </w:rPr>
            </w:pPr>
            <w:r>
              <w:rPr>
                <w:rFonts w:cs="Times New Roman"/>
                <w:sz w:val="19"/>
              </w:rPr>
              <w:t>历史边界数据</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1391CAA" w14:textId="77777777" w:rsidR="00984152" w:rsidRDefault="00B730F3">
            <w:pPr>
              <w:spacing w:after="0" w:line="288" w:lineRule="auto"/>
              <w:rPr>
                <w:rFonts w:cs="Times New Roman"/>
              </w:rPr>
            </w:pPr>
            <w:r>
              <w:rPr>
                <w:rFonts w:cs="Times New Roman"/>
                <w:sz w:val="19"/>
              </w:rPr>
              <w:t>确认目标画布的资源、负荷和价格边界</w:t>
            </w:r>
          </w:p>
        </w:tc>
        <w:tc>
          <w:tcPr>
            <w:tcW w:w="2891"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670D83CA" w14:textId="77777777" w:rsidR="00984152" w:rsidRDefault="00B730F3">
            <w:pPr>
              <w:spacing w:after="0" w:line="288" w:lineRule="auto"/>
              <w:rPr>
                <w:rFonts w:cs="Times New Roman"/>
              </w:rPr>
            </w:pPr>
            <w:r>
              <w:rPr>
                <w:rFonts w:cs="Times New Roman"/>
                <w:sz w:val="19"/>
              </w:rPr>
              <w:t>统一的历史数据条件</w:t>
            </w:r>
          </w:p>
        </w:tc>
      </w:tr>
      <w:tr w:rsidR="00984152" w14:paraId="17EC147D" w14:textId="77777777">
        <w:trPr>
          <w:cantSplit/>
          <w:jc w:val="center"/>
        </w:trPr>
        <w:tc>
          <w:tcPr>
            <w:tcW w:w="181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62FDAE2" w14:textId="77777777" w:rsidR="00984152" w:rsidRDefault="00B730F3">
            <w:pPr>
              <w:spacing w:after="0" w:line="288" w:lineRule="auto"/>
              <w:rPr>
                <w:rFonts w:cs="Times New Roman"/>
              </w:rPr>
            </w:pPr>
            <w:r>
              <w:rPr>
                <w:rFonts w:cs="Times New Roman"/>
                <w:sz w:val="19"/>
              </w:rPr>
              <w:t>典型场景聚类</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4ECCCF1" w14:textId="77777777" w:rsidR="00984152" w:rsidRDefault="00B730F3">
            <w:pPr>
              <w:spacing w:after="0" w:line="288" w:lineRule="auto"/>
              <w:rPr>
                <w:rFonts w:cs="Times New Roman"/>
              </w:rPr>
            </w:pPr>
            <w:r>
              <w:rPr>
                <w:rFonts w:cs="Times New Roman"/>
                <w:sz w:val="19"/>
              </w:rPr>
              <w:t>选择特征、算法、场景数和极端日规则</w:t>
            </w:r>
          </w:p>
        </w:tc>
        <w:tc>
          <w:tcPr>
            <w:tcW w:w="2891"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B7F2646" w14:textId="77777777" w:rsidR="00984152" w:rsidRDefault="00B730F3">
            <w:pPr>
              <w:spacing w:after="0" w:line="288" w:lineRule="auto"/>
              <w:rPr>
                <w:rFonts w:cs="Times New Roman"/>
              </w:rPr>
            </w:pPr>
            <w:r>
              <w:rPr>
                <w:rFonts w:cs="Times New Roman"/>
                <w:sz w:val="19"/>
              </w:rPr>
              <w:t>代表日、权重与数据质量信息</w:t>
            </w:r>
          </w:p>
        </w:tc>
      </w:tr>
      <w:tr w:rsidR="00984152" w14:paraId="21810C61" w14:textId="77777777">
        <w:trPr>
          <w:cantSplit/>
          <w:jc w:val="center"/>
        </w:trPr>
        <w:tc>
          <w:tcPr>
            <w:tcW w:w="181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6DAB6B5" w14:textId="77777777" w:rsidR="00984152" w:rsidRDefault="00B730F3">
            <w:pPr>
              <w:spacing w:after="0" w:line="288" w:lineRule="auto"/>
              <w:rPr>
                <w:rFonts w:cs="Times New Roman"/>
              </w:rPr>
            </w:pPr>
            <w:r>
              <w:rPr>
                <w:rFonts w:cs="Times New Roman"/>
                <w:sz w:val="19"/>
              </w:rPr>
              <w:t>规划目标设置</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FA0198B" w14:textId="77777777" w:rsidR="00984152" w:rsidRDefault="00B730F3">
            <w:pPr>
              <w:spacing w:after="0" w:line="288" w:lineRule="auto"/>
              <w:rPr>
                <w:rFonts w:cs="Times New Roman"/>
              </w:rPr>
            </w:pPr>
            <w:r>
              <w:rPr>
                <w:rFonts w:cs="Times New Roman"/>
                <w:sz w:val="19"/>
              </w:rPr>
              <w:t>选择经济目标及需要的约束条件</w:t>
            </w:r>
          </w:p>
        </w:tc>
        <w:tc>
          <w:tcPr>
            <w:tcW w:w="2891"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5C00B087" w14:textId="77777777" w:rsidR="00984152" w:rsidRDefault="00B730F3">
            <w:pPr>
              <w:spacing w:after="0" w:line="288" w:lineRule="auto"/>
              <w:rPr>
                <w:rFonts w:cs="Times New Roman"/>
              </w:rPr>
            </w:pPr>
            <w:r>
              <w:rPr>
                <w:rFonts w:cs="Times New Roman"/>
                <w:sz w:val="19"/>
              </w:rPr>
              <w:t>可比较的评价准则</w:t>
            </w:r>
          </w:p>
        </w:tc>
      </w:tr>
      <w:tr w:rsidR="00984152" w14:paraId="37B739FA" w14:textId="77777777">
        <w:trPr>
          <w:cantSplit/>
          <w:jc w:val="center"/>
        </w:trPr>
        <w:tc>
          <w:tcPr>
            <w:tcW w:w="181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EC496D7" w14:textId="77777777" w:rsidR="00984152" w:rsidRDefault="00B730F3">
            <w:pPr>
              <w:spacing w:after="0" w:line="288" w:lineRule="auto"/>
              <w:rPr>
                <w:rFonts w:cs="Times New Roman"/>
              </w:rPr>
            </w:pPr>
            <w:r>
              <w:rPr>
                <w:rFonts w:cs="Times New Roman"/>
                <w:sz w:val="19"/>
              </w:rPr>
              <w:t>求解过程设置</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6DB9964" w14:textId="77777777" w:rsidR="00984152" w:rsidRDefault="00B730F3">
            <w:pPr>
              <w:spacing w:after="0" w:line="288" w:lineRule="auto"/>
              <w:rPr>
                <w:rFonts w:cs="Times New Roman"/>
              </w:rPr>
            </w:pPr>
            <w:r>
              <w:rPr>
                <w:rFonts w:cs="Times New Roman"/>
                <w:sz w:val="19"/>
              </w:rPr>
              <w:t>设置候选搜索和运行评价的计算条件</w:t>
            </w:r>
          </w:p>
        </w:tc>
        <w:tc>
          <w:tcPr>
            <w:tcW w:w="2891"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198385E" w14:textId="77777777" w:rsidR="00984152" w:rsidRDefault="00B730F3">
            <w:pPr>
              <w:spacing w:after="0" w:line="288" w:lineRule="auto"/>
              <w:rPr>
                <w:rFonts w:cs="Times New Roman"/>
              </w:rPr>
            </w:pPr>
            <w:r>
              <w:rPr>
                <w:rFonts w:cs="Times New Roman"/>
                <w:sz w:val="19"/>
              </w:rPr>
              <w:t>规划任务与过程记录</w:t>
            </w:r>
          </w:p>
        </w:tc>
      </w:tr>
      <w:tr w:rsidR="00984152" w14:paraId="398F8D52" w14:textId="77777777">
        <w:trPr>
          <w:cantSplit/>
          <w:jc w:val="center"/>
        </w:trPr>
        <w:tc>
          <w:tcPr>
            <w:tcW w:w="1814"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0B37FEC5" w14:textId="77777777" w:rsidR="00984152" w:rsidRDefault="00B730F3">
            <w:pPr>
              <w:spacing w:after="0" w:line="288" w:lineRule="auto"/>
              <w:rPr>
                <w:rFonts w:cs="Times New Roman"/>
              </w:rPr>
            </w:pPr>
            <w:r>
              <w:rPr>
                <w:rFonts w:cs="Times New Roman"/>
                <w:sz w:val="19"/>
              </w:rPr>
              <w:t>容量配置方案</w:t>
            </w:r>
          </w:p>
        </w:tc>
        <w:tc>
          <w:tcPr>
            <w:tcW w:w="4706"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7E3581F6" w14:textId="77777777" w:rsidR="00984152" w:rsidRDefault="00B730F3">
            <w:pPr>
              <w:spacing w:after="0" w:line="288" w:lineRule="auto"/>
              <w:rPr>
                <w:rFonts w:cs="Times New Roman"/>
              </w:rPr>
            </w:pPr>
            <w:r>
              <w:rPr>
                <w:rFonts w:cs="Times New Roman"/>
                <w:sz w:val="19"/>
              </w:rPr>
              <w:t>查看推荐容量、经济指标、候选比较并应用</w:t>
            </w:r>
          </w:p>
        </w:tc>
        <w:tc>
          <w:tcPr>
            <w:tcW w:w="2891"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65C7B59F" w14:textId="77777777" w:rsidR="00984152" w:rsidRDefault="00B730F3">
            <w:pPr>
              <w:spacing w:after="0" w:line="288" w:lineRule="auto"/>
              <w:rPr>
                <w:rFonts w:cs="Times New Roman"/>
              </w:rPr>
            </w:pPr>
            <w:r>
              <w:rPr>
                <w:rFonts w:cs="Times New Roman"/>
                <w:sz w:val="19"/>
              </w:rPr>
              <w:t>容量方案与后续验证任务</w:t>
            </w:r>
          </w:p>
        </w:tc>
      </w:tr>
    </w:tbl>
    <w:p w14:paraId="532D6698" w14:textId="77777777" w:rsidR="00984152" w:rsidRDefault="00984152">
      <w:pPr>
        <w:spacing w:after="20"/>
        <w:rPr>
          <w:rFonts w:cs="Times New Roman"/>
        </w:rPr>
      </w:pPr>
    </w:p>
    <w:p w14:paraId="0FC5ACF7" w14:textId="77777777" w:rsidR="00984152" w:rsidRDefault="00B730F3">
      <w:pPr>
        <w:pStyle w:val="21"/>
      </w:pPr>
      <w:bookmarkStart w:id="64" w:name="_Toc243644193"/>
      <w:r>
        <w:t xml:space="preserve">8.2 </w:t>
      </w:r>
      <w:r>
        <w:t>容量变量与工程范围</w:t>
      </w:r>
      <w:bookmarkEnd w:id="64"/>
    </w:p>
    <w:p w14:paraId="2D8927BE" w14:textId="77777777" w:rsidR="00984152" w:rsidRDefault="00B730F3">
      <w:pPr>
        <w:ind w:firstLine="440"/>
        <w:rPr>
          <w:rFonts w:cs="Times New Roman"/>
        </w:rPr>
      </w:pPr>
      <w:r>
        <w:rPr>
          <w:rFonts w:cs="Times New Roman"/>
        </w:rPr>
        <w:t>系统按组件库识别可参与规划的容量字段。用户可固定已有风光规模，仅对储能容量进行优化，也可在工程允许范围内比较多种设备配置。固定变量在候选评价中保持不变，优化变量按所设边界搜索。容量范围应来自场地、接入、投资或设备选型条件，软件建议范围不能替代工程限制。</w:t>
      </w:r>
    </w:p>
    <w:p w14:paraId="01C67DB7" w14:textId="77777777" w:rsidR="00984152" w:rsidRDefault="00B730F3">
      <w:pPr>
        <w:ind w:firstLine="440"/>
        <w:rPr>
          <w:rFonts w:cs="Times New Roman"/>
        </w:rPr>
      </w:pPr>
      <w:r>
        <w:rPr>
          <w:rFonts w:cs="Times New Roman"/>
        </w:rPr>
        <w:t>连续容量、整数台数和离散档位用于表达不同选型方式。整数或档位变量应与真实设备规格一致，避免出现台数为小数或候选容量无法采购的情况。涉及成组比例、互斥方案、新增、替换或退役的设置，应确认目标组件字段和规划规则已经对应，且下限、上限和步长能够产生有效候选。</w:t>
      </w:r>
    </w:p>
    <w:p w14:paraId="36D19937" w14:textId="77777777" w:rsidR="00984152" w:rsidRDefault="00B730F3">
      <w:pPr>
        <w:ind w:firstLine="440"/>
        <w:rPr>
          <w:rFonts w:cs="Times New Roman"/>
        </w:rPr>
      </w:pPr>
      <w:r>
        <w:rPr>
          <w:rFonts w:cs="Times New Roman"/>
        </w:rPr>
        <w:t>储能规划需要特别区分能量容量与功率能力。当前容量字段优化后，充放电能力仍按组件倍率等参数确定；若研究要求功率与能量完全独立优化，应核对相应变量是否单独提供，不能仅因能量容量变化就视为已经独立求得最优功率与时长。</w:t>
      </w:r>
    </w:p>
    <w:p w14:paraId="21EFB49E" w14:textId="77777777" w:rsidR="00984152" w:rsidRDefault="00B730F3">
      <w:pPr>
        <w:pStyle w:val="21"/>
        <w:pageBreakBefore/>
      </w:pPr>
      <w:bookmarkStart w:id="65" w:name="page26"/>
      <w:bookmarkStart w:id="66" w:name="_Toc243644194"/>
      <w:r>
        <w:lastRenderedPageBreak/>
        <w:t xml:space="preserve">8.3 </w:t>
      </w:r>
      <w:r>
        <w:t>典型场景与规划目标</w:t>
      </w:r>
      <w:bookmarkEnd w:id="65"/>
      <w:bookmarkEnd w:id="66"/>
    </w:p>
    <w:p w14:paraId="03F0CF85" w14:textId="77777777" w:rsidR="00984152" w:rsidRDefault="00B730F3">
      <w:pPr>
        <w:ind w:firstLine="440"/>
        <w:rPr>
          <w:rFonts w:cs="Times New Roman"/>
        </w:rPr>
      </w:pPr>
      <w:r>
        <w:rPr>
          <w:rFonts w:cs="Times New Roman"/>
        </w:rPr>
        <w:t>典型场景用于压缩长历史时序的评价规模。用户选择与目标画布相关的资源和负荷特征，设置</w:t>
      </w:r>
      <w:r>
        <w:rPr>
          <w:rFonts w:cs="Times New Roman"/>
        </w:rPr>
        <w:t>KMeans</w:t>
      </w:r>
      <w:r>
        <w:rPr>
          <w:rFonts w:cs="Times New Roman"/>
        </w:rPr>
        <w:t>或</w:t>
      </w:r>
      <w:r>
        <w:rPr>
          <w:rFonts w:cs="Times New Roman"/>
        </w:rPr>
        <w:t>KMedoids</w:t>
      </w:r>
      <w:r>
        <w:rPr>
          <w:rFonts w:cs="Times New Roman"/>
        </w:rPr>
        <w:t>等聚类方式、归一化、场景数量及随机种子，生成代表日及其权重。软件同时保留质量检查信息，供用户了解缺失、重复和异常数据的处理情况。</w:t>
      </w:r>
    </w:p>
    <w:p w14:paraId="4855C4AF" w14:textId="77777777" w:rsidR="00984152" w:rsidRDefault="00B730F3">
      <w:pPr>
        <w:ind w:firstLine="440"/>
        <w:rPr>
          <w:rFonts w:cs="Times New Roman"/>
        </w:rPr>
      </w:pPr>
      <w:r>
        <w:rPr>
          <w:rFonts w:cs="Times New Roman"/>
        </w:rPr>
        <w:t>宜保留峰荷日、低新能源日等极端工况，使方案不只适合平均运行条件。极端场景识别依赖边界的物理含义和特征选择，用户应查看保留情况及警告。场景概率之和应为</w:t>
      </w:r>
      <w:r>
        <w:rPr>
          <w:rFonts w:cs="Times New Roman"/>
        </w:rPr>
        <w:t>1</w:t>
      </w:r>
      <w:r>
        <w:rPr>
          <w:rFonts w:cs="Times New Roman"/>
        </w:rPr>
        <w:t>，权重天数应与有效历史天数对应。对季节性明显的项目，还应核对代表场景是否涵盖重要季节。</w:t>
      </w:r>
    </w:p>
    <w:p w14:paraId="1D673D3A"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19  </w:t>
      </w:r>
      <w:r>
        <w:rPr>
          <w:rFonts w:cs="Times New Roman"/>
        </w:rPr>
        <w:t>容量规划经济目标</w:t>
      </w:r>
    </w:p>
    <w:tbl>
      <w:tblPr>
        <w:tblW w:w="0" w:type="auto"/>
        <w:jc w:val="center"/>
        <w:tblLayout w:type="fixed"/>
        <w:tblLook w:val="04A0" w:firstRow="1" w:lastRow="0" w:firstColumn="1" w:lastColumn="0" w:noHBand="0" w:noVBand="1"/>
      </w:tblPr>
      <w:tblGrid>
        <w:gridCol w:w="2098"/>
        <w:gridCol w:w="3969"/>
        <w:gridCol w:w="3345"/>
      </w:tblGrid>
      <w:tr w:rsidR="00984152" w14:paraId="3C2ED80E" w14:textId="77777777">
        <w:trPr>
          <w:cantSplit/>
          <w:tblHeader/>
          <w:jc w:val="center"/>
        </w:trPr>
        <w:tc>
          <w:tcPr>
            <w:tcW w:w="2098"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CA490C5" w14:textId="77777777" w:rsidR="00984152" w:rsidRDefault="00B730F3">
            <w:pPr>
              <w:spacing w:after="0" w:line="288" w:lineRule="auto"/>
              <w:rPr>
                <w:rFonts w:cs="Times New Roman"/>
              </w:rPr>
            </w:pPr>
            <w:r>
              <w:rPr>
                <w:rFonts w:cs="Times New Roman"/>
                <w:b/>
                <w:bCs/>
                <w:sz w:val="19"/>
              </w:rPr>
              <w:t>经济目标</w:t>
            </w:r>
          </w:p>
        </w:tc>
        <w:tc>
          <w:tcPr>
            <w:tcW w:w="3969"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0529FF8" w14:textId="77777777" w:rsidR="00984152" w:rsidRDefault="00B730F3">
            <w:pPr>
              <w:spacing w:after="0" w:line="288" w:lineRule="auto"/>
              <w:rPr>
                <w:rFonts w:cs="Times New Roman"/>
              </w:rPr>
            </w:pPr>
            <w:r>
              <w:rPr>
                <w:rFonts w:cs="Times New Roman"/>
                <w:b/>
                <w:bCs/>
                <w:sz w:val="19"/>
              </w:rPr>
              <w:t>适用的比较问题</w:t>
            </w:r>
          </w:p>
        </w:tc>
        <w:tc>
          <w:tcPr>
            <w:tcW w:w="3345"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2CCFD519" w14:textId="77777777" w:rsidR="00984152" w:rsidRDefault="00B730F3">
            <w:pPr>
              <w:spacing w:after="0" w:line="288" w:lineRule="auto"/>
              <w:rPr>
                <w:rFonts w:cs="Times New Roman"/>
              </w:rPr>
            </w:pPr>
            <w:r>
              <w:rPr>
                <w:rFonts w:cs="Times New Roman"/>
                <w:b/>
                <w:bCs/>
                <w:sz w:val="19"/>
              </w:rPr>
              <w:t>主要阅读指标</w:t>
            </w:r>
          </w:p>
        </w:tc>
      </w:tr>
      <w:tr w:rsidR="00984152" w14:paraId="48C2E974" w14:textId="77777777">
        <w:trPr>
          <w:cantSplit/>
          <w:jc w:val="center"/>
        </w:trPr>
        <w:tc>
          <w:tcPr>
            <w:tcW w:w="2098"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C235EDC" w14:textId="77777777" w:rsidR="00984152" w:rsidRDefault="00B730F3">
            <w:pPr>
              <w:spacing w:after="0" w:line="288" w:lineRule="auto"/>
              <w:rPr>
                <w:rFonts w:cs="Times New Roman"/>
              </w:rPr>
            </w:pPr>
            <w:r>
              <w:rPr>
                <w:rFonts w:cs="Times New Roman"/>
                <w:sz w:val="19"/>
              </w:rPr>
              <w:t>总成本最低</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3FB0C98" w14:textId="77777777" w:rsidR="00984152" w:rsidRDefault="00B730F3">
            <w:pPr>
              <w:spacing w:after="0" w:line="288" w:lineRule="auto"/>
              <w:rPr>
                <w:rFonts w:cs="Times New Roman"/>
              </w:rPr>
            </w:pPr>
            <w:r>
              <w:rPr>
                <w:rFonts w:cs="Times New Roman"/>
                <w:sz w:val="19"/>
              </w:rPr>
              <w:t>在统一评价期内比较综合成本</w:t>
            </w:r>
          </w:p>
        </w:tc>
        <w:tc>
          <w:tcPr>
            <w:tcW w:w="334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711EE1A2" w14:textId="77777777" w:rsidR="00984152" w:rsidRDefault="00B730F3">
            <w:pPr>
              <w:spacing w:after="0" w:line="288" w:lineRule="auto"/>
              <w:rPr>
                <w:rFonts w:cs="Times New Roman"/>
              </w:rPr>
            </w:pPr>
            <w:r>
              <w:rPr>
                <w:rFonts w:cs="Times New Roman"/>
                <w:sz w:val="19"/>
              </w:rPr>
              <w:t>折现成本及各类成本贡献</w:t>
            </w:r>
          </w:p>
        </w:tc>
      </w:tr>
      <w:tr w:rsidR="00984152" w14:paraId="25E757E1" w14:textId="77777777">
        <w:trPr>
          <w:cantSplit/>
          <w:jc w:val="center"/>
        </w:trPr>
        <w:tc>
          <w:tcPr>
            <w:tcW w:w="2098"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882ECAA" w14:textId="77777777" w:rsidR="00984152" w:rsidRDefault="00B730F3">
            <w:pPr>
              <w:spacing w:after="0" w:line="288" w:lineRule="auto"/>
              <w:rPr>
                <w:rFonts w:cs="Times New Roman"/>
              </w:rPr>
            </w:pPr>
            <w:r>
              <w:rPr>
                <w:rFonts w:cs="Times New Roman"/>
                <w:sz w:val="19"/>
              </w:rPr>
              <w:t>运行成本最低</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1BE3AAE" w14:textId="77777777" w:rsidR="00984152" w:rsidRDefault="00B730F3">
            <w:pPr>
              <w:spacing w:after="0" w:line="288" w:lineRule="auto"/>
              <w:rPr>
                <w:rFonts w:cs="Times New Roman"/>
              </w:rPr>
            </w:pPr>
            <w:r>
              <w:rPr>
                <w:rFonts w:cs="Times New Roman"/>
                <w:sz w:val="19"/>
              </w:rPr>
              <w:t>比较现有条件下的运行费用</w:t>
            </w:r>
          </w:p>
        </w:tc>
        <w:tc>
          <w:tcPr>
            <w:tcW w:w="334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09DE080C" w14:textId="77777777" w:rsidR="00984152" w:rsidRDefault="00B730F3">
            <w:pPr>
              <w:spacing w:after="0" w:line="288" w:lineRule="auto"/>
              <w:rPr>
                <w:rFonts w:cs="Times New Roman"/>
              </w:rPr>
            </w:pPr>
            <w:r>
              <w:rPr>
                <w:rFonts w:cs="Times New Roman"/>
                <w:sz w:val="19"/>
              </w:rPr>
              <w:t>加权运行成本</w:t>
            </w:r>
          </w:p>
        </w:tc>
      </w:tr>
      <w:tr w:rsidR="00984152" w14:paraId="1EF3FCD1" w14:textId="77777777">
        <w:trPr>
          <w:cantSplit/>
          <w:jc w:val="center"/>
        </w:trPr>
        <w:tc>
          <w:tcPr>
            <w:tcW w:w="2098"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72309F6" w14:textId="77777777" w:rsidR="00984152" w:rsidRDefault="00B730F3">
            <w:pPr>
              <w:spacing w:after="0" w:line="288" w:lineRule="auto"/>
              <w:rPr>
                <w:rFonts w:cs="Times New Roman"/>
              </w:rPr>
            </w:pPr>
            <w:r>
              <w:rPr>
                <w:rFonts w:cs="Times New Roman"/>
                <w:sz w:val="19"/>
              </w:rPr>
              <w:t>初始投资最低</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641F72F" w14:textId="77777777" w:rsidR="00984152" w:rsidRDefault="00B730F3">
            <w:pPr>
              <w:spacing w:after="0" w:line="288" w:lineRule="auto"/>
              <w:rPr>
                <w:rFonts w:cs="Times New Roman"/>
              </w:rPr>
            </w:pPr>
            <w:r>
              <w:rPr>
                <w:rFonts w:cs="Times New Roman"/>
                <w:sz w:val="19"/>
              </w:rPr>
              <w:t>在约束条件内控制建设投入</w:t>
            </w:r>
          </w:p>
        </w:tc>
        <w:tc>
          <w:tcPr>
            <w:tcW w:w="334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BB4B797" w14:textId="77777777" w:rsidR="00984152" w:rsidRDefault="00B730F3">
            <w:pPr>
              <w:spacing w:after="0" w:line="288" w:lineRule="auto"/>
              <w:rPr>
                <w:rFonts w:cs="Times New Roman"/>
              </w:rPr>
            </w:pPr>
            <w:r>
              <w:rPr>
                <w:rFonts w:cs="Times New Roman"/>
                <w:sz w:val="19"/>
              </w:rPr>
              <w:t>设备投资及建设期相关项</w:t>
            </w:r>
          </w:p>
        </w:tc>
      </w:tr>
      <w:tr w:rsidR="00984152" w14:paraId="424A6F26" w14:textId="77777777">
        <w:trPr>
          <w:cantSplit/>
          <w:jc w:val="center"/>
        </w:trPr>
        <w:tc>
          <w:tcPr>
            <w:tcW w:w="2098"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136930E" w14:textId="77777777" w:rsidR="00984152" w:rsidRDefault="00B730F3">
            <w:pPr>
              <w:spacing w:after="0" w:line="288" w:lineRule="auto"/>
              <w:rPr>
                <w:rFonts w:cs="Times New Roman"/>
              </w:rPr>
            </w:pPr>
            <w:r>
              <w:rPr>
                <w:rFonts w:cs="Times New Roman"/>
                <w:sz w:val="19"/>
              </w:rPr>
              <w:t>净现值最高</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5B42B3E" w14:textId="77777777" w:rsidR="00984152" w:rsidRDefault="00B730F3">
            <w:pPr>
              <w:spacing w:after="0" w:line="288" w:lineRule="auto"/>
              <w:rPr>
                <w:rFonts w:cs="Times New Roman"/>
              </w:rPr>
            </w:pPr>
            <w:r>
              <w:rPr>
                <w:rFonts w:cs="Times New Roman"/>
                <w:sz w:val="19"/>
              </w:rPr>
              <w:t>比较按设定折现率形成的净收益</w:t>
            </w:r>
          </w:p>
        </w:tc>
        <w:tc>
          <w:tcPr>
            <w:tcW w:w="334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1BEBDB58" w14:textId="77777777" w:rsidR="00984152" w:rsidRDefault="00B730F3">
            <w:pPr>
              <w:spacing w:after="0" w:line="288" w:lineRule="auto"/>
              <w:rPr>
                <w:rFonts w:cs="Times New Roman"/>
              </w:rPr>
            </w:pPr>
            <w:r>
              <w:rPr>
                <w:rFonts w:cs="Times New Roman"/>
                <w:sz w:val="19"/>
              </w:rPr>
              <w:t>NPV</w:t>
            </w:r>
            <w:r>
              <w:rPr>
                <w:rFonts w:cs="Times New Roman"/>
                <w:sz w:val="19"/>
              </w:rPr>
              <w:t>及逐年现金流</w:t>
            </w:r>
          </w:p>
        </w:tc>
      </w:tr>
      <w:tr w:rsidR="00984152" w14:paraId="46C29789" w14:textId="77777777">
        <w:trPr>
          <w:cantSplit/>
          <w:jc w:val="center"/>
        </w:trPr>
        <w:tc>
          <w:tcPr>
            <w:tcW w:w="2098"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C96D6C7" w14:textId="77777777" w:rsidR="00984152" w:rsidRDefault="00B730F3">
            <w:pPr>
              <w:spacing w:after="0" w:line="288" w:lineRule="auto"/>
              <w:rPr>
                <w:rFonts w:cs="Times New Roman"/>
              </w:rPr>
            </w:pPr>
            <w:r>
              <w:rPr>
                <w:rFonts w:cs="Times New Roman"/>
                <w:sz w:val="19"/>
              </w:rPr>
              <w:t>度电成本最低</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1BA5F32" w14:textId="77777777" w:rsidR="00984152" w:rsidRDefault="00B730F3">
            <w:pPr>
              <w:spacing w:after="0" w:line="288" w:lineRule="auto"/>
              <w:rPr>
                <w:rFonts w:cs="Times New Roman"/>
              </w:rPr>
            </w:pPr>
            <w:r>
              <w:rPr>
                <w:rFonts w:cs="Times New Roman"/>
                <w:sz w:val="19"/>
              </w:rPr>
              <w:t>比较明确电量口径下的单位成本</w:t>
            </w:r>
          </w:p>
        </w:tc>
        <w:tc>
          <w:tcPr>
            <w:tcW w:w="334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65E2BEE7" w14:textId="77777777" w:rsidR="00984152" w:rsidRDefault="00B730F3">
            <w:pPr>
              <w:spacing w:after="0" w:line="288" w:lineRule="auto"/>
              <w:rPr>
                <w:rFonts w:cs="Times New Roman"/>
              </w:rPr>
            </w:pPr>
            <w:r>
              <w:rPr>
                <w:rFonts w:cs="Times New Roman"/>
                <w:sz w:val="19"/>
              </w:rPr>
              <w:t>LCOE</w:t>
            </w:r>
            <w:r>
              <w:rPr>
                <w:rFonts w:cs="Times New Roman"/>
                <w:sz w:val="19"/>
              </w:rPr>
              <w:t>及其成本</w:t>
            </w:r>
            <w:r>
              <w:rPr>
                <w:rFonts w:cs="Times New Roman"/>
                <w:sz w:val="19"/>
              </w:rPr>
              <w:t xml:space="preserve"> </w:t>
            </w:r>
            <w:r>
              <w:rPr>
                <w:rFonts w:cs="Times New Roman"/>
                <w:sz w:val="19"/>
              </w:rPr>
              <w:t>电量基准</w:t>
            </w:r>
          </w:p>
        </w:tc>
      </w:tr>
      <w:tr w:rsidR="00984152" w14:paraId="4B9B9D44" w14:textId="77777777">
        <w:trPr>
          <w:cantSplit/>
          <w:jc w:val="center"/>
        </w:trPr>
        <w:tc>
          <w:tcPr>
            <w:tcW w:w="2098"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23C37AA" w14:textId="77777777" w:rsidR="00984152" w:rsidRDefault="00B730F3">
            <w:pPr>
              <w:spacing w:after="0" w:line="288" w:lineRule="auto"/>
              <w:rPr>
                <w:rFonts w:cs="Times New Roman"/>
              </w:rPr>
            </w:pPr>
            <w:r>
              <w:rPr>
                <w:rFonts w:cs="Times New Roman"/>
                <w:sz w:val="19"/>
              </w:rPr>
              <w:t>回收期最短</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B3046E1" w14:textId="77777777" w:rsidR="00984152" w:rsidRDefault="00B730F3">
            <w:pPr>
              <w:spacing w:after="0" w:line="288" w:lineRule="auto"/>
              <w:rPr>
                <w:rFonts w:cs="Times New Roman"/>
              </w:rPr>
            </w:pPr>
            <w:r>
              <w:rPr>
                <w:rFonts w:cs="Times New Roman"/>
                <w:sz w:val="19"/>
              </w:rPr>
              <w:t>比较投资回收速度</w:t>
            </w:r>
          </w:p>
        </w:tc>
        <w:tc>
          <w:tcPr>
            <w:tcW w:w="334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161C0294" w14:textId="77777777" w:rsidR="00984152" w:rsidRDefault="00B730F3">
            <w:pPr>
              <w:spacing w:after="0" w:line="288" w:lineRule="auto"/>
              <w:rPr>
                <w:rFonts w:cs="Times New Roman"/>
              </w:rPr>
            </w:pPr>
            <w:r>
              <w:rPr>
                <w:rFonts w:cs="Times New Roman"/>
                <w:sz w:val="19"/>
              </w:rPr>
              <w:t>简单或折现回收期</w:t>
            </w:r>
          </w:p>
        </w:tc>
      </w:tr>
      <w:tr w:rsidR="00984152" w14:paraId="7F8AB546" w14:textId="77777777">
        <w:trPr>
          <w:cantSplit/>
          <w:jc w:val="center"/>
        </w:trPr>
        <w:tc>
          <w:tcPr>
            <w:tcW w:w="2098"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2BED07B4" w14:textId="77777777" w:rsidR="00984152" w:rsidRDefault="00B730F3">
            <w:pPr>
              <w:spacing w:after="0" w:line="288" w:lineRule="auto"/>
              <w:rPr>
                <w:rFonts w:cs="Times New Roman"/>
              </w:rPr>
            </w:pPr>
            <w:r>
              <w:rPr>
                <w:rFonts w:cs="Times New Roman"/>
                <w:sz w:val="19"/>
              </w:rPr>
              <w:t>内部收益率最高</w:t>
            </w:r>
          </w:p>
        </w:tc>
        <w:tc>
          <w:tcPr>
            <w:tcW w:w="3969"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3F4D619A" w14:textId="77777777" w:rsidR="00984152" w:rsidRDefault="00B730F3">
            <w:pPr>
              <w:spacing w:after="0" w:line="288" w:lineRule="auto"/>
              <w:rPr>
                <w:rFonts w:cs="Times New Roman"/>
              </w:rPr>
            </w:pPr>
            <w:r>
              <w:rPr>
                <w:rFonts w:cs="Times New Roman"/>
                <w:sz w:val="19"/>
              </w:rPr>
              <w:t>比较同口径投资收益能力</w:t>
            </w:r>
          </w:p>
        </w:tc>
        <w:tc>
          <w:tcPr>
            <w:tcW w:w="3345"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16A6294A" w14:textId="77777777" w:rsidR="00984152" w:rsidRDefault="00B730F3">
            <w:pPr>
              <w:spacing w:after="0" w:line="288" w:lineRule="auto"/>
              <w:rPr>
                <w:rFonts w:cs="Times New Roman"/>
              </w:rPr>
            </w:pPr>
            <w:r>
              <w:rPr>
                <w:rFonts w:cs="Times New Roman"/>
                <w:sz w:val="19"/>
              </w:rPr>
              <w:t>IRR</w:t>
            </w:r>
            <w:r>
              <w:rPr>
                <w:rFonts w:cs="Times New Roman"/>
                <w:sz w:val="19"/>
              </w:rPr>
              <w:t>及适用条件</w:t>
            </w:r>
          </w:p>
        </w:tc>
      </w:tr>
    </w:tbl>
    <w:p w14:paraId="075943E1" w14:textId="77777777" w:rsidR="00984152" w:rsidRDefault="00984152">
      <w:pPr>
        <w:spacing w:after="20"/>
        <w:rPr>
          <w:rFonts w:cs="Times New Roman"/>
        </w:rPr>
      </w:pPr>
    </w:p>
    <w:p w14:paraId="068DD58D" w14:textId="77777777" w:rsidR="00984152" w:rsidRDefault="00B730F3">
      <w:pPr>
        <w:ind w:firstLine="440"/>
        <w:rPr>
          <w:rFonts w:cs="Times New Roman"/>
        </w:rPr>
      </w:pPr>
      <w:r>
        <w:rPr>
          <w:rFonts w:cs="Times New Roman"/>
        </w:rPr>
        <w:t>当前规划按一个主目标组织候选排序，并可叠加配置的经济或技术约束惩罚。消纳率、绿电占比、购电占比和供需稳定性等技术条件，应连同阈值、计算口径和惩罚一起查看；软惩罚并不意味着所有指标自动硬性达标。这里的稳定性反映供需平衡达标情况，不是电网频率稳定或暂态稳定指标。</w:t>
      </w:r>
    </w:p>
    <w:p w14:paraId="0A46284A" w14:textId="77777777" w:rsidR="00984152" w:rsidRDefault="00B730F3">
      <w:pPr>
        <w:ind w:firstLine="440"/>
        <w:rPr>
          <w:rFonts w:cs="Times New Roman"/>
        </w:rPr>
      </w:pPr>
      <w:r>
        <w:rPr>
          <w:rFonts w:cs="Times New Roman"/>
        </w:rPr>
        <w:t>若需要比较不同主目标，可建立独立规划任务，保持历史数据、容量边界及经济假设一致。单目标切换及方案比较不等于多目标</w:t>
      </w:r>
      <w:r>
        <w:rPr>
          <w:rFonts w:cs="Times New Roman"/>
        </w:rPr>
        <w:t>Pareto</w:t>
      </w:r>
      <w:r>
        <w:rPr>
          <w:rFonts w:cs="Times New Roman"/>
        </w:rPr>
        <w:t>前沿求解。典型场景主要用于筛选，最终方案仍应通过完整历史仿真检查连续能量状态和关键极端时段。</w:t>
      </w:r>
    </w:p>
    <w:p w14:paraId="40845CD9" w14:textId="77777777" w:rsidR="00984152" w:rsidRDefault="00B730F3">
      <w:pPr>
        <w:pStyle w:val="21"/>
        <w:pageBreakBefore/>
      </w:pPr>
      <w:bookmarkStart w:id="67" w:name="page27"/>
      <w:bookmarkStart w:id="68" w:name="_Toc243644195"/>
      <w:r>
        <w:lastRenderedPageBreak/>
        <w:t xml:space="preserve">8.4 </w:t>
      </w:r>
      <w:r>
        <w:t>经济指标</w:t>
      </w:r>
      <w:r>
        <w:t xml:space="preserve"> </w:t>
      </w:r>
      <w:r>
        <w:t>方案比较与应用验证</w:t>
      </w:r>
      <w:bookmarkEnd w:id="67"/>
      <w:bookmarkEnd w:id="68"/>
    </w:p>
    <w:p w14:paraId="30EAD2FD" w14:textId="77777777" w:rsidR="00984152" w:rsidRDefault="00B730F3">
      <w:pPr>
        <w:ind w:firstLine="440"/>
        <w:rPr>
          <w:rFonts w:cs="Times New Roman"/>
        </w:rPr>
      </w:pPr>
      <w:r>
        <w:rPr>
          <w:rFonts w:cs="Times New Roman"/>
        </w:rPr>
        <w:t>容量规划结果应结合容量、投资、运行成本及生命周期经济指标一起阅读。运行成本由典型场景的实际出力与费用条件统计并加权，生命周期评价则在设定评价期、折现率、税费及残值等条件下形成现金流。用户应以项目采用的经济参数为准，不将软件默认值解释为当前适用的财税规定。</w:t>
      </w:r>
    </w:p>
    <w:p w14:paraId="3BAD0BCD" w14:textId="77777777" w:rsidR="00984152" w:rsidRDefault="00B730F3">
      <w:pPr>
        <w:spacing w:before="80" w:after="180"/>
        <w:jc w:val="center"/>
        <w:rPr>
          <w:rFonts w:cs="Times New Roman"/>
        </w:rPr>
      </w:pPr>
      <m:oMathPara>
        <m:oMath>
          <m:r>
            <m:rPr>
              <m:nor/>
            </m:rPr>
            <w:rPr>
              <w:rFonts w:cs="Times New Roman"/>
            </w:rPr>
            <m:t xml:space="preserve">NPV = </m:t>
          </m:r>
          <m:nary>
            <m:naryPr>
              <m:chr m:val="∑"/>
              <m:limLoc m:val="undOvr"/>
              <m:ctrlPr>
                <w:rPr>
                  <w:rFonts w:ascii="Cambria Math" w:hAnsi="Cambria Math" w:cs="Times New Roman"/>
                </w:rPr>
              </m:ctrlPr>
            </m:naryPr>
            <m:sub>
              <m:r>
                <m:rPr>
                  <m:nor/>
                </m:rPr>
                <w:rPr>
                  <w:rFonts w:cs="Times New Roman"/>
                </w:rPr>
                <m:t>y=0</m:t>
              </m:r>
            </m:sub>
            <m:sup>
              <m:r>
                <m:rPr>
                  <m:nor/>
                </m:rPr>
                <w:rPr>
                  <w:rFonts w:cs="Times New Roman"/>
                </w:rPr>
                <m:t>n</m:t>
              </m:r>
            </m:sup>
            <m:e>
              <m:f>
                <m:fPr>
                  <m:ctrlPr>
                    <w:rPr>
                      <w:rFonts w:ascii="Cambria Math" w:hAnsi="Cambria Math" w:cs="Times New Roman"/>
                    </w:rPr>
                  </m:ctrlPr>
                </m:fPr>
                <m:num>
                  <m:sSub>
                    <m:sSubPr>
                      <m:ctrlPr>
                        <w:rPr>
                          <w:rFonts w:ascii="Cambria Math" w:hAnsi="Cambria Math" w:cs="Times New Roman"/>
                        </w:rPr>
                      </m:ctrlPr>
                    </m:sSubPr>
                    <m:e>
                      <m:r>
                        <m:rPr>
                          <m:nor/>
                        </m:rPr>
                        <w:rPr>
                          <w:rFonts w:cs="Times New Roman"/>
                        </w:rPr>
                        <m:t>CF</m:t>
                      </m:r>
                    </m:e>
                    <m:sub>
                      <m:r>
                        <m:rPr>
                          <m:nor/>
                        </m:rPr>
                        <w:rPr>
                          <w:rFonts w:cs="Times New Roman"/>
                        </w:rPr>
                        <m:t>y</m:t>
                      </m:r>
                    </m:sub>
                  </m:sSub>
                </m:num>
                <m:den>
                  <m:sSup>
                    <m:sSupPr>
                      <m:ctrlPr>
                        <w:rPr>
                          <w:rFonts w:ascii="Cambria Math" w:hAnsi="Cambria Math" w:cs="Times New Roman"/>
                        </w:rPr>
                      </m:ctrlPr>
                    </m:sSupPr>
                    <m:e>
                      <m:r>
                        <m:rPr>
                          <m:nor/>
                        </m:rPr>
                        <w:rPr>
                          <w:rFonts w:cs="Times New Roman"/>
                        </w:rPr>
                        <m:t>(1+r)</m:t>
                      </m:r>
                    </m:e>
                    <m:sup>
                      <m:r>
                        <m:rPr>
                          <m:nor/>
                        </m:rPr>
                        <w:rPr>
                          <w:rFonts w:cs="Times New Roman"/>
                        </w:rPr>
                        <m:t>y</m:t>
                      </m:r>
                    </m:sup>
                  </m:sSup>
                </m:den>
              </m:f>
            </m:e>
          </m:nary>
          <m:r>
            <m:rPr>
              <m:nor/>
            </m:rPr>
            <w:rPr>
              <w:rFonts w:cs="Times New Roman"/>
            </w:rPr>
            <m:t xml:space="preserve">    </m:t>
          </m:r>
          <m:r>
            <m:rPr>
              <m:nor/>
            </m:rPr>
            <w:rPr>
              <w:rFonts w:cs="Times New Roman"/>
            </w:rPr>
            <m:t>（</m:t>
          </m:r>
          <m:r>
            <m:rPr>
              <m:nor/>
            </m:rPr>
            <w:rPr>
              <w:rFonts w:cs="Times New Roman"/>
            </w:rPr>
            <m:t>7</m:t>
          </m:r>
          <m:r>
            <m:rPr>
              <m:nor/>
            </m:rPr>
            <w:rPr>
              <w:rFonts w:cs="Times New Roman"/>
            </w:rPr>
            <m:t>）</m:t>
          </m:r>
        </m:oMath>
      </m:oMathPara>
    </w:p>
    <w:p w14:paraId="78AA93C8" w14:textId="77777777" w:rsidR="00984152" w:rsidRDefault="00B730F3">
      <w:pPr>
        <w:spacing w:line="312" w:lineRule="auto"/>
        <w:ind w:firstLineChars="200" w:firstLine="440"/>
        <w:rPr>
          <w:rFonts w:cs="Times New Roman"/>
        </w:rPr>
      </w:pPr>
      <w:r>
        <w:rPr>
          <w:rFonts w:cs="Times New Roman"/>
        </w:rPr>
        <w:t>式（</w:t>
      </w:r>
      <w:r>
        <w:rPr>
          <w:rFonts w:cs="Times New Roman"/>
        </w:rPr>
        <w:t>7</w:t>
      </w:r>
      <w:r>
        <w:rPr>
          <w:rFonts w:cs="Times New Roman"/>
        </w:rPr>
        <w:t>）表达现金流折现汇总的基本关系，求和覆盖建设期及评价期；</w:t>
      </w:r>
      <w:r>
        <w:rPr>
          <w:rFonts w:cs="Times New Roman"/>
        </w:rPr>
        <w:t>CF</w:t>
      </w:r>
      <w:r>
        <w:rPr>
          <w:rFonts w:cs="Times New Roman"/>
        </w:rPr>
        <w:t>为相应年度净现金流，</w:t>
      </w:r>
      <w:r>
        <w:rPr>
          <w:rFonts w:cs="Times New Roman"/>
        </w:rPr>
        <w:t>r</w:t>
      </w:r>
      <w:r>
        <w:rPr>
          <w:rFonts w:cs="Times New Roman"/>
        </w:rPr>
        <w:t>为折现率。具体指标按所选评价口径计算。</w:t>
      </w:r>
    </w:p>
    <w:p w14:paraId="42F45777"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20  </w:t>
      </w:r>
      <w:r>
        <w:rPr>
          <w:rFonts w:cs="Times New Roman"/>
        </w:rPr>
        <w:t>容量方案指标与比较要点</w:t>
      </w:r>
    </w:p>
    <w:tbl>
      <w:tblPr>
        <w:tblW w:w="0" w:type="auto"/>
        <w:jc w:val="center"/>
        <w:tblLayout w:type="fixed"/>
        <w:tblLook w:val="04A0" w:firstRow="1" w:lastRow="0" w:firstColumn="1" w:lastColumn="0" w:noHBand="0" w:noVBand="1"/>
      </w:tblPr>
      <w:tblGrid>
        <w:gridCol w:w="2551"/>
        <w:gridCol w:w="6860"/>
      </w:tblGrid>
      <w:tr w:rsidR="00984152" w14:paraId="5F0E4E14" w14:textId="77777777">
        <w:trPr>
          <w:cantSplit/>
          <w:tblHeader/>
          <w:jc w:val="center"/>
        </w:trPr>
        <w:tc>
          <w:tcPr>
            <w:tcW w:w="2551"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2CC5B27" w14:textId="77777777" w:rsidR="00984152" w:rsidRDefault="00B730F3">
            <w:pPr>
              <w:spacing w:after="0" w:line="288" w:lineRule="auto"/>
              <w:rPr>
                <w:rFonts w:cs="Times New Roman"/>
              </w:rPr>
            </w:pPr>
            <w:r>
              <w:rPr>
                <w:rFonts w:cs="Times New Roman"/>
                <w:b/>
                <w:bCs/>
                <w:sz w:val="19"/>
              </w:rPr>
              <w:t>指标或明细</w:t>
            </w:r>
          </w:p>
        </w:tc>
        <w:tc>
          <w:tcPr>
            <w:tcW w:w="6860"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64D1C8B9" w14:textId="77777777" w:rsidR="00984152" w:rsidRDefault="00B730F3">
            <w:pPr>
              <w:spacing w:after="0" w:line="288" w:lineRule="auto"/>
              <w:rPr>
                <w:rFonts w:cs="Times New Roman"/>
              </w:rPr>
            </w:pPr>
            <w:r>
              <w:rPr>
                <w:rFonts w:cs="Times New Roman"/>
                <w:b/>
                <w:bCs/>
                <w:sz w:val="19"/>
              </w:rPr>
              <w:t>查看与比较要点</w:t>
            </w:r>
          </w:p>
        </w:tc>
      </w:tr>
      <w:tr w:rsidR="00984152" w14:paraId="50315656" w14:textId="77777777">
        <w:trPr>
          <w:cantSplit/>
          <w:jc w:val="center"/>
        </w:trPr>
        <w:tc>
          <w:tcPr>
            <w:tcW w:w="255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2D62C2F" w14:textId="77777777" w:rsidR="00984152" w:rsidRDefault="00B730F3">
            <w:pPr>
              <w:spacing w:after="0" w:line="288" w:lineRule="auto"/>
              <w:rPr>
                <w:rFonts w:cs="Times New Roman"/>
              </w:rPr>
            </w:pPr>
            <w:r>
              <w:rPr>
                <w:rFonts w:cs="Times New Roman"/>
                <w:sz w:val="19"/>
              </w:rPr>
              <w:t>设备容量和初始投资</w:t>
            </w:r>
          </w:p>
        </w:tc>
        <w:tc>
          <w:tcPr>
            <w:tcW w:w="6860"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2D69D587" w14:textId="77777777" w:rsidR="00984152" w:rsidRDefault="00B730F3">
            <w:pPr>
              <w:spacing w:after="0" w:line="288" w:lineRule="auto"/>
              <w:rPr>
                <w:rFonts w:cs="Times New Roman"/>
              </w:rPr>
            </w:pPr>
            <w:r>
              <w:rPr>
                <w:rFonts w:cs="Times New Roman"/>
                <w:sz w:val="19"/>
              </w:rPr>
              <w:t>核对设备单位容量成本、容量单位及建设期计入项目</w:t>
            </w:r>
          </w:p>
        </w:tc>
      </w:tr>
      <w:tr w:rsidR="00984152" w14:paraId="600333A6" w14:textId="77777777">
        <w:trPr>
          <w:cantSplit/>
          <w:jc w:val="center"/>
        </w:trPr>
        <w:tc>
          <w:tcPr>
            <w:tcW w:w="255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FCA0739" w14:textId="77777777" w:rsidR="00984152" w:rsidRDefault="00B730F3">
            <w:pPr>
              <w:spacing w:after="0" w:line="288" w:lineRule="auto"/>
              <w:rPr>
                <w:rFonts w:cs="Times New Roman"/>
              </w:rPr>
            </w:pPr>
            <w:r>
              <w:rPr>
                <w:rFonts w:cs="Times New Roman"/>
                <w:sz w:val="19"/>
              </w:rPr>
              <w:t>运行成本</w:t>
            </w:r>
          </w:p>
        </w:tc>
        <w:tc>
          <w:tcPr>
            <w:tcW w:w="6860"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5483D159" w14:textId="77777777" w:rsidR="00984152" w:rsidRDefault="00B730F3">
            <w:pPr>
              <w:spacing w:after="0" w:line="288" w:lineRule="auto"/>
              <w:rPr>
                <w:rFonts w:cs="Times New Roman"/>
              </w:rPr>
            </w:pPr>
            <w:r>
              <w:rPr>
                <w:rFonts w:cs="Times New Roman"/>
                <w:sz w:val="19"/>
              </w:rPr>
              <w:t>检查燃料、运维、购售电、启停和松弛惩罚等构成</w:t>
            </w:r>
          </w:p>
        </w:tc>
      </w:tr>
      <w:tr w:rsidR="00984152" w14:paraId="1DB92A5E" w14:textId="77777777">
        <w:trPr>
          <w:cantSplit/>
          <w:jc w:val="center"/>
        </w:trPr>
        <w:tc>
          <w:tcPr>
            <w:tcW w:w="255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5E14BDB" w14:textId="77777777" w:rsidR="00984152" w:rsidRDefault="00B730F3">
            <w:pPr>
              <w:spacing w:after="0" w:line="288" w:lineRule="auto"/>
              <w:rPr>
                <w:rFonts w:cs="Times New Roman"/>
              </w:rPr>
            </w:pPr>
            <w:r>
              <w:rPr>
                <w:rFonts w:cs="Times New Roman"/>
                <w:sz w:val="19"/>
              </w:rPr>
              <w:t>净现值和内部收益率</w:t>
            </w:r>
          </w:p>
        </w:tc>
        <w:tc>
          <w:tcPr>
            <w:tcW w:w="6860"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5F28079E" w14:textId="77777777" w:rsidR="00984152" w:rsidRDefault="00B730F3">
            <w:pPr>
              <w:spacing w:after="0" w:line="288" w:lineRule="auto"/>
              <w:rPr>
                <w:rFonts w:cs="Times New Roman"/>
              </w:rPr>
            </w:pPr>
            <w:r>
              <w:rPr>
                <w:rFonts w:cs="Times New Roman"/>
                <w:sz w:val="19"/>
              </w:rPr>
              <w:t>统一评价年限与现金流口径；无有效</w:t>
            </w:r>
            <w:r>
              <w:rPr>
                <w:rFonts w:cs="Times New Roman"/>
                <w:sz w:val="19"/>
              </w:rPr>
              <w:t>IRR</w:t>
            </w:r>
            <w:r>
              <w:rPr>
                <w:rFonts w:cs="Times New Roman"/>
                <w:sz w:val="19"/>
              </w:rPr>
              <w:t>时不应补填</w:t>
            </w:r>
            <w:r>
              <w:rPr>
                <w:rFonts w:cs="Times New Roman"/>
                <w:sz w:val="19"/>
              </w:rPr>
              <w:t>0</w:t>
            </w:r>
          </w:p>
        </w:tc>
      </w:tr>
      <w:tr w:rsidR="00984152" w14:paraId="0B4E2016" w14:textId="77777777">
        <w:trPr>
          <w:cantSplit/>
          <w:jc w:val="center"/>
        </w:trPr>
        <w:tc>
          <w:tcPr>
            <w:tcW w:w="255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39B1630" w14:textId="77777777" w:rsidR="00984152" w:rsidRDefault="00B730F3">
            <w:pPr>
              <w:spacing w:after="0" w:line="288" w:lineRule="auto"/>
              <w:rPr>
                <w:rFonts w:cs="Times New Roman"/>
              </w:rPr>
            </w:pPr>
            <w:r>
              <w:rPr>
                <w:rFonts w:cs="Times New Roman"/>
                <w:sz w:val="19"/>
              </w:rPr>
              <w:t>度电成本和回收期</w:t>
            </w:r>
          </w:p>
        </w:tc>
        <w:tc>
          <w:tcPr>
            <w:tcW w:w="6860"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4FAF1890" w14:textId="77777777" w:rsidR="00984152" w:rsidRDefault="00B730F3">
            <w:pPr>
              <w:spacing w:after="0" w:line="288" w:lineRule="auto"/>
              <w:rPr>
                <w:rFonts w:cs="Times New Roman"/>
              </w:rPr>
            </w:pPr>
            <w:r>
              <w:rPr>
                <w:rFonts w:cs="Times New Roman"/>
                <w:sz w:val="19"/>
              </w:rPr>
              <w:t>确认电量分母与评价范围；未回收应按实际状态说明</w:t>
            </w:r>
          </w:p>
        </w:tc>
      </w:tr>
      <w:tr w:rsidR="00984152" w14:paraId="578211F0" w14:textId="77777777">
        <w:trPr>
          <w:cantSplit/>
          <w:jc w:val="center"/>
        </w:trPr>
        <w:tc>
          <w:tcPr>
            <w:tcW w:w="255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F31A251" w14:textId="77777777" w:rsidR="00984152" w:rsidRDefault="00B730F3">
            <w:pPr>
              <w:spacing w:after="0" w:line="288" w:lineRule="auto"/>
              <w:rPr>
                <w:rFonts w:cs="Times New Roman"/>
              </w:rPr>
            </w:pPr>
            <w:r>
              <w:rPr>
                <w:rFonts w:cs="Times New Roman"/>
                <w:sz w:val="19"/>
              </w:rPr>
              <w:t>候选排名和约束惩罚</w:t>
            </w:r>
          </w:p>
        </w:tc>
        <w:tc>
          <w:tcPr>
            <w:tcW w:w="6860"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3E2CCB5A" w14:textId="77777777" w:rsidR="00984152" w:rsidRDefault="00B730F3">
            <w:pPr>
              <w:spacing w:after="0" w:line="288" w:lineRule="auto"/>
              <w:rPr>
                <w:rFonts w:cs="Times New Roman"/>
              </w:rPr>
            </w:pPr>
            <w:r>
              <w:rPr>
                <w:rFonts w:cs="Times New Roman"/>
                <w:sz w:val="19"/>
              </w:rPr>
              <w:t>查看主目标、惩罚及不可行原因，不能只按一个显示数值判断</w:t>
            </w:r>
          </w:p>
        </w:tc>
      </w:tr>
      <w:tr w:rsidR="00984152" w14:paraId="3A26A58B" w14:textId="77777777">
        <w:trPr>
          <w:cantSplit/>
          <w:jc w:val="center"/>
        </w:trPr>
        <w:tc>
          <w:tcPr>
            <w:tcW w:w="2551"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33F700A6" w14:textId="77777777" w:rsidR="00984152" w:rsidRDefault="00B730F3">
            <w:pPr>
              <w:spacing w:after="0" w:line="288" w:lineRule="auto"/>
              <w:rPr>
                <w:rFonts w:cs="Times New Roman"/>
              </w:rPr>
            </w:pPr>
            <w:r>
              <w:rPr>
                <w:rFonts w:cs="Times New Roman"/>
                <w:sz w:val="19"/>
              </w:rPr>
              <w:t>输入版本与场景贡献</w:t>
            </w:r>
          </w:p>
        </w:tc>
        <w:tc>
          <w:tcPr>
            <w:tcW w:w="6860"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25E0BFB1" w14:textId="77777777" w:rsidR="00984152" w:rsidRDefault="00B730F3">
            <w:pPr>
              <w:spacing w:after="0" w:line="288" w:lineRule="auto"/>
              <w:rPr>
                <w:rFonts w:cs="Times New Roman"/>
              </w:rPr>
            </w:pPr>
            <w:r>
              <w:rPr>
                <w:rFonts w:cs="Times New Roman"/>
                <w:sz w:val="19"/>
              </w:rPr>
              <w:t>核对项目、场景及评价器版本，识别主要成本来源</w:t>
            </w:r>
          </w:p>
        </w:tc>
      </w:tr>
    </w:tbl>
    <w:p w14:paraId="77A9A0D5" w14:textId="77777777" w:rsidR="00984152" w:rsidRDefault="00984152">
      <w:pPr>
        <w:spacing w:after="20"/>
        <w:rPr>
          <w:rFonts w:cs="Times New Roman"/>
        </w:rPr>
      </w:pPr>
    </w:p>
    <w:p w14:paraId="418BF554" w14:textId="77777777" w:rsidR="00984152" w:rsidRDefault="00B730F3">
      <w:pPr>
        <w:ind w:firstLine="440"/>
        <w:rPr>
          <w:rFonts w:cs="Times New Roman"/>
        </w:rPr>
      </w:pPr>
      <w:r>
        <w:rPr>
          <w:rFonts w:cs="Times New Roman"/>
        </w:rPr>
        <w:t>方案比较可查看候选容量、投资、成本、净现值、收益率和回收期，以及相对于基准候选的差异。展开候选可进一步查看容量明细、典型场景成本贡献和已留存的现金流。排名敏感性反映同一组候选在不同指标下的排序差异，不等同于对设备价格或资源参数自动扰动重算。</w:t>
      </w:r>
    </w:p>
    <w:p w14:paraId="314F6B5D" w14:textId="77777777" w:rsidR="00984152" w:rsidRDefault="00B730F3">
      <w:pPr>
        <w:pStyle w:val="31"/>
      </w:pPr>
      <w:r>
        <w:t>容量应用与验证闭环</w:t>
      </w:r>
    </w:p>
    <w:p w14:paraId="4ED68C13" w14:textId="77777777" w:rsidR="00984152" w:rsidRDefault="00B730F3">
      <w:pPr>
        <w:ind w:firstLine="440"/>
        <w:rPr>
          <w:rFonts w:cs="Times New Roman"/>
        </w:rPr>
      </w:pPr>
      <w:r>
        <w:rPr>
          <w:rFonts w:cs="Times New Roman"/>
        </w:rPr>
        <w:t>应用方案前，应查看目标画布和容量变更清单，确认来源规划任务与候选。可按界面选择更新当前画布或另存新画布，随后启动普通仿真任务验证。应用容量成功只表示配置已写入，验证任务仍需检查运行状态、能量平衡和灵活性结果。</w:t>
      </w:r>
    </w:p>
    <w:p w14:paraId="17C8A513" w14:textId="77777777" w:rsidR="00984152" w:rsidRDefault="00B730F3">
      <w:pPr>
        <w:ind w:firstLine="440"/>
        <w:rPr>
          <w:rFonts w:cs="Times New Roman"/>
        </w:rPr>
      </w:pPr>
      <w:r>
        <w:rPr>
          <w:rFonts w:cs="Times New Roman"/>
        </w:rPr>
        <w:t>保留应用记录及变更前后条件，便于撤销和恢复。若画布在应用后已经再次编辑，应先核对版本差异，避免恢复操作覆盖后续改动。推荐将最终容量方案、完整时序结果和经济假设作为同一组成果归档。</w:t>
      </w:r>
    </w:p>
    <w:p w14:paraId="07717A29" w14:textId="77777777" w:rsidR="00984152" w:rsidRDefault="00B730F3">
      <w:pPr>
        <w:pStyle w:val="1"/>
      </w:pPr>
      <w:bookmarkStart w:id="69" w:name="page28"/>
      <w:bookmarkStart w:id="70" w:name="_Toc243644196"/>
      <w:r>
        <w:lastRenderedPageBreak/>
        <w:t>第九章</w:t>
      </w:r>
      <w:r>
        <w:t xml:space="preserve"> </w:t>
      </w:r>
      <w:r>
        <w:t>龙源典型场景应用</w:t>
      </w:r>
      <w:bookmarkEnd w:id="69"/>
      <w:bookmarkEnd w:id="70"/>
    </w:p>
    <w:p w14:paraId="27682979" w14:textId="77777777" w:rsidR="00984152" w:rsidRDefault="00B730F3">
      <w:pPr>
        <w:pStyle w:val="21"/>
      </w:pPr>
      <w:bookmarkStart w:id="71" w:name="_Toc243644197"/>
      <w:r>
        <w:t xml:space="preserve">9.1 </w:t>
      </w:r>
      <w:r>
        <w:t>大型集中式新能源发电基地</w:t>
      </w:r>
      <w:bookmarkEnd w:id="71"/>
    </w:p>
    <w:p w14:paraId="620BD1BC" w14:textId="77777777" w:rsidR="00984152" w:rsidRDefault="00B730F3">
      <w:pPr>
        <w:ind w:firstLine="440"/>
        <w:rPr>
          <w:rFonts w:cs="Times New Roman"/>
        </w:rPr>
      </w:pPr>
      <w:r>
        <w:rPr>
          <w:rFonts w:cs="Times New Roman"/>
        </w:rPr>
        <w:t>新能源基地场景主要分析有功送出、</w:t>
      </w:r>
      <w:r>
        <w:rPr>
          <w:rFonts w:cs="Times New Roman"/>
        </w:rPr>
        <w:t>AGC</w:t>
      </w:r>
      <w:r>
        <w:rPr>
          <w:rFonts w:cs="Times New Roman"/>
        </w:rPr>
        <w:t>目标对应需求及系统双向调节能力。用户以风电、光伏、储能、必要的可调电源和电网接口构建基地模型，将风光资源或可用功率、电价和本地需求绑定到相应组件，按接入条件设置上送及购入范围，再建立覆盖目标研究时段的仿真任务。</w:t>
      </w:r>
    </w:p>
    <w:p w14:paraId="7A79FDC6" w14:textId="77777777" w:rsidR="00984152" w:rsidRDefault="00B730F3">
      <w:pPr>
        <w:ind w:firstLine="440"/>
        <w:rPr>
          <w:rFonts w:cs="Times New Roman"/>
        </w:rPr>
      </w:pPr>
      <w:r>
        <w:rPr>
          <w:rFonts w:cs="Times New Roman"/>
        </w:rPr>
        <w:t>得到基准运行后，在灵活性评价中输入</w:t>
      </w:r>
      <w:r>
        <w:rPr>
          <w:rFonts w:cs="Times New Roman"/>
        </w:rPr>
        <w:t>AGC</w:t>
      </w:r>
      <w:r>
        <w:rPr>
          <w:rFonts w:cs="Times New Roman"/>
        </w:rPr>
        <w:t>目标计划，选定评价并网点，核对目标与基准净送出的方向和时间点。分析时应先查看目标偏差，再检查系统供给和缺额，最后结合设备贡献与并网口剩余空间定位瓶颈。若基地接近上送上限，即使内部仍有可调资源，也可能无法提供同等规模的新增上送能力。</w:t>
      </w:r>
    </w:p>
    <w:p w14:paraId="35098506" w14:textId="77777777" w:rsidR="00984152" w:rsidRDefault="00B730F3">
      <w:pPr>
        <w:ind w:firstLine="440"/>
        <w:rPr>
          <w:rFonts w:cs="Times New Roman"/>
        </w:rPr>
      </w:pPr>
      <w:r>
        <w:rPr>
          <w:rFonts w:cs="Times New Roman"/>
        </w:rPr>
        <w:t>对外形成结果时，宜同时展示设备运行曲线、电力电量平衡、</w:t>
      </w:r>
      <w:r>
        <w:rPr>
          <w:rFonts w:cs="Times New Roman"/>
        </w:rPr>
        <w:t>AGC</w:t>
      </w:r>
      <w:r>
        <w:rPr>
          <w:rFonts w:cs="Times New Roman"/>
        </w:rPr>
        <w:t>目标及基准并网功率、上下调供给与需求、关键缺额时段。若需要获得直接满足</w:t>
      </w:r>
      <w:r>
        <w:rPr>
          <w:rFonts w:cs="Times New Roman"/>
        </w:rPr>
        <w:t>AGC</w:t>
      </w:r>
      <w:r>
        <w:rPr>
          <w:rFonts w:cs="Times New Roman"/>
        </w:rPr>
        <w:t>目标的设备再调度策略，应另行核对对应优化与执行配置，不能把后验贡献分摊直接作为现场指令。</w:t>
      </w:r>
    </w:p>
    <w:p w14:paraId="494106D4" w14:textId="77777777" w:rsidR="00984152" w:rsidRDefault="00B730F3">
      <w:pPr>
        <w:pStyle w:val="21"/>
      </w:pPr>
      <w:bookmarkStart w:id="72" w:name="_Toc243644198"/>
      <w:r>
        <w:t xml:space="preserve">9.2 </w:t>
      </w:r>
      <w:r>
        <w:t>中型新能源区域电网</w:t>
      </w:r>
      <w:bookmarkEnd w:id="72"/>
    </w:p>
    <w:p w14:paraId="5EAFD013" w14:textId="77777777" w:rsidR="00984152" w:rsidRDefault="00B730F3">
      <w:pPr>
        <w:ind w:firstLine="440"/>
        <w:rPr>
          <w:rFonts w:cs="Times New Roman"/>
        </w:rPr>
      </w:pPr>
      <w:r>
        <w:rPr>
          <w:rFonts w:cs="Times New Roman"/>
        </w:rPr>
        <w:t>区域电网场景主要分析有限外部支撑条件下的本地消纳与供需匹配。用户配置区域内资源、储能、常规电源及负荷，通过电网组件限定外部交换能力。需求讨论中的正负</w:t>
      </w:r>
      <w:r>
        <w:rPr>
          <w:rFonts w:cs="Times New Roman"/>
        </w:rPr>
        <w:t>20%</w:t>
      </w:r>
      <w:r>
        <w:rPr>
          <w:rFonts w:cs="Times New Roman"/>
        </w:rPr>
        <w:t>等比例可作为场景假设，但应先确定其容量基准，再换算为软件电网组件的交换功率边界。</w:t>
      </w:r>
    </w:p>
    <w:p w14:paraId="19CE59AC"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21  </w:t>
      </w:r>
      <w:r>
        <w:rPr>
          <w:rFonts w:cs="Times New Roman"/>
        </w:rPr>
        <w:t>区域电网交换边界场景</w:t>
      </w:r>
    </w:p>
    <w:tbl>
      <w:tblPr>
        <w:tblW w:w="0" w:type="auto"/>
        <w:jc w:val="center"/>
        <w:tblLayout w:type="fixed"/>
        <w:tblLook w:val="04A0" w:firstRow="1" w:lastRow="0" w:firstColumn="1" w:lastColumn="0" w:noHBand="0" w:noVBand="1"/>
      </w:tblPr>
      <w:tblGrid>
        <w:gridCol w:w="2098"/>
        <w:gridCol w:w="3798"/>
        <w:gridCol w:w="3515"/>
      </w:tblGrid>
      <w:tr w:rsidR="00984152" w14:paraId="2194ACBB" w14:textId="77777777">
        <w:trPr>
          <w:cantSplit/>
          <w:tblHeader/>
          <w:jc w:val="center"/>
        </w:trPr>
        <w:tc>
          <w:tcPr>
            <w:tcW w:w="2098"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C52DD20" w14:textId="77777777" w:rsidR="00984152" w:rsidRDefault="00B730F3">
            <w:pPr>
              <w:spacing w:after="0" w:line="288" w:lineRule="auto"/>
              <w:rPr>
                <w:rFonts w:cs="Times New Roman"/>
              </w:rPr>
            </w:pPr>
            <w:r>
              <w:rPr>
                <w:rFonts w:cs="Times New Roman"/>
                <w:b/>
                <w:bCs/>
                <w:sz w:val="19"/>
              </w:rPr>
              <w:t>场景设置</w:t>
            </w:r>
          </w:p>
        </w:tc>
        <w:tc>
          <w:tcPr>
            <w:tcW w:w="3798"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1F9CC99" w14:textId="77777777" w:rsidR="00984152" w:rsidRDefault="00B730F3">
            <w:pPr>
              <w:spacing w:after="0" w:line="288" w:lineRule="auto"/>
              <w:rPr>
                <w:rFonts w:cs="Times New Roman"/>
              </w:rPr>
            </w:pPr>
            <w:r>
              <w:rPr>
                <w:rFonts w:cs="Times New Roman"/>
                <w:b/>
                <w:bCs/>
                <w:sz w:val="19"/>
              </w:rPr>
              <w:t>重点比较内容</w:t>
            </w:r>
          </w:p>
        </w:tc>
        <w:tc>
          <w:tcPr>
            <w:tcW w:w="3515"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572AD75B" w14:textId="77777777" w:rsidR="00984152" w:rsidRDefault="00B730F3">
            <w:pPr>
              <w:spacing w:after="0" w:line="288" w:lineRule="auto"/>
              <w:rPr>
                <w:rFonts w:cs="Times New Roman"/>
              </w:rPr>
            </w:pPr>
            <w:r>
              <w:rPr>
                <w:rFonts w:cs="Times New Roman"/>
                <w:b/>
                <w:bCs/>
                <w:sz w:val="19"/>
              </w:rPr>
              <w:t>推荐输出</w:t>
            </w:r>
          </w:p>
        </w:tc>
      </w:tr>
      <w:tr w:rsidR="00984152" w14:paraId="062BBC35" w14:textId="77777777">
        <w:trPr>
          <w:cantSplit/>
          <w:jc w:val="center"/>
        </w:trPr>
        <w:tc>
          <w:tcPr>
            <w:tcW w:w="2098"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FB34046" w14:textId="77777777" w:rsidR="00984152" w:rsidRDefault="00B730F3">
            <w:pPr>
              <w:spacing w:after="0" w:line="288" w:lineRule="auto"/>
              <w:rPr>
                <w:rFonts w:cs="Times New Roman"/>
              </w:rPr>
            </w:pPr>
            <w:r>
              <w:rPr>
                <w:rFonts w:cs="Times New Roman"/>
                <w:sz w:val="19"/>
              </w:rPr>
              <w:t>较宽交换边界</w:t>
            </w:r>
          </w:p>
        </w:tc>
        <w:tc>
          <w:tcPr>
            <w:tcW w:w="37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AB59C10" w14:textId="77777777" w:rsidR="00984152" w:rsidRDefault="00B730F3">
            <w:pPr>
              <w:spacing w:after="0" w:line="288" w:lineRule="auto"/>
              <w:rPr>
                <w:rFonts w:cs="Times New Roman"/>
              </w:rPr>
            </w:pPr>
            <w:r>
              <w:rPr>
                <w:rFonts w:cs="Times New Roman"/>
                <w:sz w:val="19"/>
              </w:rPr>
              <w:t>外部电网对本地波动的支撑作用</w:t>
            </w:r>
          </w:p>
        </w:tc>
        <w:tc>
          <w:tcPr>
            <w:tcW w:w="351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2430FB77" w14:textId="77777777" w:rsidR="00984152" w:rsidRDefault="00B730F3">
            <w:pPr>
              <w:spacing w:after="0" w:line="288" w:lineRule="auto"/>
              <w:rPr>
                <w:rFonts w:cs="Times New Roman"/>
              </w:rPr>
            </w:pPr>
            <w:r>
              <w:rPr>
                <w:rFonts w:cs="Times New Roman"/>
                <w:sz w:val="19"/>
              </w:rPr>
              <w:t>购售电、弃电与灵活性指标</w:t>
            </w:r>
          </w:p>
        </w:tc>
      </w:tr>
      <w:tr w:rsidR="00984152" w14:paraId="17C1969C" w14:textId="77777777">
        <w:trPr>
          <w:cantSplit/>
          <w:jc w:val="center"/>
        </w:trPr>
        <w:tc>
          <w:tcPr>
            <w:tcW w:w="2098"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6DFE4AA" w14:textId="77777777" w:rsidR="00984152" w:rsidRDefault="00B730F3">
            <w:pPr>
              <w:spacing w:after="0" w:line="288" w:lineRule="auto"/>
              <w:rPr>
                <w:rFonts w:cs="Times New Roman"/>
              </w:rPr>
            </w:pPr>
            <w:r>
              <w:rPr>
                <w:rFonts w:cs="Times New Roman"/>
                <w:sz w:val="19"/>
              </w:rPr>
              <w:t>有限交换边界</w:t>
            </w:r>
          </w:p>
        </w:tc>
        <w:tc>
          <w:tcPr>
            <w:tcW w:w="37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6543C6D" w14:textId="77777777" w:rsidR="00984152" w:rsidRDefault="00B730F3">
            <w:pPr>
              <w:spacing w:after="0" w:line="288" w:lineRule="auto"/>
              <w:rPr>
                <w:rFonts w:cs="Times New Roman"/>
              </w:rPr>
            </w:pPr>
            <w:r>
              <w:rPr>
                <w:rFonts w:cs="Times New Roman"/>
                <w:sz w:val="19"/>
              </w:rPr>
              <w:t>弱并网时的内部资源需求</w:t>
            </w:r>
          </w:p>
        </w:tc>
        <w:tc>
          <w:tcPr>
            <w:tcW w:w="3515"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489F064D" w14:textId="77777777" w:rsidR="00984152" w:rsidRDefault="00B730F3">
            <w:pPr>
              <w:spacing w:after="0" w:line="288" w:lineRule="auto"/>
              <w:rPr>
                <w:rFonts w:cs="Times New Roman"/>
              </w:rPr>
            </w:pPr>
            <w:r>
              <w:rPr>
                <w:rFonts w:cs="Times New Roman"/>
                <w:sz w:val="19"/>
              </w:rPr>
              <w:t>并网口瓶颈和关键缺额时段</w:t>
            </w:r>
          </w:p>
        </w:tc>
      </w:tr>
      <w:tr w:rsidR="00984152" w14:paraId="313FC0FF" w14:textId="77777777">
        <w:trPr>
          <w:cantSplit/>
          <w:jc w:val="center"/>
        </w:trPr>
        <w:tc>
          <w:tcPr>
            <w:tcW w:w="2098"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78BBA1F4" w14:textId="77777777" w:rsidR="00984152" w:rsidRDefault="00B730F3">
            <w:pPr>
              <w:spacing w:after="0" w:line="288" w:lineRule="auto"/>
              <w:rPr>
                <w:rFonts w:cs="Times New Roman"/>
              </w:rPr>
            </w:pPr>
            <w:r>
              <w:rPr>
                <w:rFonts w:cs="Times New Roman"/>
                <w:sz w:val="19"/>
              </w:rPr>
              <w:t>无外部交换</w:t>
            </w:r>
          </w:p>
        </w:tc>
        <w:tc>
          <w:tcPr>
            <w:tcW w:w="3798"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51411230" w14:textId="77777777" w:rsidR="00984152" w:rsidRDefault="00B730F3">
            <w:pPr>
              <w:spacing w:after="0" w:line="288" w:lineRule="auto"/>
              <w:rPr>
                <w:rFonts w:cs="Times New Roman"/>
              </w:rPr>
            </w:pPr>
            <w:r>
              <w:rPr>
                <w:rFonts w:cs="Times New Roman"/>
                <w:sz w:val="19"/>
              </w:rPr>
              <w:t>本地资源独立供能能力</w:t>
            </w:r>
          </w:p>
        </w:tc>
        <w:tc>
          <w:tcPr>
            <w:tcW w:w="3515"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4863A1B7" w14:textId="77777777" w:rsidR="00984152" w:rsidRDefault="00B730F3">
            <w:pPr>
              <w:spacing w:after="0" w:line="288" w:lineRule="auto"/>
              <w:rPr>
                <w:rFonts w:cs="Times New Roman"/>
              </w:rPr>
            </w:pPr>
            <w:r>
              <w:rPr>
                <w:rFonts w:cs="Times New Roman"/>
                <w:sz w:val="19"/>
              </w:rPr>
              <w:t>缺供、储能状态和内部上下调能力</w:t>
            </w:r>
          </w:p>
        </w:tc>
      </w:tr>
    </w:tbl>
    <w:p w14:paraId="75DBD678" w14:textId="77777777" w:rsidR="00984152" w:rsidRDefault="00984152">
      <w:pPr>
        <w:spacing w:after="20"/>
        <w:rPr>
          <w:rFonts w:cs="Times New Roman"/>
        </w:rPr>
      </w:pPr>
    </w:p>
    <w:p w14:paraId="0DBF9FA6" w14:textId="77777777" w:rsidR="00984152" w:rsidRDefault="00B730F3">
      <w:pPr>
        <w:ind w:firstLine="440"/>
        <w:rPr>
          <w:rFonts w:cs="Times New Roman"/>
        </w:rPr>
      </w:pPr>
      <w:r>
        <w:rPr>
          <w:rFonts w:cs="Times New Roman"/>
        </w:rPr>
        <w:t>开展交换能力递减比较时，应保持区域内部负荷与资源一致，分别建立任务，观察缺额、购电、弃电和成本的变化。将交换能力设为零用于离网工况研究，不代表已经完成实际并离网切换过程、保护配合或网络动态控制验证。</w:t>
      </w:r>
    </w:p>
    <w:p w14:paraId="0B5C6612" w14:textId="77777777" w:rsidR="00984152" w:rsidRDefault="00B730F3">
      <w:pPr>
        <w:pStyle w:val="21"/>
        <w:pageBreakBefore/>
      </w:pPr>
      <w:bookmarkStart w:id="73" w:name="page29"/>
      <w:bookmarkStart w:id="74" w:name="_Toc243644199"/>
      <w:r>
        <w:lastRenderedPageBreak/>
        <w:t xml:space="preserve">9.3 </w:t>
      </w:r>
      <w:r>
        <w:t>工业园区与离网制氢应用</w:t>
      </w:r>
      <w:bookmarkEnd w:id="73"/>
      <w:bookmarkEnd w:id="74"/>
    </w:p>
    <w:p w14:paraId="72C46DF1" w14:textId="77777777" w:rsidR="00984152" w:rsidRDefault="00B730F3">
      <w:pPr>
        <w:ind w:firstLine="440"/>
        <w:rPr>
          <w:rFonts w:cs="Times New Roman"/>
        </w:rPr>
      </w:pPr>
      <w:r>
        <w:rPr>
          <w:rFonts w:cs="Times New Roman"/>
        </w:rPr>
        <w:t>工业园区场景主要关注本地光伏消纳、储能配置和运行经济性。用户导入园区负荷、光伏出力和分时购售电价，设置储能效率、</w:t>
      </w:r>
      <w:r>
        <w:rPr>
          <w:rFonts w:cs="Times New Roman"/>
        </w:rPr>
        <w:t>SOC</w:t>
      </w:r>
      <w:r>
        <w:rPr>
          <w:rFonts w:cs="Times New Roman"/>
        </w:rPr>
        <w:t>和充放电能力，在容量规划中固定既有设施、优化储能容量，再对优选方案开展完整时序运行验证。</w:t>
      </w:r>
    </w:p>
    <w:p w14:paraId="74BAB999" w14:textId="77777777" w:rsidR="00984152" w:rsidRDefault="00B730F3">
      <w:pPr>
        <w:ind w:firstLine="440"/>
        <w:rPr>
          <w:rFonts w:cs="Times New Roman"/>
        </w:rPr>
      </w:pPr>
      <w:r>
        <w:rPr>
          <w:rFonts w:cs="Times New Roman"/>
        </w:rPr>
        <w:t>园区分析应同时考虑负荷与光伏在时间上的匹配关系。储能把富余电量转移至其他时段使用，但会产生效率损失和容量投资；峰谷价差带来的费用变化，应与购电量、售电量、充放电量和运维费用共同解释。仅用</w:t>
      </w:r>
      <w:r>
        <w:rPr>
          <w:rFonts w:cs="Times New Roman"/>
        </w:rPr>
        <w:t>“</w:t>
      </w:r>
      <w:r>
        <w:rPr>
          <w:rFonts w:cs="Times New Roman"/>
        </w:rPr>
        <w:t>低价充电、高价放电</w:t>
      </w:r>
      <w:r>
        <w:rPr>
          <w:rFonts w:cs="Times New Roman"/>
        </w:rPr>
        <w:t>”</w:t>
      </w:r>
      <w:r>
        <w:rPr>
          <w:rFonts w:cs="Times New Roman"/>
        </w:rPr>
        <w:t>的表面规律不足以证明方案经济最优。</w:t>
      </w:r>
    </w:p>
    <w:p w14:paraId="3A6F16F2"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22  </w:t>
      </w:r>
      <w:r>
        <w:rPr>
          <w:rFonts w:cs="Times New Roman"/>
        </w:rPr>
        <w:t>工业园区配置比较</w:t>
      </w:r>
    </w:p>
    <w:tbl>
      <w:tblPr>
        <w:tblW w:w="0" w:type="auto"/>
        <w:jc w:val="center"/>
        <w:tblLayout w:type="fixed"/>
        <w:tblLook w:val="04A0" w:firstRow="1" w:lastRow="0" w:firstColumn="1" w:lastColumn="0" w:noHBand="0" w:noVBand="1"/>
      </w:tblPr>
      <w:tblGrid>
        <w:gridCol w:w="2098"/>
        <w:gridCol w:w="3742"/>
        <w:gridCol w:w="3572"/>
      </w:tblGrid>
      <w:tr w:rsidR="00984152" w14:paraId="0DB5F7B3" w14:textId="77777777">
        <w:trPr>
          <w:cantSplit/>
          <w:tblHeader/>
          <w:jc w:val="center"/>
        </w:trPr>
        <w:tc>
          <w:tcPr>
            <w:tcW w:w="2098"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2D01F33" w14:textId="77777777" w:rsidR="00984152" w:rsidRDefault="00B730F3">
            <w:pPr>
              <w:spacing w:after="0" w:line="288" w:lineRule="auto"/>
              <w:rPr>
                <w:rFonts w:cs="Times New Roman"/>
              </w:rPr>
            </w:pPr>
            <w:r>
              <w:rPr>
                <w:rFonts w:cs="Times New Roman"/>
                <w:b/>
                <w:bCs/>
                <w:sz w:val="19"/>
              </w:rPr>
              <w:t>对比方案</w:t>
            </w:r>
          </w:p>
        </w:tc>
        <w:tc>
          <w:tcPr>
            <w:tcW w:w="3742"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549C6D7" w14:textId="77777777" w:rsidR="00984152" w:rsidRDefault="00B730F3">
            <w:pPr>
              <w:spacing w:after="0" w:line="288" w:lineRule="auto"/>
              <w:rPr>
                <w:rFonts w:cs="Times New Roman"/>
              </w:rPr>
            </w:pPr>
            <w:r>
              <w:rPr>
                <w:rFonts w:cs="Times New Roman"/>
                <w:b/>
                <w:bCs/>
                <w:sz w:val="19"/>
              </w:rPr>
              <w:t>建议保持一致的条件</w:t>
            </w:r>
          </w:p>
        </w:tc>
        <w:tc>
          <w:tcPr>
            <w:tcW w:w="3572"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4A5DDB61" w14:textId="77777777" w:rsidR="00984152" w:rsidRDefault="00B730F3">
            <w:pPr>
              <w:spacing w:after="0" w:line="288" w:lineRule="auto"/>
              <w:rPr>
                <w:rFonts w:cs="Times New Roman"/>
              </w:rPr>
            </w:pPr>
            <w:r>
              <w:rPr>
                <w:rFonts w:cs="Times New Roman"/>
                <w:b/>
                <w:bCs/>
                <w:sz w:val="19"/>
              </w:rPr>
              <w:t>重点检查结果</w:t>
            </w:r>
          </w:p>
        </w:tc>
      </w:tr>
      <w:tr w:rsidR="00984152" w14:paraId="23E415B4" w14:textId="77777777">
        <w:trPr>
          <w:cantSplit/>
          <w:jc w:val="center"/>
        </w:trPr>
        <w:tc>
          <w:tcPr>
            <w:tcW w:w="2098"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8EC513E" w14:textId="77777777" w:rsidR="00984152" w:rsidRDefault="00B730F3">
            <w:pPr>
              <w:spacing w:after="0" w:line="288" w:lineRule="auto"/>
              <w:rPr>
                <w:rFonts w:cs="Times New Roman"/>
              </w:rPr>
            </w:pPr>
            <w:r>
              <w:rPr>
                <w:rFonts w:cs="Times New Roman"/>
                <w:sz w:val="19"/>
              </w:rPr>
              <w:t>无储能基准</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CF56861" w14:textId="77777777" w:rsidR="00984152" w:rsidRDefault="00B730F3">
            <w:pPr>
              <w:spacing w:after="0" w:line="288" w:lineRule="auto"/>
              <w:rPr>
                <w:rFonts w:cs="Times New Roman"/>
              </w:rPr>
            </w:pPr>
            <w:r>
              <w:rPr>
                <w:rFonts w:cs="Times New Roman"/>
                <w:sz w:val="19"/>
              </w:rPr>
              <w:t>负荷、光伏和价格</w:t>
            </w:r>
          </w:p>
        </w:tc>
        <w:tc>
          <w:tcPr>
            <w:tcW w:w="3572"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2DB21533" w14:textId="77777777" w:rsidR="00984152" w:rsidRDefault="00B730F3">
            <w:pPr>
              <w:spacing w:after="0" w:line="288" w:lineRule="auto"/>
              <w:rPr>
                <w:rFonts w:cs="Times New Roman"/>
              </w:rPr>
            </w:pPr>
            <w:r>
              <w:rPr>
                <w:rFonts w:cs="Times New Roman"/>
                <w:sz w:val="19"/>
              </w:rPr>
              <w:t>购售电、弃电及供需情况</w:t>
            </w:r>
          </w:p>
        </w:tc>
      </w:tr>
      <w:tr w:rsidR="00984152" w14:paraId="49E4443A" w14:textId="77777777">
        <w:trPr>
          <w:cantSplit/>
          <w:jc w:val="center"/>
        </w:trPr>
        <w:tc>
          <w:tcPr>
            <w:tcW w:w="2098"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0215B82" w14:textId="77777777" w:rsidR="00984152" w:rsidRDefault="00B730F3">
            <w:pPr>
              <w:spacing w:after="0" w:line="288" w:lineRule="auto"/>
              <w:rPr>
                <w:rFonts w:cs="Times New Roman"/>
              </w:rPr>
            </w:pPr>
            <w:r>
              <w:rPr>
                <w:rFonts w:cs="Times New Roman"/>
                <w:sz w:val="19"/>
              </w:rPr>
              <w:t>现有储能</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AC037C9" w14:textId="77777777" w:rsidR="00984152" w:rsidRDefault="00B730F3">
            <w:pPr>
              <w:spacing w:after="0" w:line="288" w:lineRule="auto"/>
              <w:rPr>
                <w:rFonts w:cs="Times New Roman"/>
              </w:rPr>
            </w:pPr>
            <w:r>
              <w:rPr>
                <w:rFonts w:cs="Times New Roman"/>
                <w:sz w:val="19"/>
              </w:rPr>
              <w:t>同一数据时段与设备经济假设</w:t>
            </w:r>
          </w:p>
        </w:tc>
        <w:tc>
          <w:tcPr>
            <w:tcW w:w="3572"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5B28DE48" w14:textId="77777777" w:rsidR="00984152" w:rsidRDefault="00B730F3">
            <w:pPr>
              <w:spacing w:after="0" w:line="288" w:lineRule="auto"/>
              <w:rPr>
                <w:rFonts w:cs="Times New Roman"/>
              </w:rPr>
            </w:pPr>
            <w:r>
              <w:rPr>
                <w:rFonts w:cs="Times New Roman"/>
                <w:sz w:val="19"/>
              </w:rPr>
              <w:t>SOC</w:t>
            </w:r>
            <w:r>
              <w:rPr>
                <w:rFonts w:cs="Times New Roman"/>
                <w:sz w:val="19"/>
              </w:rPr>
              <w:t>、运行费用与调节能力</w:t>
            </w:r>
          </w:p>
        </w:tc>
      </w:tr>
      <w:tr w:rsidR="00984152" w14:paraId="76798977" w14:textId="77777777">
        <w:trPr>
          <w:cantSplit/>
          <w:jc w:val="center"/>
        </w:trPr>
        <w:tc>
          <w:tcPr>
            <w:tcW w:w="2098"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551A3744" w14:textId="77777777" w:rsidR="00984152" w:rsidRDefault="00B730F3">
            <w:pPr>
              <w:spacing w:after="0" w:line="288" w:lineRule="auto"/>
              <w:rPr>
                <w:rFonts w:cs="Times New Roman"/>
              </w:rPr>
            </w:pPr>
            <w:r>
              <w:rPr>
                <w:rFonts w:cs="Times New Roman"/>
                <w:sz w:val="19"/>
              </w:rPr>
              <w:t>优化储能配置</w:t>
            </w:r>
          </w:p>
        </w:tc>
        <w:tc>
          <w:tcPr>
            <w:tcW w:w="3742"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69C70F81" w14:textId="77777777" w:rsidR="00984152" w:rsidRDefault="00B730F3">
            <w:pPr>
              <w:spacing w:after="0" w:line="288" w:lineRule="auto"/>
              <w:rPr>
                <w:rFonts w:cs="Times New Roman"/>
              </w:rPr>
            </w:pPr>
            <w:r>
              <w:rPr>
                <w:rFonts w:cs="Times New Roman"/>
                <w:sz w:val="19"/>
              </w:rPr>
              <w:t>相同场景权重与评价期</w:t>
            </w:r>
          </w:p>
        </w:tc>
        <w:tc>
          <w:tcPr>
            <w:tcW w:w="3572"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14AAC5F8" w14:textId="77777777" w:rsidR="00984152" w:rsidRDefault="00B730F3">
            <w:pPr>
              <w:spacing w:after="0" w:line="288" w:lineRule="auto"/>
              <w:rPr>
                <w:rFonts w:cs="Times New Roman"/>
              </w:rPr>
            </w:pPr>
            <w:r>
              <w:rPr>
                <w:rFonts w:cs="Times New Roman"/>
                <w:sz w:val="19"/>
              </w:rPr>
              <w:t>投资、运行、生命周期指标及完整时序验证</w:t>
            </w:r>
          </w:p>
        </w:tc>
      </w:tr>
    </w:tbl>
    <w:p w14:paraId="2F9B9A49" w14:textId="77777777" w:rsidR="00984152" w:rsidRDefault="00984152">
      <w:pPr>
        <w:spacing w:after="20"/>
        <w:rPr>
          <w:rFonts w:cs="Times New Roman"/>
        </w:rPr>
      </w:pPr>
    </w:p>
    <w:p w14:paraId="7F7AA653" w14:textId="77777777" w:rsidR="00984152" w:rsidRDefault="00B730F3">
      <w:pPr>
        <w:ind w:firstLine="440"/>
        <w:rPr>
          <w:rFonts w:cs="Times New Roman"/>
        </w:rPr>
      </w:pPr>
      <w:r>
        <w:rPr>
          <w:rFonts w:cs="Times New Roman"/>
        </w:rPr>
        <w:t>龙源本次制氢应用涉及无电网联络的系统结构。建模时应配置风光电源、电解槽、储能以及必要的固定辅助电负荷，并通过氢总线组织储氢和氢需求。系统不配置可用外部购售电能力，制氢生产安排应由本地供电及氢侧条件共同支撑。</w:t>
      </w:r>
    </w:p>
    <w:p w14:paraId="1F4BCD1E" w14:textId="77777777" w:rsidR="00984152" w:rsidRDefault="00B730F3">
      <w:pPr>
        <w:ind w:firstLine="440"/>
        <w:rPr>
          <w:rFonts w:cs="Times New Roman"/>
        </w:rPr>
      </w:pPr>
      <w:r>
        <w:rPr>
          <w:rFonts w:cs="Times New Roman"/>
        </w:rPr>
        <w:t>在该场景中，净负荷变化或用户给定上下调需求适合作为评价来源。关注风光低出力时的供电缺额、储能</w:t>
      </w:r>
      <w:r>
        <w:rPr>
          <w:rFonts w:cs="Times New Roman"/>
        </w:rPr>
        <w:t>SOC</w:t>
      </w:r>
      <w:r>
        <w:rPr>
          <w:rFonts w:cs="Times New Roman"/>
        </w:rPr>
        <w:t>、最低制氢功率和氢库存，也关注风光高出力时的吸收能力及弃电。离网结果中的内部调节能力，用于衡量本地平衡资源；不能解释为可向不存在的外部电网提供同规模送出。</w:t>
      </w:r>
    </w:p>
    <w:p w14:paraId="3A08C141" w14:textId="77777777" w:rsidR="00984152" w:rsidRDefault="00B730F3">
      <w:pPr>
        <w:ind w:firstLine="440"/>
        <w:rPr>
          <w:rFonts w:cs="Times New Roman"/>
        </w:rPr>
      </w:pPr>
      <w:r>
        <w:rPr>
          <w:rFonts w:cs="Times New Roman"/>
        </w:rPr>
        <w:t>若连续产氢、热待机、冷启动或辅助设备状态切换对项目影响显著，应在设备参数及专门工艺模型中确认后再下结论。容量规划优选后，应特别复核连续低资源时段，避免典型日独立运行掩盖跨日储能或储氢不足。</w:t>
      </w:r>
    </w:p>
    <w:p w14:paraId="7CEAADC8" w14:textId="77777777" w:rsidR="00984152" w:rsidRDefault="00B730F3">
      <w:pPr>
        <w:pStyle w:val="1"/>
      </w:pPr>
      <w:bookmarkStart w:id="75" w:name="page30"/>
      <w:bookmarkStart w:id="76" w:name="_Toc243644200"/>
      <w:r>
        <w:lastRenderedPageBreak/>
        <w:t>第十章</w:t>
      </w:r>
      <w:r>
        <w:t xml:space="preserve"> </w:t>
      </w:r>
      <w:r>
        <w:t>在线数据衔接与运行应用条件</w:t>
      </w:r>
      <w:bookmarkEnd w:id="75"/>
      <w:bookmarkEnd w:id="76"/>
    </w:p>
    <w:p w14:paraId="5219C352" w14:textId="77777777" w:rsidR="00984152" w:rsidRDefault="00B730F3">
      <w:pPr>
        <w:pStyle w:val="21"/>
      </w:pPr>
      <w:bookmarkStart w:id="77" w:name="_Toc243644201"/>
      <w:r>
        <w:t xml:space="preserve">10.1 </w:t>
      </w:r>
      <w:r>
        <w:t>离线仿真与在线预留功能</w:t>
      </w:r>
      <w:bookmarkEnd w:id="77"/>
    </w:p>
    <w:p w14:paraId="41670FC2" w14:textId="77777777" w:rsidR="00984152" w:rsidRDefault="00B730F3">
      <w:pPr>
        <w:ind w:firstLine="440"/>
        <w:rPr>
          <w:rFonts w:cs="Times New Roman"/>
        </w:rPr>
      </w:pPr>
      <w:r>
        <w:rPr>
          <w:rFonts w:cs="Times New Roman"/>
        </w:rPr>
        <w:t>当前桌面界面只创建离线任务。离线研究使用已导入的历史或预测时序，在设定日期内完成运行优化和能力评价。后端保留在线任务模式和外部数据写入接口，但桌面界面尚未提供在线任务选择，也未形成现场在线闭环控制。界面在计算期间刷新曲线，仅表示结果正在增量写入和读取。</w:t>
      </w:r>
    </w:p>
    <w:p w14:paraId="29D45FB1" w14:textId="77777777" w:rsidR="00984152" w:rsidRDefault="00B730F3">
      <w:pPr>
        <w:ind w:firstLine="440"/>
        <w:rPr>
          <w:rFonts w:cs="Times New Roman"/>
        </w:rPr>
      </w:pPr>
      <w:r>
        <w:rPr>
          <w:rFonts w:cs="Times New Roman"/>
        </w:rPr>
        <w:t>龙源已有风光预测平台时，可先将预测结果作为边界数据导入并用于离线优化与评价。代码保留预测算法选项，默认值为</w:t>
      </w:r>
      <w:r>
        <w:rPr>
          <w:rFonts w:cs="Times New Roman"/>
        </w:rPr>
        <w:t>None</w:t>
      </w:r>
      <w:r>
        <w:rPr>
          <w:rFonts w:cs="Times New Roman"/>
        </w:rPr>
        <w:t>，当前不实施内置风光预测。若后续启用后端在线模式，还需完成接口配置与联调，并确认数据新鲜度、缺测处理、更新时间、状态继承、部署时区、仿真终点等待规则和策略反馈；这些条件确认前，在线模式仅作为预留能力。</w:t>
      </w:r>
    </w:p>
    <w:p w14:paraId="5367D773"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23  </w:t>
      </w:r>
      <w:r>
        <w:rPr>
          <w:rFonts w:cs="Times New Roman"/>
        </w:rPr>
        <w:t>在线数据接口预留内容</w:t>
      </w:r>
    </w:p>
    <w:tbl>
      <w:tblPr>
        <w:tblW w:w="0" w:type="auto"/>
        <w:jc w:val="center"/>
        <w:tblLayout w:type="fixed"/>
        <w:tblLook w:val="04A0" w:firstRow="1" w:lastRow="0" w:firstColumn="1" w:lastColumn="0" w:noHBand="0" w:noVBand="1"/>
      </w:tblPr>
      <w:tblGrid>
        <w:gridCol w:w="1701"/>
        <w:gridCol w:w="4592"/>
        <w:gridCol w:w="3118"/>
      </w:tblGrid>
      <w:tr w:rsidR="00984152" w14:paraId="5104FD86" w14:textId="77777777">
        <w:trPr>
          <w:cantSplit/>
          <w:tblHeader/>
          <w:jc w:val="center"/>
        </w:trPr>
        <w:tc>
          <w:tcPr>
            <w:tcW w:w="1701"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1C141ED" w14:textId="77777777" w:rsidR="00984152" w:rsidRDefault="00B730F3">
            <w:pPr>
              <w:spacing w:after="0" w:line="288" w:lineRule="auto"/>
              <w:rPr>
                <w:rFonts w:cs="Times New Roman"/>
              </w:rPr>
            </w:pPr>
            <w:r>
              <w:rPr>
                <w:rFonts w:cs="Times New Roman"/>
                <w:b/>
                <w:bCs/>
                <w:sz w:val="19"/>
              </w:rPr>
              <w:t>对接内容</w:t>
            </w:r>
          </w:p>
        </w:tc>
        <w:tc>
          <w:tcPr>
            <w:tcW w:w="4592" w:type="dxa"/>
            <w:tcBorders>
              <w:top w:val="single" w:sz="12"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E0AF131" w14:textId="77777777" w:rsidR="00984152" w:rsidRDefault="00B730F3">
            <w:pPr>
              <w:spacing w:after="0" w:line="288" w:lineRule="auto"/>
              <w:rPr>
                <w:rFonts w:cs="Times New Roman"/>
              </w:rPr>
            </w:pPr>
            <w:r>
              <w:rPr>
                <w:rFonts w:cs="Times New Roman"/>
                <w:b/>
                <w:bCs/>
                <w:sz w:val="19"/>
              </w:rPr>
              <w:t>需要约定的信息</w:t>
            </w:r>
          </w:p>
        </w:tc>
        <w:tc>
          <w:tcPr>
            <w:tcW w:w="3118"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04D3EBAD" w14:textId="77777777" w:rsidR="00984152" w:rsidRDefault="00B730F3">
            <w:pPr>
              <w:spacing w:after="0" w:line="288" w:lineRule="auto"/>
              <w:rPr>
                <w:rFonts w:cs="Times New Roman"/>
              </w:rPr>
            </w:pPr>
            <w:r>
              <w:rPr>
                <w:rFonts w:cs="Times New Roman"/>
                <w:b/>
                <w:bCs/>
                <w:sz w:val="19"/>
              </w:rPr>
              <w:t>使用目的</w:t>
            </w:r>
          </w:p>
        </w:tc>
      </w:tr>
      <w:tr w:rsidR="00984152" w14:paraId="04EEF59C"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77EE7EE" w14:textId="77777777" w:rsidR="00984152" w:rsidRDefault="00B730F3">
            <w:pPr>
              <w:spacing w:after="0" w:line="288" w:lineRule="auto"/>
              <w:rPr>
                <w:rFonts w:cs="Times New Roman"/>
              </w:rPr>
            </w:pPr>
            <w:r>
              <w:rPr>
                <w:rFonts w:cs="Times New Roman"/>
                <w:sz w:val="19"/>
              </w:rPr>
              <w:t>预测时序</w:t>
            </w:r>
          </w:p>
        </w:tc>
        <w:tc>
          <w:tcPr>
            <w:tcW w:w="459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A945EAA" w14:textId="77777777" w:rsidR="00984152" w:rsidRDefault="00B730F3">
            <w:pPr>
              <w:spacing w:after="0" w:line="288" w:lineRule="auto"/>
              <w:rPr>
                <w:rFonts w:cs="Times New Roman"/>
              </w:rPr>
            </w:pPr>
            <w:r>
              <w:rPr>
                <w:rFonts w:cs="Times New Roman"/>
                <w:sz w:val="19"/>
              </w:rPr>
              <w:t>对象标识、预测发布时间、有效时间、采样间隔、单位</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59008B5B" w14:textId="77777777" w:rsidR="00984152" w:rsidRDefault="00B730F3">
            <w:pPr>
              <w:spacing w:after="0" w:line="288" w:lineRule="auto"/>
              <w:rPr>
                <w:rFonts w:cs="Times New Roman"/>
              </w:rPr>
            </w:pPr>
            <w:r>
              <w:rPr>
                <w:rFonts w:cs="Times New Roman"/>
                <w:sz w:val="19"/>
              </w:rPr>
              <w:t>形成各滚动窗口可用边界</w:t>
            </w:r>
          </w:p>
        </w:tc>
      </w:tr>
      <w:tr w:rsidR="00984152" w14:paraId="21C2D47A"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5E510317" w14:textId="77777777" w:rsidR="00984152" w:rsidRDefault="00B730F3">
            <w:pPr>
              <w:spacing w:after="0" w:line="288" w:lineRule="auto"/>
              <w:rPr>
                <w:rFonts w:cs="Times New Roman"/>
              </w:rPr>
            </w:pPr>
            <w:r>
              <w:rPr>
                <w:rFonts w:cs="Times New Roman"/>
                <w:sz w:val="19"/>
              </w:rPr>
              <w:t>实际运行状态</w:t>
            </w:r>
          </w:p>
        </w:tc>
        <w:tc>
          <w:tcPr>
            <w:tcW w:w="459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4F063A4" w14:textId="77777777" w:rsidR="00984152" w:rsidRDefault="00B730F3">
            <w:pPr>
              <w:spacing w:after="0" w:line="288" w:lineRule="auto"/>
              <w:rPr>
                <w:rFonts w:cs="Times New Roman"/>
              </w:rPr>
            </w:pPr>
            <w:r>
              <w:rPr>
                <w:rFonts w:cs="Times New Roman"/>
                <w:sz w:val="19"/>
              </w:rPr>
              <w:t>设备当前功率、</w:t>
            </w:r>
            <w:r>
              <w:rPr>
                <w:rFonts w:cs="Times New Roman"/>
                <w:sz w:val="19"/>
              </w:rPr>
              <w:t>SOC</w:t>
            </w:r>
            <w:r>
              <w:rPr>
                <w:rFonts w:cs="Times New Roman"/>
                <w:sz w:val="19"/>
              </w:rPr>
              <w:t>或存量、开停及可用状态</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752B860F" w14:textId="77777777" w:rsidR="00984152" w:rsidRDefault="00B730F3">
            <w:pPr>
              <w:spacing w:after="0" w:line="288" w:lineRule="auto"/>
              <w:rPr>
                <w:rFonts w:cs="Times New Roman"/>
              </w:rPr>
            </w:pPr>
            <w:r>
              <w:rPr>
                <w:rFonts w:cs="Times New Roman"/>
                <w:sz w:val="19"/>
              </w:rPr>
              <w:t>更新基准状态与约束</w:t>
            </w:r>
          </w:p>
        </w:tc>
      </w:tr>
      <w:tr w:rsidR="00984152" w14:paraId="1EA82943"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A5E1CDE" w14:textId="77777777" w:rsidR="00984152" w:rsidRDefault="00B730F3">
            <w:pPr>
              <w:spacing w:after="0" w:line="288" w:lineRule="auto"/>
              <w:rPr>
                <w:rFonts w:cs="Times New Roman"/>
              </w:rPr>
            </w:pPr>
            <w:r>
              <w:rPr>
                <w:rFonts w:cs="Times New Roman"/>
                <w:sz w:val="19"/>
              </w:rPr>
              <w:t>AGC</w:t>
            </w:r>
            <w:r>
              <w:rPr>
                <w:rFonts w:cs="Times New Roman"/>
                <w:sz w:val="19"/>
              </w:rPr>
              <w:t>或运行计划</w:t>
            </w:r>
          </w:p>
        </w:tc>
        <w:tc>
          <w:tcPr>
            <w:tcW w:w="459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786549B" w14:textId="77777777" w:rsidR="00984152" w:rsidRDefault="00B730F3">
            <w:pPr>
              <w:spacing w:after="0" w:line="288" w:lineRule="auto"/>
              <w:rPr>
                <w:rFonts w:cs="Times New Roman"/>
              </w:rPr>
            </w:pPr>
            <w:r>
              <w:rPr>
                <w:rFonts w:cs="Times New Roman"/>
                <w:sz w:val="19"/>
              </w:rPr>
              <w:t>指令时间、目标并网点、符号和更新频率</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17687DA0" w14:textId="77777777" w:rsidR="00984152" w:rsidRDefault="00B730F3">
            <w:pPr>
              <w:spacing w:after="0" w:line="288" w:lineRule="auto"/>
              <w:rPr>
                <w:rFonts w:cs="Times New Roman"/>
              </w:rPr>
            </w:pPr>
            <w:r>
              <w:rPr>
                <w:rFonts w:cs="Times New Roman"/>
                <w:sz w:val="19"/>
              </w:rPr>
              <w:t>形成目标及相应调节需求</w:t>
            </w:r>
          </w:p>
        </w:tc>
      </w:tr>
      <w:tr w:rsidR="00984152" w14:paraId="4B58334E" w14:textId="77777777">
        <w:trPr>
          <w:cantSplit/>
          <w:jc w:val="center"/>
        </w:trPr>
        <w:tc>
          <w:tcPr>
            <w:tcW w:w="1701"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443A36B" w14:textId="77777777" w:rsidR="00984152" w:rsidRDefault="00B730F3">
            <w:pPr>
              <w:spacing w:after="0" w:line="288" w:lineRule="auto"/>
              <w:rPr>
                <w:rFonts w:cs="Times New Roman"/>
              </w:rPr>
            </w:pPr>
            <w:r>
              <w:rPr>
                <w:rFonts w:cs="Times New Roman"/>
                <w:sz w:val="19"/>
              </w:rPr>
              <w:t>数据质量</w:t>
            </w:r>
          </w:p>
        </w:tc>
        <w:tc>
          <w:tcPr>
            <w:tcW w:w="4592" w:type="dxa"/>
            <w:tcBorders>
              <w:top w:val="single" w:sz="4" w:space="0" w:color="000000"/>
              <w:left w:val="single" w:sz="4"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1E0FC91" w14:textId="77777777" w:rsidR="00984152" w:rsidRDefault="00B730F3">
            <w:pPr>
              <w:spacing w:after="0" w:line="288" w:lineRule="auto"/>
              <w:rPr>
                <w:rFonts w:cs="Times New Roman"/>
              </w:rPr>
            </w:pPr>
            <w:r>
              <w:rPr>
                <w:rFonts w:cs="Times New Roman"/>
                <w:sz w:val="19"/>
              </w:rPr>
              <w:t>缺失、过期、重复、乱序和异常处理规则</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4F45FF19" w14:textId="77777777" w:rsidR="00984152" w:rsidRDefault="00B730F3">
            <w:pPr>
              <w:spacing w:after="0" w:line="288" w:lineRule="auto"/>
              <w:rPr>
                <w:rFonts w:cs="Times New Roman"/>
              </w:rPr>
            </w:pPr>
            <w:r>
              <w:rPr>
                <w:rFonts w:cs="Times New Roman"/>
                <w:sz w:val="19"/>
              </w:rPr>
              <w:t>保证输入可解释且可追溯</w:t>
            </w:r>
          </w:p>
        </w:tc>
      </w:tr>
      <w:tr w:rsidR="00984152" w14:paraId="3CB86EF0" w14:textId="77777777">
        <w:trPr>
          <w:cantSplit/>
          <w:jc w:val="center"/>
        </w:trPr>
        <w:tc>
          <w:tcPr>
            <w:tcW w:w="1701"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11B50D48" w14:textId="77777777" w:rsidR="00984152" w:rsidRDefault="00B730F3">
            <w:pPr>
              <w:spacing w:after="0" w:line="288" w:lineRule="auto"/>
              <w:rPr>
                <w:rFonts w:cs="Times New Roman"/>
              </w:rPr>
            </w:pPr>
            <w:r>
              <w:rPr>
                <w:rFonts w:cs="Times New Roman"/>
                <w:sz w:val="19"/>
              </w:rPr>
              <w:t>策略衔接</w:t>
            </w:r>
          </w:p>
        </w:tc>
        <w:tc>
          <w:tcPr>
            <w:tcW w:w="4592" w:type="dxa"/>
            <w:tcBorders>
              <w:top w:val="single" w:sz="4" w:space="0" w:color="000000"/>
              <w:left w:val="single" w:sz="4"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69CB43BE" w14:textId="77777777" w:rsidR="00984152" w:rsidRDefault="00B730F3">
            <w:pPr>
              <w:spacing w:after="0" w:line="288" w:lineRule="auto"/>
              <w:rPr>
                <w:rFonts w:cs="Times New Roman"/>
              </w:rPr>
            </w:pPr>
            <w:r>
              <w:rPr>
                <w:rFonts w:cs="Times New Roman"/>
                <w:sz w:val="19"/>
              </w:rPr>
              <w:t>输出对象、执行周期、接收确认与反馈</w:t>
            </w:r>
          </w:p>
        </w:tc>
        <w:tc>
          <w:tcPr>
            <w:tcW w:w="3118"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35F2BFE4" w14:textId="77777777" w:rsidR="00984152" w:rsidRDefault="00B730F3">
            <w:pPr>
              <w:spacing w:after="0" w:line="288" w:lineRule="auto"/>
              <w:rPr>
                <w:rFonts w:cs="Times New Roman"/>
              </w:rPr>
            </w:pPr>
            <w:r>
              <w:rPr>
                <w:rFonts w:cs="Times New Roman"/>
                <w:sz w:val="19"/>
              </w:rPr>
              <w:t>与能量管理平台开展专项联调</w:t>
            </w:r>
          </w:p>
        </w:tc>
      </w:tr>
    </w:tbl>
    <w:p w14:paraId="0A84B040" w14:textId="77777777" w:rsidR="00984152" w:rsidRDefault="00984152">
      <w:pPr>
        <w:spacing w:after="20"/>
        <w:rPr>
          <w:rFonts w:cs="Times New Roman"/>
        </w:rPr>
      </w:pPr>
    </w:p>
    <w:p w14:paraId="1F6A5088" w14:textId="77777777" w:rsidR="00984152" w:rsidRDefault="00B730F3">
      <w:pPr>
        <w:pStyle w:val="21"/>
      </w:pPr>
      <w:bookmarkStart w:id="78" w:name="_Toc243644202"/>
      <w:r>
        <w:t xml:space="preserve">10.2 </w:t>
      </w:r>
      <w:r>
        <w:t>时间尺度与功能使用边界</w:t>
      </w:r>
      <w:bookmarkEnd w:id="78"/>
    </w:p>
    <w:p w14:paraId="4CA03D9C" w14:textId="77777777" w:rsidR="00984152" w:rsidRDefault="00B730F3">
      <w:pPr>
        <w:ind w:firstLine="440"/>
        <w:rPr>
          <w:rFonts w:cs="Times New Roman"/>
        </w:rPr>
      </w:pPr>
      <w:r>
        <w:rPr>
          <w:rFonts w:cs="Times New Roman"/>
        </w:rPr>
        <w:t>若预测平台每</w:t>
      </w:r>
      <w:r>
        <w:rPr>
          <w:rFonts w:cs="Times New Roman"/>
        </w:rPr>
        <w:t>15</w:t>
      </w:r>
      <w:r>
        <w:rPr>
          <w:rFonts w:cs="Times New Roman"/>
        </w:rPr>
        <w:t>分钟更新一个预测点，而</w:t>
      </w:r>
      <w:r>
        <w:rPr>
          <w:rFonts w:cs="Times New Roman"/>
        </w:rPr>
        <w:t>AGC</w:t>
      </w:r>
      <w:r>
        <w:rPr>
          <w:rFonts w:cs="Times New Roman"/>
        </w:rPr>
        <w:t>按分钟级变化，应分别明确预测采样间隔、优化步长及指令更新周期。边界转换中的线性插值只按既定规则生成中间数据点，不能证明中间时刻具有新增预测精度，也不能替代现场控制策略。</w:t>
      </w:r>
    </w:p>
    <w:p w14:paraId="3A685919" w14:textId="77777777" w:rsidR="00984152" w:rsidRDefault="00B730F3">
      <w:pPr>
        <w:ind w:firstLine="440"/>
        <w:rPr>
          <w:rFonts w:cs="Times New Roman"/>
        </w:rPr>
      </w:pPr>
      <w:r>
        <w:rPr>
          <w:rFonts w:cs="Times New Roman"/>
        </w:rPr>
        <w:t>本软件关注有功功率、能源平衡和调节空间，当前评价不包含电网频率、网络潮流、线路损耗和暂态分析。系统能力采用基准运行后的设备能力聚合及并网边界限制，不等同于全约束双向极值再优化。电力交易、多年度设备老化和尚未确认的专门工艺模型，应按后续项目范围扩展。</w:t>
      </w:r>
    </w:p>
    <w:p w14:paraId="502EDC3D" w14:textId="77777777" w:rsidR="00984152" w:rsidRDefault="00B730F3">
      <w:pPr>
        <w:ind w:firstLine="440"/>
        <w:rPr>
          <w:rFonts w:cs="Times New Roman"/>
        </w:rPr>
      </w:pPr>
      <w:r>
        <w:rPr>
          <w:rFonts w:cs="Times New Roman"/>
        </w:rPr>
        <w:t>将软件用于生产辅助决策前，应结合实际运行规程核对模型、数据和接口条件。指令下发、设备执行以及保护和安全联锁由相应现场系统及经确认的接口流程承担，仿真与评价结果应作为其输入依据之一。</w:t>
      </w:r>
    </w:p>
    <w:p w14:paraId="30C3E6EE" w14:textId="77777777" w:rsidR="00984152" w:rsidRDefault="00B730F3">
      <w:pPr>
        <w:pStyle w:val="1"/>
      </w:pPr>
      <w:bookmarkStart w:id="79" w:name="page31"/>
      <w:bookmarkStart w:id="80" w:name="_Toc243644203"/>
      <w:r>
        <w:lastRenderedPageBreak/>
        <w:t>第十一章</w:t>
      </w:r>
      <w:r>
        <w:t xml:space="preserve"> </w:t>
      </w:r>
      <w:r>
        <w:t>数据归档与常见问题处理</w:t>
      </w:r>
      <w:bookmarkEnd w:id="79"/>
      <w:bookmarkEnd w:id="80"/>
    </w:p>
    <w:p w14:paraId="667EF8F9" w14:textId="77777777" w:rsidR="00984152" w:rsidRDefault="00B730F3">
      <w:pPr>
        <w:pStyle w:val="21"/>
      </w:pPr>
      <w:bookmarkStart w:id="81" w:name="_Toc243644204"/>
      <w:r>
        <w:t xml:space="preserve">11.1 </w:t>
      </w:r>
      <w:r>
        <w:t>成果导出与版本保存</w:t>
      </w:r>
      <w:bookmarkEnd w:id="81"/>
    </w:p>
    <w:p w14:paraId="3022515C" w14:textId="77777777" w:rsidR="00984152" w:rsidRDefault="00B730F3">
      <w:pPr>
        <w:ind w:firstLine="440"/>
        <w:rPr>
          <w:rFonts w:cs="Times New Roman"/>
        </w:rPr>
      </w:pPr>
      <w:r>
        <w:rPr>
          <w:rFonts w:cs="Times New Roman"/>
        </w:rPr>
        <w:t>一次完整分析宜归档项目</w:t>
      </w:r>
      <w:r>
        <w:rPr>
          <w:rFonts w:cs="Times New Roman"/>
        </w:rPr>
        <w:t>JSON</w:t>
      </w:r>
      <w:r>
        <w:rPr>
          <w:rFonts w:cs="Times New Roman"/>
        </w:rPr>
        <w:t>、边界数据、任务标识、计算范围、图形和结构化结果。项目导出会保存当前项目对象，但当前导入流程只写回</w:t>
      </w:r>
      <w:r>
        <w:rPr>
          <w:rFonts w:cs="Times New Roman"/>
        </w:rPr>
        <w:t>JSON</w:t>
      </w:r>
      <w:r>
        <w:rPr>
          <w:rFonts w:cs="Times New Roman"/>
        </w:rPr>
        <w:t>中的画布工作区；项目级时层、边界、算法和求解器配置需在导入后重新核对并配置。时序数据库和任务结果仍应单独备份，不能仅凭项目</w:t>
      </w:r>
      <w:r>
        <w:rPr>
          <w:rFonts w:cs="Times New Roman"/>
        </w:rPr>
        <w:t>JSON</w:t>
      </w:r>
      <w:r>
        <w:rPr>
          <w:rFonts w:cs="Times New Roman"/>
        </w:rPr>
        <w:t>推定这些数据已经包含。修改参数后另建任务，并在成果名称中注明方案与日期。</w:t>
      </w:r>
    </w:p>
    <w:p w14:paraId="2F97F54A"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24  </w:t>
      </w:r>
      <w:r>
        <w:rPr>
          <w:rFonts w:cs="Times New Roman"/>
        </w:rPr>
        <w:t>分析成果归档清单</w:t>
      </w:r>
    </w:p>
    <w:tbl>
      <w:tblPr>
        <w:tblW w:w="0" w:type="auto"/>
        <w:jc w:val="center"/>
        <w:tblLayout w:type="fixed"/>
        <w:tblLook w:val="04A0" w:firstRow="1" w:lastRow="0" w:firstColumn="1" w:lastColumn="0" w:noHBand="0" w:noVBand="1"/>
      </w:tblPr>
      <w:tblGrid>
        <w:gridCol w:w="1814"/>
        <w:gridCol w:w="7597"/>
      </w:tblGrid>
      <w:tr w:rsidR="00984152" w14:paraId="78C21BFC" w14:textId="77777777">
        <w:trPr>
          <w:cantSplit/>
          <w:tblHeader/>
          <w:jc w:val="center"/>
        </w:trPr>
        <w:tc>
          <w:tcPr>
            <w:tcW w:w="1814"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3A9DA91" w14:textId="77777777" w:rsidR="00984152" w:rsidRDefault="00B730F3">
            <w:pPr>
              <w:spacing w:after="0" w:line="288" w:lineRule="auto"/>
              <w:rPr>
                <w:rFonts w:cs="Times New Roman"/>
              </w:rPr>
            </w:pPr>
            <w:r>
              <w:rPr>
                <w:rFonts w:cs="Times New Roman"/>
                <w:b/>
                <w:bCs/>
                <w:sz w:val="19"/>
              </w:rPr>
              <w:t>归档对象</w:t>
            </w:r>
          </w:p>
        </w:tc>
        <w:tc>
          <w:tcPr>
            <w:tcW w:w="7597"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5632DFD7" w14:textId="77777777" w:rsidR="00984152" w:rsidRDefault="00B730F3">
            <w:pPr>
              <w:spacing w:after="0" w:line="288" w:lineRule="auto"/>
              <w:rPr>
                <w:rFonts w:cs="Times New Roman"/>
              </w:rPr>
            </w:pPr>
            <w:r>
              <w:rPr>
                <w:rFonts w:cs="Times New Roman"/>
                <w:b/>
                <w:bCs/>
                <w:sz w:val="19"/>
              </w:rPr>
              <w:t>应保留的主要内容</w:t>
            </w:r>
          </w:p>
        </w:tc>
      </w:tr>
      <w:tr w:rsidR="00984152" w14:paraId="23D02764" w14:textId="77777777">
        <w:trPr>
          <w:cantSplit/>
          <w:jc w:val="center"/>
        </w:trPr>
        <w:tc>
          <w:tcPr>
            <w:tcW w:w="181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9B88D6E" w14:textId="77777777" w:rsidR="00984152" w:rsidRDefault="00B730F3">
            <w:pPr>
              <w:spacing w:after="0" w:line="288" w:lineRule="auto"/>
              <w:rPr>
                <w:rFonts w:cs="Times New Roman"/>
              </w:rPr>
            </w:pPr>
            <w:r>
              <w:rPr>
                <w:rFonts w:cs="Times New Roman"/>
                <w:sz w:val="19"/>
              </w:rPr>
              <w:t>模型与条件</w:t>
            </w:r>
          </w:p>
        </w:tc>
        <w:tc>
          <w:tcPr>
            <w:tcW w:w="7597"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48168A9B" w14:textId="77777777" w:rsidR="00984152" w:rsidRDefault="00B730F3">
            <w:pPr>
              <w:spacing w:after="0" w:line="288" w:lineRule="auto"/>
              <w:rPr>
                <w:rFonts w:cs="Times New Roman"/>
              </w:rPr>
            </w:pPr>
            <w:r>
              <w:rPr>
                <w:rFonts w:cs="Times New Roman"/>
                <w:sz w:val="19"/>
              </w:rPr>
              <w:t>项目及画布、设备参数、边界关联、约束目标、时层和求解器</w:t>
            </w:r>
          </w:p>
        </w:tc>
      </w:tr>
      <w:tr w:rsidR="00984152" w14:paraId="13244267" w14:textId="77777777">
        <w:trPr>
          <w:cantSplit/>
          <w:jc w:val="center"/>
        </w:trPr>
        <w:tc>
          <w:tcPr>
            <w:tcW w:w="181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0383DAF5" w14:textId="77777777" w:rsidR="00984152" w:rsidRDefault="00B730F3">
            <w:pPr>
              <w:spacing w:after="0" w:line="288" w:lineRule="auto"/>
              <w:rPr>
                <w:rFonts w:cs="Times New Roman"/>
              </w:rPr>
            </w:pPr>
            <w:r>
              <w:rPr>
                <w:rFonts w:cs="Times New Roman"/>
                <w:sz w:val="19"/>
              </w:rPr>
              <w:t>输入数据</w:t>
            </w:r>
          </w:p>
        </w:tc>
        <w:tc>
          <w:tcPr>
            <w:tcW w:w="7597"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7473A23F" w14:textId="77777777" w:rsidR="00984152" w:rsidRDefault="00B730F3">
            <w:pPr>
              <w:spacing w:after="0" w:line="288" w:lineRule="auto"/>
              <w:rPr>
                <w:rFonts w:cs="Times New Roman"/>
              </w:rPr>
            </w:pPr>
            <w:r>
              <w:rPr>
                <w:rFonts w:cs="Times New Roman"/>
                <w:sz w:val="19"/>
              </w:rPr>
              <w:t>原始及提交后时序、单位、覆盖日期、转换规则和版本说明</w:t>
            </w:r>
          </w:p>
        </w:tc>
      </w:tr>
      <w:tr w:rsidR="00984152" w14:paraId="7833BD91" w14:textId="77777777">
        <w:trPr>
          <w:cantSplit/>
          <w:jc w:val="center"/>
        </w:trPr>
        <w:tc>
          <w:tcPr>
            <w:tcW w:w="1814"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114121A" w14:textId="77777777" w:rsidR="00984152" w:rsidRDefault="00B730F3">
            <w:pPr>
              <w:spacing w:after="0" w:line="288" w:lineRule="auto"/>
              <w:rPr>
                <w:rFonts w:cs="Times New Roman"/>
              </w:rPr>
            </w:pPr>
            <w:r>
              <w:rPr>
                <w:rFonts w:cs="Times New Roman"/>
                <w:sz w:val="19"/>
              </w:rPr>
              <w:t>运行与评价</w:t>
            </w:r>
          </w:p>
        </w:tc>
        <w:tc>
          <w:tcPr>
            <w:tcW w:w="7597"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2A07617D" w14:textId="77777777" w:rsidR="00984152" w:rsidRDefault="00B730F3">
            <w:pPr>
              <w:spacing w:after="0" w:line="288" w:lineRule="auto"/>
              <w:rPr>
                <w:rFonts w:cs="Times New Roman"/>
              </w:rPr>
            </w:pPr>
            <w:r>
              <w:rPr>
                <w:rFonts w:cs="Times New Roman"/>
                <w:sz w:val="19"/>
              </w:rPr>
              <w:t>任务状态、设备出力、平衡、上下调供需、裕度、缺额及贡献</w:t>
            </w:r>
          </w:p>
        </w:tc>
      </w:tr>
      <w:tr w:rsidR="00984152" w14:paraId="67F19EB3" w14:textId="77777777">
        <w:trPr>
          <w:cantSplit/>
          <w:jc w:val="center"/>
        </w:trPr>
        <w:tc>
          <w:tcPr>
            <w:tcW w:w="1814"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73FC569D" w14:textId="77777777" w:rsidR="00984152" w:rsidRDefault="00B730F3">
            <w:pPr>
              <w:spacing w:after="0" w:line="288" w:lineRule="auto"/>
              <w:rPr>
                <w:rFonts w:cs="Times New Roman"/>
              </w:rPr>
            </w:pPr>
            <w:r>
              <w:rPr>
                <w:rFonts w:cs="Times New Roman"/>
                <w:sz w:val="19"/>
              </w:rPr>
              <w:t>容量与经济</w:t>
            </w:r>
          </w:p>
        </w:tc>
        <w:tc>
          <w:tcPr>
            <w:tcW w:w="7597"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3293B774" w14:textId="77777777" w:rsidR="00984152" w:rsidRDefault="00B730F3">
            <w:pPr>
              <w:spacing w:after="0" w:line="288" w:lineRule="auto"/>
              <w:rPr>
                <w:rFonts w:cs="Times New Roman"/>
              </w:rPr>
            </w:pPr>
            <w:r>
              <w:rPr>
                <w:rFonts w:cs="Times New Roman"/>
                <w:sz w:val="19"/>
              </w:rPr>
              <w:t>变量范围、典型场景、主目标、经济假设、候选和应用验证结果</w:t>
            </w:r>
          </w:p>
        </w:tc>
      </w:tr>
    </w:tbl>
    <w:p w14:paraId="3B6236C2" w14:textId="77777777" w:rsidR="00984152" w:rsidRDefault="00984152">
      <w:pPr>
        <w:spacing w:after="20"/>
        <w:rPr>
          <w:rFonts w:cs="Times New Roman"/>
        </w:rPr>
      </w:pPr>
    </w:p>
    <w:p w14:paraId="41DB8260" w14:textId="77777777" w:rsidR="00984152" w:rsidRDefault="00B730F3">
      <w:pPr>
        <w:pStyle w:val="21"/>
      </w:pPr>
      <w:bookmarkStart w:id="82" w:name="_Toc243644205"/>
      <w:r>
        <w:t xml:space="preserve">11.2 </w:t>
      </w:r>
      <w:r>
        <w:t>常见问题与处理路径</w:t>
      </w:r>
      <w:bookmarkEnd w:id="82"/>
    </w:p>
    <w:p w14:paraId="1D2564CF" w14:textId="77777777" w:rsidR="00984152" w:rsidRDefault="00B730F3">
      <w:pPr>
        <w:pStyle w:val="a7"/>
        <w:keepNext/>
        <w:keepLines/>
        <w:spacing w:before="60" w:after="100"/>
        <w:jc w:val="center"/>
        <w:rPr>
          <w:rFonts w:cs="Times New Roman"/>
        </w:rPr>
      </w:pPr>
      <w:r>
        <w:rPr>
          <w:rFonts w:cs="Times New Roman"/>
        </w:rPr>
        <w:t>表</w:t>
      </w:r>
      <w:r>
        <w:rPr>
          <w:rFonts w:cs="Times New Roman"/>
        </w:rPr>
        <w:t xml:space="preserve">25  </w:t>
      </w:r>
      <w:r>
        <w:rPr>
          <w:rFonts w:cs="Times New Roman"/>
        </w:rPr>
        <w:t>常见问题及处理路径</w:t>
      </w:r>
    </w:p>
    <w:tbl>
      <w:tblPr>
        <w:tblW w:w="0" w:type="auto"/>
        <w:jc w:val="center"/>
        <w:tblLayout w:type="fixed"/>
        <w:tblLook w:val="04A0" w:firstRow="1" w:lastRow="0" w:firstColumn="1" w:lastColumn="0" w:noHBand="0" w:noVBand="1"/>
      </w:tblPr>
      <w:tblGrid>
        <w:gridCol w:w="2835"/>
        <w:gridCol w:w="6576"/>
      </w:tblGrid>
      <w:tr w:rsidR="00984152" w14:paraId="053DA4B8" w14:textId="77777777">
        <w:trPr>
          <w:cantSplit/>
          <w:tblHeader/>
          <w:jc w:val="center"/>
        </w:trPr>
        <w:tc>
          <w:tcPr>
            <w:tcW w:w="2835" w:type="dxa"/>
            <w:tcBorders>
              <w:top w:val="single" w:sz="12"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E991B10" w14:textId="77777777" w:rsidR="00984152" w:rsidRDefault="00B730F3">
            <w:pPr>
              <w:spacing w:after="0" w:line="288" w:lineRule="auto"/>
              <w:rPr>
                <w:rFonts w:cs="Times New Roman"/>
              </w:rPr>
            </w:pPr>
            <w:r>
              <w:rPr>
                <w:rFonts w:cs="Times New Roman"/>
                <w:b/>
                <w:bCs/>
                <w:sz w:val="19"/>
              </w:rPr>
              <w:t>现象</w:t>
            </w:r>
          </w:p>
        </w:tc>
        <w:tc>
          <w:tcPr>
            <w:tcW w:w="6576" w:type="dxa"/>
            <w:tcBorders>
              <w:top w:val="single" w:sz="12"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12B001B1" w14:textId="77777777" w:rsidR="00984152" w:rsidRDefault="00B730F3">
            <w:pPr>
              <w:spacing w:after="0" w:line="288" w:lineRule="auto"/>
              <w:rPr>
                <w:rFonts w:cs="Times New Roman"/>
              </w:rPr>
            </w:pPr>
            <w:r>
              <w:rPr>
                <w:rFonts w:cs="Times New Roman"/>
                <w:b/>
                <w:bCs/>
                <w:sz w:val="19"/>
              </w:rPr>
              <w:t>优先检查与处理</w:t>
            </w:r>
          </w:p>
        </w:tc>
      </w:tr>
      <w:tr w:rsidR="00984152" w14:paraId="0DA3EB34" w14:textId="77777777">
        <w:trPr>
          <w:cantSplit/>
          <w:jc w:val="center"/>
        </w:trPr>
        <w:tc>
          <w:tcPr>
            <w:tcW w:w="2835"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28E4C9E9" w14:textId="77777777" w:rsidR="00984152" w:rsidRDefault="00B730F3">
            <w:pPr>
              <w:spacing w:after="0" w:line="288" w:lineRule="auto"/>
              <w:rPr>
                <w:rFonts w:cs="Times New Roman"/>
              </w:rPr>
            </w:pPr>
            <w:r>
              <w:rPr>
                <w:rFonts w:cs="Times New Roman"/>
                <w:sz w:val="19"/>
              </w:rPr>
              <w:t>软件未打开或计算服务不可用</w:t>
            </w:r>
          </w:p>
        </w:tc>
        <w:tc>
          <w:tcPr>
            <w:tcW w:w="6576"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6C22C9C8" w14:textId="77777777" w:rsidR="00984152" w:rsidRDefault="00B730F3">
            <w:pPr>
              <w:spacing w:after="0" w:line="288" w:lineRule="auto"/>
              <w:rPr>
                <w:rFonts w:cs="Times New Roman"/>
              </w:rPr>
            </w:pPr>
            <w:r>
              <w:rPr>
                <w:rFonts w:cs="Times New Roman"/>
                <w:sz w:val="19"/>
              </w:rPr>
              <w:t>通过系统设置打开</w:t>
            </w:r>
            <w:r>
              <w:rPr>
                <w:rFonts w:cs="Times New Roman"/>
                <w:sz w:val="19"/>
              </w:rPr>
              <w:t>%APPDATA%\PSFA\logs</w:t>
            </w:r>
            <w:r>
              <w:rPr>
                <w:rFonts w:cs="Times New Roman"/>
                <w:sz w:val="19"/>
              </w:rPr>
              <w:t>，检查</w:t>
            </w:r>
            <w:r>
              <w:rPr>
                <w:rFonts w:cs="Times New Roman"/>
                <w:sz w:val="19"/>
              </w:rPr>
              <w:t>launcher.log</w:t>
            </w:r>
            <w:r>
              <w:rPr>
                <w:rFonts w:cs="Times New Roman"/>
                <w:sz w:val="19"/>
              </w:rPr>
              <w:t>、</w:t>
            </w:r>
            <w:r>
              <w:rPr>
                <w:rFonts w:cs="Times New Roman"/>
                <w:sz w:val="19"/>
              </w:rPr>
              <w:t>julia.log</w:t>
            </w:r>
            <w:r>
              <w:rPr>
                <w:rFonts w:cs="Times New Roman"/>
                <w:sz w:val="19"/>
              </w:rPr>
              <w:t>和</w:t>
            </w:r>
            <w:r>
              <w:rPr>
                <w:rFonts w:cs="Times New Roman"/>
                <w:sz w:val="19"/>
              </w:rPr>
              <w:t>bff.log</w:t>
            </w:r>
            <w:r>
              <w:rPr>
                <w:rFonts w:cs="Times New Roman"/>
                <w:sz w:val="19"/>
              </w:rPr>
              <w:t>，并核对目录权限</w:t>
            </w:r>
          </w:p>
        </w:tc>
      </w:tr>
      <w:tr w:rsidR="00984152" w14:paraId="6C5BE230" w14:textId="77777777">
        <w:trPr>
          <w:cantSplit/>
          <w:jc w:val="center"/>
        </w:trPr>
        <w:tc>
          <w:tcPr>
            <w:tcW w:w="2835"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482F2F2" w14:textId="77777777" w:rsidR="00984152" w:rsidRDefault="00B730F3">
            <w:pPr>
              <w:spacing w:after="0" w:line="288" w:lineRule="auto"/>
              <w:rPr>
                <w:rFonts w:cs="Times New Roman"/>
              </w:rPr>
            </w:pPr>
            <w:r>
              <w:rPr>
                <w:rFonts w:cs="Times New Roman"/>
                <w:sz w:val="19"/>
              </w:rPr>
              <w:t>边界显示空数据或不能计算</w:t>
            </w:r>
          </w:p>
        </w:tc>
        <w:tc>
          <w:tcPr>
            <w:tcW w:w="6576"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0EAF0B94" w14:textId="77777777" w:rsidR="00984152" w:rsidRDefault="00B730F3">
            <w:pPr>
              <w:spacing w:after="0" w:line="288" w:lineRule="auto"/>
              <w:rPr>
                <w:rFonts w:cs="Times New Roman"/>
              </w:rPr>
            </w:pPr>
            <w:r>
              <w:rPr>
                <w:rFonts w:cs="Times New Roman"/>
                <w:sz w:val="19"/>
              </w:rPr>
              <w:t>确认文件列名、物理含义、关联组件、转换结果及提交状态</w:t>
            </w:r>
          </w:p>
        </w:tc>
      </w:tr>
      <w:tr w:rsidR="00984152" w14:paraId="4C033215" w14:textId="77777777">
        <w:trPr>
          <w:cantSplit/>
          <w:jc w:val="center"/>
        </w:trPr>
        <w:tc>
          <w:tcPr>
            <w:tcW w:w="2835"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1C0138D6" w14:textId="77777777" w:rsidR="00984152" w:rsidRDefault="00B730F3">
            <w:pPr>
              <w:spacing w:after="0" w:line="288" w:lineRule="auto"/>
              <w:rPr>
                <w:rFonts w:cs="Times New Roman"/>
              </w:rPr>
            </w:pPr>
            <w:r>
              <w:rPr>
                <w:rFonts w:cs="Times New Roman"/>
                <w:sz w:val="19"/>
              </w:rPr>
              <w:t>任务日期不可选或没有结果</w:t>
            </w:r>
          </w:p>
        </w:tc>
        <w:tc>
          <w:tcPr>
            <w:tcW w:w="6576"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75EE24B5" w14:textId="77777777" w:rsidR="00984152" w:rsidRDefault="00B730F3">
            <w:pPr>
              <w:spacing w:after="0" w:line="288" w:lineRule="auto"/>
              <w:rPr>
                <w:rFonts w:cs="Times New Roman"/>
              </w:rPr>
            </w:pPr>
            <w:r>
              <w:rPr>
                <w:rFonts w:cs="Times New Roman"/>
                <w:sz w:val="19"/>
              </w:rPr>
              <w:t>检查数据覆盖日期、目标画布和时层窗口；先试算完整短窗口</w:t>
            </w:r>
          </w:p>
        </w:tc>
      </w:tr>
      <w:tr w:rsidR="00984152" w14:paraId="2BDCA619" w14:textId="77777777">
        <w:trPr>
          <w:cantSplit/>
          <w:jc w:val="center"/>
        </w:trPr>
        <w:tc>
          <w:tcPr>
            <w:tcW w:w="2835"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31A5330F" w14:textId="77777777" w:rsidR="00984152" w:rsidRDefault="00B730F3">
            <w:pPr>
              <w:spacing w:after="0" w:line="288" w:lineRule="auto"/>
              <w:rPr>
                <w:rFonts w:cs="Times New Roman"/>
              </w:rPr>
            </w:pPr>
            <w:r>
              <w:rPr>
                <w:rFonts w:cs="Times New Roman"/>
                <w:sz w:val="19"/>
              </w:rPr>
              <w:t>求解不可行或失败</w:t>
            </w:r>
          </w:p>
        </w:tc>
        <w:tc>
          <w:tcPr>
            <w:tcW w:w="6576"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29A4A1B7" w14:textId="77777777" w:rsidR="00984152" w:rsidRDefault="00B730F3">
            <w:pPr>
              <w:spacing w:after="0" w:line="288" w:lineRule="auto"/>
              <w:rPr>
                <w:rFonts w:cs="Times New Roman"/>
              </w:rPr>
            </w:pPr>
            <w:r>
              <w:rPr>
                <w:rFonts w:cs="Times New Roman"/>
                <w:sz w:val="19"/>
              </w:rPr>
              <w:t>核对容量与上下限冲突、总线连接、资源及需求；必要时用松弛定位平衡缺口</w:t>
            </w:r>
          </w:p>
        </w:tc>
      </w:tr>
      <w:tr w:rsidR="00984152" w14:paraId="7868ED1F" w14:textId="77777777">
        <w:trPr>
          <w:cantSplit/>
          <w:jc w:val="center"/>
        </w:trPr>
        <w:tc>
          <w:tcPr>
            <w:tcW w:w="2835"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4ADCE4E6" w14:textId="77777777" w:rsidR="00984152" w:rsidRDefault="00B730F3">
            <w:pPr>
              <w:spacing w:after="0" w:line="288" w:lineRule="auto"/>
              <w:rPr>
                <w:rFonts w:cs="Times New Roman"/>
              </w:rPr>
            </w:pPr>
            <w:r>
              <w:rPr>
                <w:rFonts w:cs="Times New Roman"/>
                <w:sz w:val="19"/>
              </w:rPr>
              <w:t>灵活性结果为空或为零</w:t>
            </w:r>
          </w:p>
        </w:tc>
        <w:tc>
          <w:tcPr>
            <w:tcW w:w="6576"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174620E7" w14:textId="77777777" w:rsidR="00984152" w:rsidRDefault="00B730F3">
            <w:pPr>
              <w:spacing w:after="0" w:line="288" w:lineRule="auto"/>
              <w:rPr>
                <w:rFonts w:cs="Times New Roman"/>
              </w:rPr>
            </w:pPr>
            <w:r>
              <w:rPr>
                <w:rFonts w:cs="Times New Roman"/>
                <w:sz w:val="19"/>
              </w:rPr>
              <w:t>确认任务启用评价、基准点有效、约束和可用出力完整；检查固定负荷及热约束口径</w:t>
            </w:r>
          </w:p>
        </w:tc>
      </w:tr>
      <w:tr w:rsidR="00984152" w14:paraId="2314DEF6" w14:textId="77777777">
        <w:trPr>
          <w:cantSplit/>
          <w:jc w:val="center"/>
        </w:trPr>
        <w:tc>
          <w:tcPr>
            <w:tcW w:w="2835"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6C5DA8BC" w14:textId="77777777" w:rsidR="00984152" w:rsidRDefault="00B730F3">
            <w:pPr>
              <w:spacing w:after="0" w:line="288" w:lineRule="auto"/>
              <w:rPr>
                <w:rFonts w:cs="Times New Roman"/>
              </w:rPr>
            </w:pPr>
            <w:r>
              <w:rPr>
                <w:rFonts w:cs="Times New Roman"/>
                <w:sz w:val="19"/>
              </w:rPr>
              <w:t>AGC</w:t>
            </w:r>
            <w:r>
              <w:rPr>
                <w:rFonts w:cs="Times New Roman"/>
                <w:sz w:val="19"/>
              </w:rPr>
              <w:t>选项不可用</w:t>
            </w:r>
          </w:p>
        </w:tc>
        <w:tc>
          <w:tcPr>
            <w:tcW w:w="6576"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601F127B" w14:textId="77777777" w:rsidR="00984152" w:rsidRDefault="00B730F3">
            <w:pPr>
              <w:spacing w:after="0" w:line="288" w:lineRule="auto"/>
              <w:rPr>
                <w:rFonts w:cs="Times New Roman"/>
              </w:rPr>
            </w:pPr>
            <w:r>
              <w:rPr>
                <w:rFonts w:cs="Times New Roman"/>
                <w:sz w:val="19"/>
              </w:rPr>
              <w:t>确认系统具有有效并网点；离网场景使用净负荷或自定义需求</w:t>
            </w:r>
          </w:p>
        </w:tc>
      </w:tr>
      <w:tr w:rsidR="00984152" w14:paraId="39FC09F4" w14:textId="77777777">
        <w:trPr>
          <w:cantSplit/>
          <w:jc w:val="center"/>
        </w:trPr>
        <w:tc>
          <w:tcPr>
            <w:tcW w:w="2835" w:type="dxa"/>
            <w:tcBorders>
              <w:top w:val="single" w:sz="4" w:space="0" w:color="000000"/>
              <w:left w:val="single" w:sz="12" w:space="0" w:color="000000"/>
              <w:bottom w:val="single" w:sz="4" w:space="0" w:color="000000"/>
              <w:right w:val="single" w:sz="4" w:space="0" w:color="000000"/>
            </w:tcBorders>
            <w:shd w:val="clear" w:color="auto" w:fill="FFFFFF"/>
            <w:tcMar>
              <w:top w:w="85" w:type="dxa"/>
              <w:left w:w="100" w:type="dxa"/>
              <w:bottom w:w="85" w:type="dxa"/>
              <w:right w:w="100" w:type="dxa"/>
            </w:tcMar>
            <w:vAlign w:val="center"/>
          </w:tcPr>
          <w:p w14:paraId="72BA5AE1" w14:textId="77777777" w:rsidR="00984152" w:rsidRDefault="00B730F3">
            <w:pPr>
              <w:spacing w:after="0" w:line="288" w:lineRule="auto"/>
              <w:rPr>
                <w:rFonts w:cs="Times New Roman"/>
              </w:rPr>
            </w:pPr>
            <w:r>
              <w:rPr>
                <w:rFonts w:cs="Times New Roman"/>
                <w:sz w:val="19"/>
              </w:rPr>
              <w:t>经济指标不适用或异常</w:t>
            </w:r>
          </w:p>
        </w:tc>
        <w:tc>
          <w:tcPr>
            <w:tcW w:w="6576" w:type="dxa"/>
            <w:tcBorders>
              <w:top w:val="single" w:sz="4" w:space="0" w:color="000000"/>
              <w:left w:val="single" w:sz="4" w:space="0" w:color="000000"/>
              <w:bottom w:val="single" w:sz="4" w:space="0" w:color="000000"/>
              <w:right w:val="single" w:sz="12" w:space="0" w:color="000000"/>
            </w:tcBorders>
            <w:shd w:val="clear" w:color="auto" w:fill="FFFFFF"/>
            <w:tcMar>
              <w:top w:w="85" w:type="dxa"/>
              <w:left w:w="100" w:type="dxa"/>
              <w:bottom w:w="85" w:type="dxa"/>
              <w:right w:w="100" w:type="dxa"/>
            </w:tcMar>
            <w:vAlign w:val="center"/>
          </w:tcPr>
          <w:p w14:paraId="723D6FEF" w14:textId="77777777" w:rsidR="00984152" w:rsidRDefault="00B730F3">
            <w:pPr>
              <w:spacing w:after="0" w:line="288" w:lineRule="auto"/>
              <w:rPr>
                <w:rFonts w:cs="Times New Roman"/>
              </w:rPr>
            </w:pPr>
            <w:r>
              <w:rPr>
                <w:rFonts w:cs="Times New Roman"/>
                <w:sz w:val="19"/>
              </w:rPr>
              <w:t>检查成本单位、数据覆盖、现金流及电量分母，不将缺失值当作</w:t>
            </w:r>
            <w:r>
              <w:rPr>
                <w:rFonts w:cs="Times New Roman"/>
                <w:sz w:val="19"/>
              </w:rPr>
              <w:t>0</w:t>
            </w:r>
          </w:p>
        </w:tc>
      </w:tr>
      <w:tr w:rsidR="00984152" w14:paraId="6C8DCB10" w14:textId="77777777">
        <w:trPr>
          <w:cantSplit/>
          <w:jc w:val="center"/>
        </w:trPr>
        <w:tc>
          <w:tcPr>
            <w:tcW w:w="2835" w:type="dxa"/>
            <w:tcBorders>
              <w:top w:val="single" w:sz="4" w:space="0" w:color="000000"/>
              <w:left w:val="single" w:sz="12" w:space="0" w:color="000000"/>
              <w:bottom w:val="single" w:sz="12" w:space="0" w:color="000000"/>
              <w:right w:val="single" w:sz="4" w:space="0" w:color="000000"/>
            </w:tcBorders>
            <w:shd w:val="clear" w:color="auto" w:fill="FFFFFF"/>
            <w:tcMar>
              <w:top w:w="85" w:type="dxa"/>
              <w:left w:w="100" w:type="dxa"/>
              <w:bottom w:w="85" w:type="dxa"/>
              <w:right w:w="100" w:type="dxa"/>
            </w:tcMar>
            <w:vAlign w:val="center"/>
          </w:tcPr>
          <w:p w14:paraId="15169F4C" w14:textId="77777777" w:rsidR="00984152" w:rsidRDefault="00B730F3">
            <w:pPr>
              <w:spacing w:after="0" w:line="288" w:lineRule="auto"/>
              <w:rPr>
                <w:rFonts w:cs="Times New Roman"/>
              </w:rPr>
            </w:pPr>
            <w:r>
              <w:rPr>
                <w:rFonts w:cs="Times New Roman"/>
                <w:sz w:val="19"/>
              </w:rPr>
              <w:t>规划容量不能应用</w:t>
            </w:r>
          </w:p>
        </w:tc>
        <w:tc>
          <w:tcPr>
            <w:tcW w:w="6576" w:type="dxa"/>
            <w:tcBorders>
              <w:top w:val="single" w:sz="4" w:space="0" w:color="000000"/>
              <w:left w:val="single" w:sz="4" w:space="0" w:color="000000"/>
              <w:bottom w:val="single" w:sz="12" w:space="0" w:color="000000"/>
              <w:right w:val="single" w:sz="12" w:space="0" w:color="000000"/>
            </w:tcBorders>
            <w:shd w:val="clear" w:color="auto" w:fill="FFFFFF"/>
            <w:tcMar>
              <w:top w:w="85" w:type="dxa"/>
              <w:left w:w="100" w:type="dxa"/>
              <w:bottom w:w="85" w:type="dxa"/>
              <w:right w:w="100" w:type="dxa"/>
            </w:tcMar>
            <w:vAlign w:val="center"/>
          </w:tcPr>
          <w:p w14:paraId="1FE9EF4B" w14:textId="77777777" w:rsidR="00984152" w:rsidRDefault="00B730F3">
            <w:pPr>
              <w:spacing w:after="0" w:line="288" w:lineRule="auto"/>
              <w:rPr>
                <w:rFonts w:cs="Times New Roman"/>
              </w:rPr>
            </w:pPr>
            <w:r>
              <w:rPr>
                <w:rFonts w:cs="Times New Roman"/>
                <w:sz w:val="19"/>
              </w:rPr>
              <w:t>确认画布与设备版本及容量变更；若配置已更新，重新核对或计算</w:t>
            </w:r>
          </w:p>
        </w:tc>
      </w:tr>
    </w:tbl>
    <w:p w14:paraId="16B41535" w14:textId="77777777" w:rsidR="00984152" w:rsidRDefault="00984152">
      <w:pPr>
        <w:spacing w:after="20"/>
        <w:rPr>
          <w:rFonts w:cs="Times New Roman"/>
        </w:rPr>
      </w:pPr>
    </w:p>
    <w:p w14:paraId="159E576A" w14:textId="77777777" w:rsidR="00984152" w:rsidRDefault="00B730F3">
      <w:pPr>
        <w:ind w:firstLine="440"/>
        <w:rPr>
          <w:rFonts w:cs="Times New Roman"/>
        </w:rPr>
      </w:pPr>
      <w:r>
        <w:rPr>
          <w:rFonts w:cs="Times New Roman"/>
        </w:rPr>
        <w:t>问题处理后，应重新建立相应任务并检查完整结果。提交技术支持时，可提供任务名称、状态提示、发生时间、项目配置及诊断日志，并保留原始数据与失败任务作为复核依据。最终对外</w:t>
      </w:r>
      <w:r>
        <w:rPr>
          <w:rFonts w:cs="Times New Roman"/>
        </w:rPr>
        <w:lastRenderedPageBreak/>
        <w:t>结论宜同时说明分析场景、时间尺度和限制条件，使运行曲线、灵活性指标及容量经济结果形成一致的项目成果。</w:t>
      </w:r>
    </w:p>
    <w:sectPr w:rsidR="00984152">
      <w:headerReference w:type="default" r:id="rId18"/>
      <w:footerReference w:type="default" r:id="rId19"/>
      <w:pgSz w:w="11906" w:h="16838"/>
      <w:pgMar w:top="1134" w:right="1247" w:bottom="1134" w:left="1247" w:header="482" w:footer="48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863DF" w14:textId="77777777" w:rsidR="00B730F3" w:rsidRDefault="00B730F3">
      <w:pPr>
        <w:spacing w:line="240" w:lineRule="auto"/>
      </w:pPr>
      <w:r>
        <w:separator/>
      </w:r>
    </w:p>
  </w:endnote>
  <w:endnote w:type="continuationSeparator" w:id="0">
    <w:p w14:paraId="433F6A81" w14:textId="77777777" w:rsidR="00B730F3" w:rsidRDefault="00B730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06444" w14:textId="77777777" w:rsidR="00984152" w:rsidRDefault="00B730F3">
    <w:pPr>
      <w:pStyle w:val="ab"/>
      <w:jc w:val="center"/>
    </w:pPr>
    <w:r>
      <w:fldChar w:fldCharType="begin"/>
    </w:r>
    <w:r>
      <w:instrText>PAGE</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660A" w14:textId="77777777" w:rsidR="00B730F3" w:rsidRDefault="00B730F3">
      <w:pPr>
        <w:spacing w:after="0"/>
      </w:pPr>
      <w:r>
        <w:separator/>
      </w:r>
    </w:p>
  </w:footnote>
  <w:footnote w:type="continuationSeparator" w:id="0">
    <w:p w14:paraId="5B75F4D1" w14:textId="77777777" w:rsidR="00B730F3" w:rsidRDefault="00B730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3F52E" w14:textId="77777777" w:rsidR="00984152" w:rsidRDefault="00984152">
    <w:pPr>
      <w:pStyle w:val="ad"/>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67982222">
    <w:abstractNumId w:val="1"/>
  </w:num>
  <w:num w:numId="2" w16cid:durableId="1307859613">
    <w:abstractNumId w:val="4"/>
  </w:num>
  <w:num w:numId="3" w16cid:durableId="1783499423">
    <w:abstractNumId w:val="5"/>
  </w:num>
  <w:num w:numId="4" w16cid:durableId="1622227112">
    <w:abstractNumId w:val="2"/>
  </w:num>
  <w:num w:numId="5" w16cid:durableId="72821829">
    <w:abstractNumId w:val="0"/>
  </w:num>
  <w:num w:numId="6" w16cid:durableId="14934532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AE2"/>
    <w:rsid w:val="0015074B"/>
    <w:rsid w:val="0029639D"/>
    <w:rsid w:val="00326F90"/>
    <w:rsid w:val="005D7A70"/>
    <w:rsid w:val="00713729"/>
    <w:rsid w:val="00783E99"/>
    <w:rsid w:val="00984152"/>
    <w:rsid w:val="00AA1D8D"/>
    <w:rsid w:val="00B47730"/>
    <w:rsid w:val="00B730F3"/>
    <w:rsid w:val="00CB0664"/>
    <w:rsid w:val="00CB5B8D"/>
    <w:rsid w:val="00E02D8C"/>
    <w:rsid w:val="00F25D6A"/>
    <w:rsid w:val="00FC693F"/>
    <w:rsid w:val="360C100F"/>
    <w:rsid w:val="61887E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C62B78"/>
  <w14:defaultImageDpi w14:val="300"/>
  <w15:docId w15:val="{6778CFFC-9EC6-4A2A-A45D-9502771AF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40" w:line="348" w:lineRule="auto"/>
    </w:pPr>
    <w:rPr>
      <w:rFonts w:ascii="Times New Roman" w:eastAsia="宋体" w:hAnsi="Times New Roman"/>
      <w:color w:val="000000"/>
      <w:sz w:val="22"/>
      <w:szCs w:val="22"/>
      <w:lang w:eastAsia="en-US"/>
    </w:rPr>
  </w:style>
  <w:style w:type="paragraph" w:styleId="1">
    <w:name w:val="heading 1"/>
    <w:basedOn w:val="a1"/>
    <w:next w:val="a1"/>
    <w:link w:val="10"/>
    <w:uiPriority w:val="9"/>
    <w:qFormat/>
    <w:pPr>
      <w:keepNext/>
      <w:keepLines/>
      <w:pageBreakBefore/>
      <w:spacing w:after="180"/>
      <w:outlineLvl w:val="0"/>
    </w:pPr>
    <w:rPr>
      <w:rFonts w:eastAsia="黑体" w:cs="Times New Roman"/>
      <w:sz w:val="34"/>
      <w:szCs w:val="28"/>
    </w:rPr>
  </w:style>
  <w:style w:type="paragraph" w:styleId="21">
    <w:name w:val="heading 2"/>
    <w:basedOn w:val="a1"/>
    <w:next w:val="a1"/>
    <w:link w:val="22"/>
    <w:uiPriority w:val="9"/>
    <w:unhideWhenUsed/>
    <w:qFormat/>
    <w:pPr>
      <w:keepNext/>
      <w:keepLines/>
      <w:spacing w:before="180" w:after="180"/>
      <w:outlineLvl w:val="1"/>
    </w:pPr>
    <w:rPr>
      <w:rFonts w:eastAsia="黑体" w:cs="Times New Roman"/>
      <w:b/>
      <w:bCs/>
      <w:sz w:val="25"/>
      <w:szCs w:val="26"/>
    </w:rPr>
  </w:style>
  <w:style w:type="paragraph" w:styleId="31">
    <w:name w:val="heading 3"/>
    <w:basedOn w:val="a1"/>
    <w:next w:val="a1"/>
    <w:link w:val="32"/>
    <w:uiPriority w:val="9"/>
    <w:unhideWhenUsed/>
    <w:qFormat/>
    <w:pPr>
      <w:keepNext/>
      <w:keepLines/>
      <w:spacing w:before="180" w:after="180"/>
      <w:outlineLvl w:val="2"/>
    </w:pPr>
    <w:rPr>
      <w:rFonts w:eastAsia="黑体" w:cs="Times New Roman"/>
      <w:b/>
      <w:bCs/>
      <w:sz w:val="23"/>
      <w:szCs w:val="23"/>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after="160" w:line="276" w:lineRule="auto"/>
    </w:pPr>
    <w:rPr>
      <w:bCs/>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uiPriority w:val="39"/>
    <w:qFormat/>
    <w:pPr>
      <w:keepLines/>
      <w:spacing w:after="40" w:line="276" w:lineRule="auto"/>
      <w:ind w:left="840"/>
    </w:pPr>
    <w:rPr>
      <w:rFonts w:cs="Times New Roman"/>
    </w:rPr>
  </w:style>
  <w:style w:type="paragraph" w:styleId="ab">
    <w:name w:val="footer"/>
    <w:basedOn w:val="a1"/>
    <w:link w:val="ac"/>
    <w:uiPriority w:val="99"/>
    <w:unhideWhenUsed/>
    <w:qFormat/>
    <w:pPr>
      <w:tabs>
        <w:tab w:val="center" w:pos="4680"/>
        <w:tab w:val="right" w:pos="9360"/>
      </w:tabs>
      <w:spacing w:after="0" w:line="240" w:lineRule="auto"/>
    </w:pPr>
    <w:rPr>
      <w:sz w:val="18"/>
    </w:rPr>
  </w:style>
  <w:style w:type="paragraph" w:styleId="ad">
    <w:name w:val="header"/>
    <w:basedOn w:val="a1"/>
    <w:link w:val="ae"/>
    <w:uiPriority w:val="99"/>
    <w:unhideWhenUsed/>
    <w:qFormat/>
    <w:pPr>
      <w:tabs>
        <w:tab w:val="center" w:pos="4680"/>
        <w:tab w:val="right" w:pos="9360"/>
      </w:tabs>
      <w:spacing w:after="0" w:line="240" w:lineRule="auto"/>
    </w:pPr>
    <w:rPr>
      <w:sz w:val="16"/>
    </w:rPr>
  </w:style>
  <w:style w:type="paragraph" w:styleId="TOC1">
    <w:name w:val="toc 1"/>
    <w:basedOn w:val="a1"/>
    <w:next w:val="a1"/>
    <w:uiPriority w:val="39"/>
    <w:unhideWhenUsed/>
    <w:qFormat/>
    <w:pPr>
      <w:keepLines/>
      <w:spacing w:after="40" w:line="276" w:lineRule="auto"/>
    </w:pPr>
    <w:rPr>
      <w:rFonts w:cs="Times New Roman"/>
    </w:rPr>
  </w:style>
  <w:style w:type="paragraph" w:styleId="af">
    <w:name w:val="Subtitle"/>
    <w:basedOn w:val="a1"/>
    <w:next w:val="a1"/>
    <w:link w:val="af0"/>
    <w:uiPriority w:val="11"/>
    <w:qFormat/>
    <w:pPr>
      <w:keepNext/>
      <w:spacing w:before="180" w:after="180"/>
    </w:pPr>
    <w:rPr>
      <w:rFonts w:asciiTheme="majorHAnsi" w:eastAsiaTheme="majorEastAsia" w:hAnsiTheme="majorHAnsi" w:cstheme="majorBidi"/>
      <w:iCs/>
      <w:spacing w:val="15"/>
      <w:sz w:val="30"/>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unhideWhenUsed/>
    <w:pPr>
      <w:keepLines/>
      <w:spacing w:after="40" w:line="276" w:lineRule="auto"/>
      <w:ind w:left="420"/>
    </w:pPr>
    <w:rPr>
      <w:rFonts w:cs="Times New Roman"/>
    </w:r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keepNext/>
      <w:spacing w:before="180" w:after="180" w:line="240" w:lineRule="auto"/>
      <w:contextualSpacing/>
    </w:pPr>
    <w:rPr>
      <w:rFonts w:asciiTheme="majorHAnsi" w:eastAsiaTheme="majorEastAsia" w:hAnsiTheme="majorHAnsi" w:cstheme="majorBidi"/>
      <w:b/>
      <w:spacing w:val="5"/>
      <w:kern w:val="28"/>
      <w:sz w:val="50"/>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qFormat/>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
    <w:name w:val="No Spacing"/>
    <w:uiPriority w:val="1"/>
    <w:qFormat/>
    <w:rPr>
      <w:sz w:val="22"/>
      <w:szCs w:val="22"/>
      <w:lang w:eastAsia="en-US"/>
    </w:rPr>
  </w:style>
  <w:style w:type="character" w:customStyle="1" w:styleId="10">
    <w:name w:val="标题 1 字符"/>
    <w:link w:val="1"/>
    <w:uiPriority w:val="9"/>
    <w:qFormat/>
    <w:rPr>
      <w:rFonts w:ascii="Times New Roman" w:eastAsia="黑体" w:hAnsi="Times New Roman" w:cs="Times New Roman"/>
      <w:color w:val="000000"/>
      <w:sz w:val="34"/>
      <w:szCs w:val="28"/>
      <w:lang w:val="en-US" w:eastAsia="en-US" w:bidi="ar-SA"/>
    </w:rPr>
  </w:style>
  <w:style w:type="character" w:customStyle="1" w:styleId="22">
    <w:name w:val="标题 2 字符"/>
    <w:link w:val="21"/>
    <w:uiPriority w:val="9"/>
    <w:qFormat/>
    <w:rPr>
      <w:rFonts w:asciiTheme="majorHAnsi" w:eastAsia="黑体" w:hAnsiTheme="majorHAnsi" w:cstheme="majorBidi"/>
      <w:b/>
      <w:bCs/>
      <w:color w:val="000000"/>
      <w:sz w:val="25"/>
      <w:szCs w:val="26"/>
      <w:lang w:val="en-US" w:eastAsia="en-US" w:bidi="ar-SA"/>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34</Pages>
  <Words>12413</Words>
  <Characters>12911</Characters>
  <Application>Microsoft Office Word</Application>
  <DocSecurity>0</DocSecurity>
  <Lines>679</Lines>
  <Paragraphs>873</Paragraphs>
  <ScaleCrop>false</ScaleCrop>
  <Company/>
  <LinksUpToDate>false</LinksUpToDate>
  <CharactersWithSpaces>24451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新能源发电灵活性量化评估软件使用说明</dc:title>
  <dc:subject>龙源（北京）新能源工程技术有限公司 项目软件使用说明</dc:subject>
  <dc:creator>于恺</dc:creator>
  <cp:keywords>新能源 灵活性 上下调 储能 制氢 容量规划</cp:keywords>
  <dc:description>generated by python-docx</dc:description>
  <cp:lastModifiedBy>恺 于</cp:lastModifiedBy>
  <cp:revision>5</cp:revision>
  <dcterms:created xsi:type="dcterms:W3CDTF">2013-12-23T23:15:00Z</dcterms:created>
  <dcterms:modified xsi:type="dcterms:W3CDTF">2026-10-23T02:35:00Z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eyJoZGlkIjoiMjQ2OTk1MDI5NThkMzU1ZGQ5ZDJjOTRmNDlmZmQ5M2UiLCJ1c2VySWQiOiIxNzQ2OTEwODQ2In0=</vt:lpwstr>
  </property>
  <property fmtid="{D5CDD505-2E9C-101B-9397-08002B2CF9AE}" pid="3" name="KSOProductBuildVer">
    <vt:lpwstr>2052-12.1.0.29161</vt:lpwstr>
  </property>
  <property fmtid="{D5CDD505-2E9C-101B-9397-08002B2CF9AE}" pid="4" name="ICV">
    <vt:lpwstr>686874A50F0145C0AF409BF83C92918E_12</vt:lpwstr>
  </property>
</Properties>
</file>