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610"/>
          <w:sz w:val="48"/>
        </w:rPr>
        <w:t>FinGuard AI - System Master Documentation</w:t>
      </w:r>
    </w:p>
    <w:p>
      <w:pPr>
        <w:jc w:val="center"/>
      </w:pPr>
      <w:r>
        <w:rPr>
          <w:rFonts w:ascii="Arial" w:hAnsi="Arial"/>
          <w:i/>
          <w:color w:val="8A7558"/>
          <w:sz w:val="22"/>
        </w:rPr>
        <w:t>Main System Admin Login Credentials, PostgreSQL Schemas &amp; App Manual</w:t>
        <w:br/>
        <w:t>Repository: https://github.com/yukesh4349/FinGuard-AI</w:t>
      </w:r>
    </w:p>
    <w:p/>
    <w:p>
      <w:pPr>
        <w:pStyle w:val="Heading1"/>
      </w:pPr>
      <w:r>
        <w:rPr>
          <w:color w:val="1A1610"/>
        </w:rPr>
        <w:t>1. System Main Admin Credentials</w:t>
      </w:r>
    </w:p>
    <w:p>
      <w:r>
        <w:rPr>
          <w:sz w:val="21"/>
        </w:rPr>
        <w:t>As the System Owner, you have full governance and super-admin access to inspect all registered users, emails, mobile numbers, assigned roles, and passwords stored in the PostgreSQL database.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610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fill="1A1610"/>
          </w:tcPr>
          <w:p>
            <w:r>
              <w:rPr>
                <w:b/>
                <w:color w:val="FFFFFF"/>
              </w:rPr>
              <w:t>Credential Value</w:t>
            </w:r>
          </w:p>
        </w:tc>
        <w:tc>
          <w:tcPr>
            <w:tcW w:type="dxa" w:w="2340"/>
            <w:shd w:fill="1A1610"/>
          </w:tcPr>
          <w:p>
            <w:r>
              <w:rPr>
                <w:b/>
                <w:color w:val="FFFFFF"/>
              </w:rPr>
              <w:t>Role Level</w:t>
            </w:r>
          </w:p>
        </w:tc>
        <w:tc>
          <w:tcPr>
            <w:tcW w:type="dxa" w:w="2340"/>
            <w:shd w:fill="1A1610"/>
          </w:tcPr>
          <w:p>
            <w:r>
              <w:rPr>
                <w:b/>
                <w:color w:val="FFFFFF"/>
              </w:rPr>
              <w:t>Access Scope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Main Admin Login 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admin@finguard.ai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Full User &amp; DB Password Control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Alternative Login 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ADMIN-001 or 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Direct System Master Access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Main Admin Password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admin123 (or admin)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Unrestricted Master Password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System Mobile Number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9999999999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Root Alert Communications</w:t>
            </w:r>
          </w:p>
        </w:tc>
      </w:tr>
    </w:tbl>
    <w:p/>
    <w:p>
      <w:pPr>
        <w:pStyle w:val="Heading1"/>
      </w:pPr>
      <w:r>
        <w:rPr>
          <w:color w:val="1A1610"/>
        </w:rPr>
        <w:t>2. PostgreSQL Registered Users &amp; Passwords Directory</w:t>
      </w:r>
    </w:p>
    <w:p>
      <w:r>
        <w:rPr>
          <w:sz w:val="21"/>
        </w:rPr>
        <w:t>Below is the complete database registry of pre-seeded and dynamically registered accounts in FinGuard 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5C705E"/>
          </w:tcPr>
          <w:p>
            <w:r>
              <w:rPr>
                <w:b/>
                <w:color w:val="FFFFFF"/>
              </w:rPr>
              <w:t>User ID / Identifier</w:t>
            </w:r>
          </w:p>
        </w:tc>
        <w:tc>
          <w:tcPr>
            <w:tcW w:type="dxa" w:w="1872"/>
            <w:shd w:fill="5C705E"/>
          </w:tcPr>
          <w:p>
            <w:r>
              <w:rPr>
                <w:b/>
                <w:color w:val="FFFFFF"/>
              </w:rPr>
              <w:t>Company / Store Name</w:t>
            </w:r>
          </w:p>
        </w:tc>
        <w:tc>
          <w:tcPr>
            <w:tcW w:type="dxa" w:w="1872"/>
            <w:shd w:fill="5C705E"/>
          </w:tcPr>
          <w:p>
            <w:r>
              <w:rPr>
                <w:b/>
                <w:color w:val="FFFFFF"/>
              </w:rPr>
              <w:t>Email Address</w:t>
            </w:r>
          </w:p>
        </w:tc>
        <w:tc>
          <w:tcPr>
            <w:tcW w:type="dxa" w:w="1872"/>
            <w:shd w:fill="5C705E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1872"/>
            <w:shd w:fill="5C705E"/>
          </w:tcPr>
          <w:p>
            <w:r>
              <w:rPr>
                <w:b/>
                <w:color w:val="FFFFFF"/>
              </w:rPr>
              <w:t>Mobile Number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ADMIN-001 (Super Admin)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FinGuard System Governance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admin@finguard.ai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admin123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9999999999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OWNER-METRO-8492 (Business Owner)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Metro Superstore Ltd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owner@metrosuperstore.com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FG-8924-XK9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9876543210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accountant@metrosuperstore.com (Store Accountant)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Metro Superstore Ltd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accountant@metrosuperstore.com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FG-CA-2026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9876523451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cashier.billing@metrosuperstore.com (Cashier &amp; Billing)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Metro Superstore Ltd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cashier.billing@metrosuperstore.com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FG-BILL-789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9876545673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manager.stock@metrosuperstore.com (Stock Manager)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Metro Superstore Ltd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manager.stock@metrosuperstore.com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FG-STOCK-552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9876534562</w:t>
            </w:r>
          </w:p>
        </w:tc>
      </w:tr>
    </w:tbl>
    <w:p/>
    <w:p>
      <w:pPr>
        <w:pStyle w:val="Heading1"/>
      </w:pPr>
      <w:r>
        <w:rPr>
          <w:color w:val="1A1610"/>
        </w:rPr>
        <w:t>3. PostgreSQL Connection &amp; Table Schema Setup</w:t>
      </w:r>
    </w:p>
    <w:p>
      <w:r>
        <w:rPr>
          <w:b/>
        </w:rPr>
        <w:t xml:space="preserve">Database Name: </w:t>
      </w:r>
      <w:r>
        <w:t>finguard_db</w:t>
        <w:br/>
      </w:r>
      <w:r>
        <w:rPr>
          <w:b/>
        </w:rPr>
        <w:t xml:space="preserve">Default Host: </w:t>
      </w:r>
      <w:r>
        <w:t>localhost:5432</w:t>
        <w:br/>
      </w:r>
      <w:r>
        <w:rPr>
          <w:b/>
        </w:rPr>
        <w:t xml:space="preserve">Default User: </w:t>
      </w:r>
      <w:r>
        <w:t>postgres</w:t>
        <w:br/>
      </w:r>
    </w:p>
    <w:p>
      <w:pPr>
        <w:ind w:left="576"/>
      </w:pPr>
      <w:r>
        <w:rPr>
          <w:rFonts w:ascii="Courier New" w:hAnsi="Courier New"/>
          <w:sz w:val="18"/>
        </w:rPr>
        <w:t>CREATE TABLE users (</w:t>
        <w:br/>
        <w:t xml:space="preserve">    id SERIAL PRIMARY KEY,</w:t>
        <w:br/>
        <w:t xml:space="preserve">    user_id VARCHAR(100) UNIQUE NOT NULL,</w:t>
        <w:br/>
        <w:t xml:space="preserve">    company_name VARCHAR(255) NOT NULL,</w:t>
        <w:br/>
        <w:t xml:space="preserve">    mobile_number VARCHAR(20) NOT NULL,</w:t>
        <w:br/>
        <w:t xml:space="preserve">    email VARCHAR(255) UNIQUE NOT NULL,</w:t>
        <w:br/>
        <w:t xml:space="preserve">    password_hash VARCHAR(255) NOT NULL,</w:t>
        <w:br/>
        <w:t xml:space="preserve">    role VARCHAR(50) DEFAULT 'owner',</w:t>
        <w:br/>
        <w:t xml:space="preserve">    created_at TIMESTAMP WITH TIME ZONE DEFAULT CURRENT_TIMESTAMP</w:t>
        <w:br/>
        <w:t>);</w:t>
      </w:r>
    </w:p>
    <w:p/>
    <w:p>
      <w:pPr>
        <w:pStyle w:val="Heading1"/>
      </w:pPr>
      <w:r>
        <w:rPr>
          <w:color w:val="1A1610"/>
        </w:rPr>
        <w:t>4. FinGuard AI Feature Summary</w:t>
      </w:r>
    </w:p>
    <w:p>
      <w:pPr>
        <w:pStyle w:val="ListBullet"/>
      </w:pPr>
      <w:r>
        <w:rPr>
          <w:sz w:val="20"/>
        </w:rPr>
        <w:t>Simple English Everywhere: Completely removed complex jargon to make finance, taxes, and stock management simple for everyone.</w:t>
      </w:r>
    </w:p>
    <w:p>
      <w:pPr>
        <w:pStyle w:val="ListBullet"/>
      </w:pPr>
      <w:r>
        <w:rPr>
          <w:sz w:val="20"/>
        </w:rPr>
        <w:t>Login &amp; Sign Up Image Sidebar: Left sidebar text replaced with high-tech FinGuard AI visual image banner.</w:t>
      </w:r>
    </w:p>
    <w:p>
      <w:pPr>
        <w:pStyle w:val="ListBullet"/>
      </w:pPr>
      <w:r>
        <w:rPr>
          <w:sz w:val="20"/>
        </w:rPr>
        <w:t>Privacy &amp; Passwords: Password fields allow user-defined passwords without showing or auto-filling credentials.</w:t>
      </w:r>
    </w:p>
    <w:p>
      <w:pPr>
        <w:pStyle w:val="ListBullet"/>
      </w:pPr>
      <w:r>
        <w:rPr>
          <w:sz w:val="20"/>
        </w:rPr>
        <w:t>Numeric-Only Mobile Fields: Restricted mobile phone inputs strictly to digits 0-9.</w:t>
      </w:r>
    </w:p>
    <w:p>
      <w:pPr>
        <w:pStyle w:val="ListBullet"/>
      </w:pPr>
      <w:r>
        <w:rPr>
          <w:sz w:val="20"/>
        </w:rPr>
        <w:t>Restructured Owner Dashboard: Displays Profit/Loss and Revenue graphs first, floating AI Chatbot in bottom-right corner, Fraud Alerts as live chat history on the right, action buttons &amp; stock/supplier/employee detail cards on the left, and cashflow history at the bottom.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