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大富翁游戏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6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6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14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创建、编写测试报告1.0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陈嘉南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bookmarkStart w:id="30" w:name="_GoBack"/>
      <w:bookmarkEnd w:id="30"/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_Toc17382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. 简介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_Toc17382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_Toc19124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</w:t>
      </w:r>
      <w:r>
        <w:rPr>
          <w:rFonts w:hint="eastAsia" w:ascii="宋体" w:hAnsi="Times New Roman" w:eastAsia="宋体" w:cs="Times New Roman"/>
          <w:lang w:val="en-US" w:eastAsia="en-US" w:bidi="ar-SA"/>
        </w:rPr>
        <w:t>.1 目的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_Toc19124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_Toc8271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</w:t>
      </w:r>
      <w:r>
        <w:rPr>
          <w:rFonts w:hint="eastAsia" w:ascii="宋体" w:hAnsi="Times New Roman" w:eastAsia="宋体" w:cs="Times New Roman"/>
          <w:lang w:val="en-US" w:eastAsia="en-US" w:bidi="ar-SA"/>
        </w:rPr>
        <w:t>.2 范围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_Toc8271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_Toc31069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</w:t>
      </w:r>
      <w:r>
        <w:rPr>
          <w:rFonts w:hint="eastAsia" w:ascii="宋体" w:hAnsi="Times New Roman" w:eastAsia="宋体" w:cs="Times New Roman"/>
          <w:lang w:val="en-US" w:eastAsia="zh-CN" w:bidi="ar-SA"/>
        </w:rPr>
        <w:t>.3 定义、首字母缩写词和缩略语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_Toc31069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_Toc22723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</w:t>
      </w:r>
      <w:r>
        <w:rPr>
          <w:rFonts w:hint="eastAsia" w:ascii="宋体" w:hAnsi="Times New Roman" w:eastAsia="宋体" w:cs="Times New Roman"/>
          <w:lang w:val="en-US" w:eastAsia="en-US" w:bidi="ar-SA"/>
        </w:rPr>
        <w:t>.4 参考资料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_Toc22723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_Toc21076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</w:t>
      </w:r>
      <w:r>
        <w:rPr>
          <w:rFonts w:hint="eastAsia" w:ascii="宋体" w:hAnsi="Times New Roman" w:eastAsia="宋体" w:cs="Times New Roman"/>
          <w:lang w:val="en-US" w:eastAsia="en-US" w:bidi="ar-SA"/>
        </w:rPr>
        <w:t>.5 概述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_Toc21076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_Toc22536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2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. 测试概要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_Toc22536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_Toc675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3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. 测试环境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_Toc675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_Toc22236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. 测试结果及分析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_Toc22236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_Toc2185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hint="eastAsia" w:ascii="Arial" w:hAnsi="Arial" w:eastAsia="宋体" w:cs="Times New Roman"/>
          <w:lang w:val="en-US" w:eastAsia="en-US" w:bidi="ar-SA"/>
        </w:rPr>
        <w:t>.1 需求覆盖率及缺陷分布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_Toc2185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_Toc10536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hint="eastAsia" w:ascii="宋体" w:hAnsi="Times New Roman" w:eastAsia="宋体" w:cs="Times New Roman"/>
          <w:lang w:val="en-US" w:eastAsia="en-US" w:bidi="ar-SA"/>
        </w:rPr>
        <w:t>.2 缺陷严重程度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_Toc10536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_Toc9288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hint="eastAsia" w:ascii="Arial" w:hAnsi="Arial" w:eastAsia="宋体" w:cs="Times New Roman"/>
          <w:lang w:val="en-US" w:eastAsia="zh-CN" w:bidi="ar-SA"/>
        </w:rPr>
        <w:t>. 缺陷清单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_Toc9288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_Toc25124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hint="eastAsia" w:ascii="Arial" w:hAnsi="Arial" w:eastAsia="宋体" w:cs="Times New Roman"/>
          <w:lang w:val="en-US" w:eastAsia="en-US" w:bidi="ar-SA"/>
        </w:rPr>
        <w:t>.1 功能性缺陷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_Toc25124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_Toc2121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hint="eastAsia" w:ascii="宋体" w:hAnsi="Times New Roman" w:eastAsia="宋体" w:cs="Times New Roman"/>
          <w:lang w:val="en-US" w:eastAsia="en-US" w:bidi="ar-SA"/>
        </w:rPr>
        <w:t>.2 非功能</w:t>
      </w:r>
      <w:r>
        <w:rPr>
          <w:rFonts w:hint="eastAsia" w:ascii="宋体" w:hAnsi="Times New Roman" w:eastAsia="宋体" w:cs="Times New Roman"/>
          <w:lang w:val="en-US" w:eastAsia="zh-CN" w:bidi="ar-SA"/>
        </w:rPr>
        <w:t>性</w:t>
      </w:r>
      <w:r>
        <w:rPr>
          <w:rFonts w:hint="eastAsia" w:ascii="宋体" w:hAnsi="Times New Roman" w:eastAsia="宋体" w:cs="Times New Roman"/>
          <w:lang w:val="en-US" w:eastAsia="en-US" w:bidi="ar-SA"/>
        </w:rPr>
        <w:t>缺陷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_Toc2121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_Toc28252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. 测试结论与建议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_Toc28252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bookmarkStart w:id="1" w:name="_Toc17382"/>
      <w:r>
        <w:rPr>
          <w:rFonts w:hint="eastAsia"/>
        </w:rPr>
        <w:t>简介</w:t>
      </w:r>
      <w:bookmarkEnd w:id="0"/>
      <w:bookmarkEnd w:id="1"/>
    </w:p>
    <w:p>
      <w:pPr>
        <w:pStyle w:val="3"/>
        <w:rPr>
          <w:lang w:eastAsia="en-US"/>
        </w:rPr>
      </w:pPr>
      <w:bookmarkStart w:id="2" w:name="_Toc393891299"/>
      <w:bookmarkStart w:id="3" w:name="_Toc19124"/>
      <w:r>
        <w:rPr>
          <w:rFonts w:hint="eastAsia"/>
          <w:lang w:eastAsia="en-US"/>
        </w:rPr>
        <w:t>目的</w:t>
      </w:r>
      <w:bookmarkEnd w:id="2"/>
      <w:bookmarkEnd w:id="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本报告是大富翁游戏交叉测试报告，包括了程序测试用例的通过情况和缺陷报告。</w:t>
      </w:r>
    </w:p>
    <w:p>
      <w:pPr>
        <w:pStyle w:val="3"/>
        <w:rPr>
          <w:lang w:eastAsia="en-US"/>
        </w:rPr>
      </w:pPr>
      <w:bookmarkStart w:id="4" w:name="_Toc393891300"/>
      <w:bookmarkStart w:id="5" w:name="_Toc8271"/>
      <w:r>
        <w:rPr>
          <w:rFonts w:hint="eastAsia"/>
          <w:lang w:eastAsia="en-US"/>
        </w:rPr>
        <w:t>范围</w:t>
      </w:r>
      <w:bookmarkEnd w:id="4"/>
      <w:bookmarkEnd w:id="5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大富翁游戏</w:t>
      </w:r>
    </w:p>
    <w:p>
      <w:pPr>
        <w:pStyle w:val="3"/>
        <w:rPr>
          <w:rFonts w:hint="eastAsia" w:ascii="Times New Roman" w:eastAsia="宋体"/>
          <w:i/>
          <w:color w:val="0000FF"/>
          <w:lang w:val="en-US" w:eastAsia="zh-CN"/>
        </w:rPr>
      </w:pPr>
      <w:bookmarkStart w:id="6" w:name="_Toc393891301"/>
      <w:bookmarkStart w:id="7" w:name="_Toc31069"/>
      <w:r>
        <w:rPr>
          <w:rFonts w:hint="eastAsia"/>
        </w:rPr>
        <w:t>定义、首字母缩写词和缩略语</w:t>
      </w:r>
      <w:bookmarkEnd w:id="6"/>
      <w:bookmarkEnd w:id="7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lang w:eastAsia="en-US"/>
        </w:rPr>
      </w:pPr>
      <w:bookmarkStart w:id="8" w:name="_Toc393891302"/>
      <w:bookmarkStart w:id="9" w:name="_Toc22723"/>
      <w:r>
        <w:rPr>
          <w:rFonts w:hint="eastAsia"/>
          <w:lang w:eastAsia="en-US"/>
        </w:rPr>
        <w:t>参考资料</w:t>
      </w:r>
      <w:bookmarkEnd w:id="8"/>
      <w:bookmarkEnd w:id="9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《大富翁游戏测试用例》</w:t>
      </w:r>
    </w:p>
    <w:p>
      <w:pPr>
        <w:pStyle w:val="3"/>
        <w:rPr>
          <w:lang w:eastAsia="en-US"/>
        </w:rPr>
      </w:pPr>
      <w:bookmarkStart w:id="10" w:name="_Toc393891303"/>
      <w:bookmarkStart w:id="11" w:name="_Toc21076"/>
      <w:r>
        <w:rPr>
          <w:rFonts w:hint="eastAsia"/>
          <w:lang w:eastAsia="en-US"/>
        </w:rPr>
        <w:t>概述</w:t>
      </w:r>
      <w:bookmarkEnd w:id="10"/>
      <w:bookmarkEnd w:id="11"/>
    </w:p>
    <w:p>
      <w:pPr>
        <w:ind w:firstLine="720" w:firstLineChars="0"/>
        <w:rPr>
          <w:rFonts w:hint="eastAsia"/>
          <w:lang w:val="en-US" w:eastAsia="zh-CN"/>
        </w:rPr>
      </w:pPr>
      <w:bookmarkStart w:id="12" w:name="_Toc393891304"/>
      <w:r>
        <w:rPr>
          <w:rFonts w:hint="eastAsia"/>
          <w:lang w:val="en-US" w:eastAsia="zh-CN"/>
        </w:rPr>
        <w:t>本报告是大富翁游戏交叉测试报告，包括了程序测试用例的通过情况和缺陷报告。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包括测试概要、测试环境、测试结果、缺陷清单、结论。</w:t>
      </w:r>
    </w:p>
    <w:p>
      <w:pPr>
        <w:pStyle w:val="2"/>
      </w:pPr>
      <w:bookmarkStart w:id="13" w:name="_Toc22536"/>
      <w:r>
        <w:rPr>
          <w:rFonts w:hint="eastAsia"/>
        </w:rPr>
        <w:t>测试概要</w:t>
      </w:r>
      <w:bookmarkEnd w:id="12"/>
      <w:bookmarkEnd w:id="13"/>
    </w:p>
    <w:p>
      <w:pPr>
        <w:pStyle w:val="46"/>
      </w:pPr>
      <w:r>
        <w:t>[</w:t>
      </w:r>
      <w:r>
        <w:rPr>
          <w:rFonts w:hint="eastAsia"/>
        </w:rPr>
        <w:t>简要说明测试的时间、地点、人员、测试方法、测试内容等。</w:t>
      </w:r>
      <w:r>
        <w:t>]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测试时间：2015年8月10日至2015年8月14日。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测试地点：保密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测试人员：陈嘉南5130379006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测试方法：黑盒测试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测试内容：大富翁游戏客户端的功能性需求和非功能性需求</w:t>
      </w:r>
    </w:p>
    <w:p>
      <w:pPr>
        <w:pStyle w:val="14"/>
      </w:pPr>
    </w:p>
    <w:p>
      <w:pPr>
        <w:pStyle w:val="2"/>
      </w:pPr>
      <w:bookmarkStart w:id="14" w:name="_Toc393891305"/>
      <w:bookmarkStart w:id="15" w:name="_Toc675"/>
      <w:r>
        <w:rPr>
          <w:rFonts w:hint="eastAsia"/>
        </w:rPr>
        <w:t>测试环境</w:t>
      </w:r>
      <w:bookmarkEnd w:id="14"/>
      <w:bookmarkEnd w:id="15"/>
    </w:p>
    <w:p>
      <w:pPr>
        <w:pStyle w:val="46"/>
      </w:pPr>
      <w:r>
        <w:t>[</w:t>
      </w:r>
      <w:r>
        <w:rPr>
          <w:rFonts w:hint="eastAsia"/>
        </w:rPr>
        <w:t>简要地描述测试所使用的软硬件环境及其配置。</w:t>
      </w:r>
      <w:r>
        <w:t>]</w:t>
      </w: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测试环境：windows 8.1系统；core i5 双核处理器；4G内存；1T硬盘</w:t>
      </w:r>
    </w:p>
    <w:p>
      <w:pPr>
        <w:pStyle w:val="14"/>
      </w:pPr>
    </w:p>
    <w:p>
      <w:pPr>
        <w:pStyle w:val="2"/>
      </w:pPr>
      <w:bookmarkStart w:id="16" w:name="_Toc393891306"/>
      <w:bookmarkStart w:id="17" w:name="_Toc22236"/>
      <w:r>
        <w:rPr>
          <w:rFonts w:hint="eastAsia"/>
        </w:rPr>
        <w:t>测试结果及分析</w:t>
      </w:r>
      <w:bookmarkEnd w:id="16"/>
      <w:bookmarkEnd w:id="17"/>
    </w:p>
    <w:p>
      <w:pPr>
        <w:pStyle w:val="46"/>
      </w:pPr>
      <w:r>
        <w:t>[</w:t>
      </w:r>
      <w:r>
        <w:rPr>
          <w:rFonts w:hint="eastAsia"/>
        </w:rPr>
        <w:t>对于所做的各种测试，指出其结果。例如测试功能点数、测试用例数、缺陷数等。]</w:t>
      </w:r>
    </w:p>
    <w:p>
      <w:pPr>
        <w:pStyle w:val="46"/>
      </w:pPr>
      <w:r>
        <w:t>[</w:t>
      </w:r>
      <w:r>
        <w:rPr>
          <w:rFonts w:hint="eastAsia"/>
        </w:rPr>
        <w:t>给出主要测试结果分析的图形或表格表示，如需求覆盖率、缺陷分布图等。</w:t>
      </w:r>
      <w:r>
        <w:t>]</w:t>
      </w:r>
    </w:p>
    <w:p>
      <w:pPr>
        <w:pStyle w:val="14"/>
      </w:pPr>
    </w:p>
    <w:p>
      <w:pPr>
        <w:pStyle w:val="3"/>
        <w:rPr>
          <w:rFonts w:ascii="Arial" w:hAnsi="Arial"/>
          <w:lang w:eastAsia="en-US"/>
        </w:rPr>
      </w:pPr>
      <w:bookmarkStart w:id="18" w:name="_Toc393891307"/>
      <w:bookmarkStart w:id="19" w:name="_Toc2185"/>
      <w:r>
        <w:rPr>
          <w:rFonts w:hint="eastAsia" w:ascii="Arial" w:hAnsi="Arial"/>
          <w:lang w:eastAsia="en-US"/>
        </w:rPr>
        <w:t>需求覆盖率及缺陷分布</w:t>
      </w:r>
      <w:bookmarkEnd w:id="18"/>
      <w:bookmarkEnd w:id="19"/>
    </w:p>
    <w:p>
      <w:pPr>
        <w:spacing w:after="120"/>
        <w:ind w:left="720"/>
        <w:rPr>
          <w:rFonts w:ascii="Times New Roman"/>
          <w:i/>
          <w:color w:val="0000FF"/>
        </w:rPr>
      </w:pPr>
      <w:r>
        <w:rPr>
          <w:rFonts w:ascii="Times New Roman"/>
          <w:i/>
          <w:color w:val="0000FF"/>
        </w:rPr>
        <w:t>[</w:t>
      </w:r>
      <w:r>
        <w:rPr>
          <w:rFonts w:hint="eastAsia" w:ascii="Times New Roman"/>
          <w:i/>
          <w:color w:val="0000FF"/>
        </w:rPr>
        <w:t>需求覆盖率是指经过测试的需求/功能和软件需求规约中所有需求/功能的比值，通常情况下要达到100%的目标。需给出功能测试及非功能测试的需求覆盖情况。对于功能测试，需给出各个主要功能模块的需求覆盖率。如果需求覆盖率未达到100%可在备注项中说明原因及未测试内容。缺陷率是指本项缺陷占总缺陷数的百分比。请尽量使用图、表进行描述。</w:t>
      </w:r>
      <w:r>
        <w:rPr>
          <w:rFonts w:ascii="Times New Roman"/>
          <w:i/>
          <w:color w:val="0000FF"/>
        </w:rPr>
        <w:t>]</w:t>
      </w: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z w:val="21"/>
          <w:szCs w:val="21"/>
        </w:rPr>
      </w:pPr>
      <w:r>
        <w:rPr>
          <w:rFonts w:ascii="Times New Roman"/>
          <w:b/>
          <w:sz w:val="21"/>
          <w:szCs w:val="21"/>
        </w:rPr>
        <w:t>表</w:t>
      </w:r>
      <w:r>
        <w:rPr>
          <w:rFonts w:hint="eastAsia" w:ascii="Times New Roman"/>
          <w:b/>
          <w:sz w:val="21"/>
          <w:szCs w:val="21"/>
        </w:rPr>
        <w:t xml:space="preserve">1 </w:t>
      </w:r>
      <w:r>
        <w:rPr>
          <w:rFonts w:ascii="Times New Roman"/>
          <w:b/>
          <w:sz w:val="21"/>
          <w:szCs w:val="21"/>
        </w:rPr>
        <w:t xml:space="preserve"> </w:t>
      </w:r>
      <w:r>
        <w:rPr>
          <w:rFonts w:hint="eastAsia" w:ascii="Times New Roman"/>
          <w:b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16" w:type="dxa"/>
            <w:gridSpan w:val="2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购买土地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升级土地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80%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从未将游戏进行到将土地升满级的情况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收过路费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 xml:space="preserve">6.67% 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买入股票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卖出股票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买入彩票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6.67%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彩票开奖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从未将游戏进行到开奖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购买道具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使用道具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6.67%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投色子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13.33%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判断输赢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40%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多人游戏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游戏大厅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20%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游戏音乐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6.67%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49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7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43%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需求规约中说“并行数至少是100人”，只测了2人，4人的情况，100人，98人，102人，10000人均未测试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可靠性</w:t>
            </w: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color w:val="auto"/>
                <w:lang w:val="en-US" w:eastAsia="zh-CN"/>
              </w:rPr>
              <w:t>8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color w:val="auto"/>
                <w:lang w:val="en-US" w:eastAsia="zh-CN"/>
              </w:rPr>
              <w:t>37.5%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color w:val="auto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color w:val="auto"/>
                <w:lang w:val="en-US" w:eastAsia="zh-CN"/>
              </w:rPr>
              <w:t>100%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color w:val="auto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color w:val="auto"/>
                <w:lang w:val="en-US" w:eastAsia="zh-CN"/>
              </w:rPr>
              <w:t>57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color w:val="auto"/>
                <w:lang w:val="en-US" w:eastAsia="zh-CN"/>
              </w:rPr>
              <w:t>79.3%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color w:val="auto"/>
                <w:lang w:val="en-US" w:eastAsia="zh-CN"/>
              </w:rPr>
              <w:t>16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color w:val="auto"/>
                <w:lang w:val="en-US" w:eastAsia="zh-CN"/>
              </w:rPr>
              <w:t>100%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-</w:t>
            </w:r>
          </w:p>
        </w:tc>
      </w:tr>
    </w:tbl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3"/>
        <w:rPr>
          <w:lang w:eastAsia="en-US"/>
        </w:rPr>
      </w:pPr>
      <w:bookmarkStart w:id="20" w:name="_Toc393891308"/>
      <w:bookmarkStart w:id="21" w:name="_Toc10536"/>
      <w:r>
        <w:rPr>
          <w:rFonts w:hint="eastAsia"/>
          <w:lang w:eastAsia="en-US"/>
        </w:rPr>
        <w:t>缺陷严重程度</w:t>
      </w:r>
      <w:bookmarkEnd w:id="20"/>
      <w:bookmarkEnd w:id="21"/>
    </w:p>
    <w:p>
      <w:pPr>
        <w:spacing w:after="120"/>
        <w:ind w:left="720"/>
        <w:rPr>
          <w:rFonts w:ascii="Times New Roman"/>
          <w:i/>
          <w:color w:val="0000FF"/>
        </w:rPr>
      </w:pPr>
      <w:r>
        <w:rPr>
          <w:rFonts w:ascii="Times New Roman"/>
          <w:i/>
          <w:color w:val="0000FF"/>
        </w:rPr>
        <w:t>[描述缺陷按严重程度分布情况</w:t>
      </w:r>
      <w:r>
        <w:rPr>
          <w:rFonts w:hint="eastAsia" w:ascii="Times New Roman"/>
          <w:i/>
          <w:color w:val="0000FF"/>
        </w:rPr>
        <w:t>，包括不同严重程度缺陷个数及占缺陷总数百分比等。尽量使用图、表表示。</w:t>
      </w:r>
      <w:r>
        <w:rPr>
          <w:rFonts w:ascii="Times New Roman"/>
          <w:i/>
          <w:color w:val="0000FF"/>
        </w:rPr>
        <w:t>]</w:t>
      </w:r>
    </w:p>
    <w:p>
      <w:pPr>
        <w:spacing w:after="120"/>
        <w:ind w:left="720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 w:eastAsia="宋体"/>
          <w:b/>
          <w:sz w:val="21"/>
          <w:szCs w:val="21"/>
        </w:rPr>
        <w:t>表</w:t>
      </w:r>
      <w:r>
        <w:rPr>
          <w:rFonts w:hint="eastAsia" w:ascii="宋体" w:hAnsi="宋体" w:eastAsia="宋体"/>
          <w:b/>
          <w:sz w:val="21"/>
          <w:szCs w:val="21"/>
        </w:rPr>
        <w:t>2</w:t>
      </w:r>
      <w:r>
        <w:rPr>
          <w:rFonts w:ascii="宋体" w:hAnsi="宋体" w:eastAsia="宋体"/>
          <w:b/>
          <w:sz w:val="21"/>
          <w:szCs w:val="21"/>
        </w:rPr>
        <w:t xml:space="preserve"> </w:t>
      </w:r>
      <w:r>
        <w:rPr>
          <w:rFonts w:hint="eastAsia" w:ascii="宋体" w:hAnsi="宋体" w:eastAsia="宋体"/>
          <w:b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33.33%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33.33%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13.33%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20%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color w:val="0000FF"/>
        </w:rPr>
      </w:pP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2"/>
        <w:rPr>
          <w:rFonts w:ascii="Arial" w:hAnsi="Arial"/>
        </w:rPr>
      </w:pPr>
      <w:bookmarkStart w:id="22" w:name="_Toc393891309"/>
      <w:bookmarkStart w:id="23" w:name="_Toc9288"/>
      <w:r>
        <w:rPr>
          <w:rFonts w:hint="eastAsia" w:ascii="Arial" w:hAnsi="Arial"/>
        </w:rPr>
        <w:t>缺陷清单</w:t>
      </w:r>
      <w:bookmarkEnd w:id="22"/>
      <w:bookmarkEnd w:id="23"/>
    </w:p>
    <w:p>
      <w:pPr>
        <w:pStyle w:val="3"/>
        <w:rPr>
          <w:rFonts w:ascii="Arial" w:hAnsi="Arial"/>
          <w:lang w:eastAsia="en-US"/>
        </w:rPr>
      </w:pPr>
      <w:bookmarkStart w:id="24" w:name="_Toc393891310"/>
      <w:bookmarkStart w:id="25" w:name="_Toc25124"/>
      <w:r>
        <w:rPr>
          <w:rFonts w:hint="eastAsia" w:ascii="Arial" w:hAnsi="Arial"/>
          <w:lang w:eastAsia="en-US"/>
        </w:rPr>
        <w:t>功能性缺陷</w:t>
      </w:r>
      <w:bookmarkEnd w:id="24"/>
      <w:bookmarkEnd w:id="25"/>
      <w:r>
        <w:rPr>
          <w:rFonts w:hint="eastAsia" w:ascii="Arial" w:hAnsi="Arial"/>
          <w:lang w:val="en-US" w:eastAsia="zh-CN"/>
        </w:rPr>
        <w:t xml:space="preserve"> </w:t>
      </w:r>
    </w:p>
    <w:p>
      <w:pPr>
        <w:spacing w:after="120"/>
        <w:ind w:left="720"/>
        <w:rPr>
          <w:rFonts w:ascii="Times New Roman"/>
          <w:i/>
          <w:color w:val="0000FF"/>
        </w:rPr>
      </w:pPr>
      <w:r>
        <w:rPr>
          <w:rFonts w:ascii="Times New Roman"/>
          <w:i/>
          <w:color w:val="0000FF"/>
        </w:rPr>
        <w:t>[简要</w:t>
      </w:r>
      <w:r>
        <w:rPr>
          <w:rFonts w:hint="eastAsia" w:ascii="Times New Roman"/>
          <w:i/>
          <w:color w:val="0000FF"/>
        </w:rPr>
        <w:t>阐明功能缺陷汇总情况，并给出具体功能缺陷列表。</w:t>
      </w:r>
      <w:r>
        <w:rPr>
          <w:rFonts w:ascii="Times New Roman"/>
          <w:i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 xml:space="preserve">表3 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功能性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收过路费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收过路费缺陷1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游戏中的一些地点既是力量回复点也可以被玩家买入。玩家买入的土地上如果有其他玩家投色子之后最终落点是该土地，那么其他玩家要向该土地拥有者支付过路费。但是如果这块土地是力量回复点，则不用交过路费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B002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使用道具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使用道具缺陷1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使用道具之后升级土地成功，道具使用掉了，但是道具没有效果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B003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判断输赢缺陷1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身上资金不足以购买土地，应该可以选择不购买，但是却直接判负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B004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投掷色子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投掷色子缺陷1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投掷色子后，玩家移动色子点数相应的步数之后，两个客户端均未显示色子。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B005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投掷色子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投掷色子缺陷2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投掷色子后，投掷色子的玩家角色图像消失，两个客户端均未显示色子。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B006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判断输赢缺陷2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一方客户端判负，但是另一方在一段时间内仍然可以继续游戏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B007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判断输赢缺陷3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一方客户端因为金钱为0或负被判负，但是界面上显示的金额则是原先的数字，并未修改成0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B008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判断输赢缺陷4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双方客户端在进行游戏的时候，正在准备投色子的一方退出游戏，退出方被判负。但是游戏继续进行着（被挂起）。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B009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判断输赢缺陷5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双方客户端在进行游戏的时候，等待另一方操作的一方退出游戏，退出方被判负。但是游戏继续进行着（被挂起）。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B010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游戏大厅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游戏大厅缺陷1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第二个客户端未显示第一个客户端的选座情况</w:t>
            </w: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游戏无法进行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B011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游戏大厅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游戏大厅缺陷2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可以选择同一个座位</w:t>
            </w: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游戏无法进行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游戏大厅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游戏大厅缺陷3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有一次，双方进入游戏大厅选择桌子之后一方客户端报Assertion Failed错误,具体原因：child!=nullptr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购买彩票、收过路费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提示缺陷1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彩票点也可以成为玩家的私人土地，别的玩家踏上去要收过路费。但是如果该玩家买了彩票，购买彩票的提示会和扣除过路费的提示重叠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音乐功能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音乐功能缺陷1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进入游戏，调高音量，听不到音乐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判断输赢缺陷6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玩家体力减为0后，该玩家被判负，但是体力界面上仍然显示原先的体力值，给玩家造成困扰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52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z w:val="24"/>
          <w:szCs w:val="21"/>
        </w:rPr>
      </w:pPr>
    </w:p>
    <w:p>
      <w:pPr>
        <w:rPr>
          <w:rFonts w:ascii="Times New Roman"/>
        </w:rPr>
      </w:pPr>
      <w:r>
        <w:rPr>
          <w:rFonts w:ascii="Times New Roman"/>
        </w:rPr>
        <w:t>表中相关项说明</w:t>
      </w:r>
      <w:r>
        <w:rPr>
          <w:rFonts w:hint="eastAsia" w:ascii="Times New Roman"/>
        </w:rPr>
        <w:t>：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hint="eastAsia" w:ascii="Times New Roman"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缺陷严重程度</w:t>
      </w:r>
      <w:r>
        <w:rPr>
          <w:rFonts w:hint="eastAsia" w:ascii="Times New Roman"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</w:rPr>
      </w:pP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功能模块</w:t>
      </w:r>
      <w:r>
        <w:rPr>
          <w:rFonts w:hint="eastAsia" w:ascii="Times New Roman"/>
        </w:rPr>
        <w:t>：</w:t>
      </w:r>
      <w:r>
        <w:rPr>
          <w:rFonts w:ascii="Times New Roman"/>
        </w:rPr>
        <w:t>所测试并出现该缺陷的功能模块名称</w:t>
      </w:r>
      <w:r>
        <w:rPr>
          <w:rFonts w:hint="eastAsia" w:ascii="Times New Roman"/>
        </w:rPr>
        <w:t>。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缺陷标题</w:t>
      </w:r>
      <w:r>
        <w:rPr>
          <w:rFonts w:hint="eastAsia" w:ascii="Times New Roman"/>
        </w:rPr>
        <w:t>：</w:t>
      </w:r>
      <w:r>
        <w:rPr>
          <w:rFonts w:ascii="Times New Roman"/>
        </w:rPr>
        <w:t>描述缺陷的标题</w:t>
      </w:r>
      <w:r>
        <w:rPr>
          <w:rFonts w:hint="eastAsia" w:ascii="Times New Roman"/>
        </w:rPr>
        <w:t>。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hint="eastAsia" w:ascii="Times New Roman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  <w:r>
        <w:rPr>
          <w:rFonts w:hint="eastAsia" w:ascii="Times New Roman"/>
          <w:lang w:val="en-US" w:eastAsia="zh-CN"/>
        </w:rPr>
        <w:t>重现步骤课参考测试过程文件夹中的截图。</w:t>
      </w: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3"/>
        <w:rPr>
          <w:lang w:eastAsia="en-US"/>
        </w:rPr>
      </w:pPr>
      <w:bookmarkStart w:id="26" w:name="_Toc393891311"/>
      <w:bookmarkStart w:id="27" w:name="_Toc2121"/>
      <w:r>
        <w:rPr>
          <w:rFonts w:hint="eastAsia"/>
          <w:lang w:eastAsia="en-US"/>
        </w:rPr>
        <w:t>非功能</w:t>
      </w:r>
      <w:r>
        <w:rPr>
          <w:rFonts w:hint="eastAsia"/>
        </w:rPr>
        <w:t>性</w:t>
      </w:r>
      <w:r>
        <w:rPr>
          <w:rFonts w:hint="eastAsia"/>
          <w:lang w:eastAsia="en-US"/>
        </w:rPr>
        <w:t>缺陷</w:t>
      </w:r>
      <w:bookmarkEnd w:id="26"/>
      <w:bookmarkEnd w:id="27"/>
    </w:p>
    <w:p>
      <w:pPr>
        <w:spacing w:after="120"/>
        <w:ind w:left="720"/>
        <w:rPr>
          <w:rFonts w:ascii="Times New Roman"/>
          <w:i/>
          <w:color w:val="0000FF"/>
        </w:rPr>
      </w:pPr>
      <w:r>
        <w:rPr>
          <w:rFonts w:ascii="Times New Roman"/>
          <w:i/>
          <w:color w:val="0000FF"/>
        </w:rPr>
        <w:t>[</w:t>
      </w:r>
      <w:r>
        <w:rPr>
          <w:rFonts w:hint="eastAsia" w:ascii="Times New Roman"/>
          <w:i/>
          <w:color w:val="0000FF"/>
        </w:rPr>
        <w:t>简要阐明非功能缺陷汇总情况，并给出具体非功能缺陷列表。(</w:t>
      </w:r>
      <w:r>
        <w:rPr>
          <w:rFonts w:ascii="Times New Roman"/>
          <w:i/>
          <w:color w:val="0000FF"/>
        </w:rPr>
        <w:t>根据所测系统的实际情况</w:t>
      </w:r>
      <w:r>
        <w:rPr>
          <w:rFonts w:hint="eastAsia" w:ascii="Times New Roman"/>
          <w:i/>
          <w:color w:val="0000FF"/>
        </w:rPr>
        <w:t>，可选择性地对系统进行必要的非功能性测试，包括系统的性能、</w:t>
      </w:r>
      <w:r>
        <w:rPr>
          <w:rFonts w:ascii="Times New Roman"/>
          <w:i/>
          <w:color w:val="0000FF"/>
        </w:rPr>
        <w:t>可靠性</w:t>
      </w:r>
      <w:r>
        <w:rPr>
          <w:rFonts w:hint="eastAsia" w:ascii="Times New Roman"/>
          <w:i/>
          <w:color w:val="0000FF"/>
        </w:rPr>
        <w:t>、易用性、安全性、</w:t>
      </w:r>
      <w:r>
        <w:rPr>
          <w:rFonts w:ascii="Times New Roman"/>
          <w:i/>
          <w:color w:val="0000FF"/>
        </w:rPr>
        <w:t>兼容性</w:t>
      </w:r>
      <w:r>
        <w:rPr>
          <w:rFonts w:hint="eastAsia" w:ascii="Times New Roman"/>
          <w:i/>
          <w:color w:val="0000FF"/>
        </w:rPr>
        <w:t>等。)</w:t>
      </w:r>
      <w:r>
        <w:rPr>
          <w:rFonts w:ascii="Times New Roman"/>
          <w:i/>
          <w:color w:val="0000FF"/>
        </w:rPr>
        <w:t>请参考功能缺陷列表</w:t>
      </w:r>
      <w:r>
        <w:rPr>
          <w:rFonts w:hint="eastAsia" w:ascii="Times New Roman"/>
          <w:i/>
          <w:color w:val="0000FF"/>
        </w:rPr>
        <w:t>给出相关缺陷清单。</w:t>
      </w:r>
      <w:r>
        <w:rPr>
          <w:rFonts w:ascii="Times New Roman"/>
          <w:i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表4 非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功能性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B016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 xml:space="preserve"> 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可靠性缺陷1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计算MGTF（Mean Games To Failure）=5.66 &lt; 10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2"/>
      </w:pPr>
      <w:bookmarkStart w:id="28" w:name="_Toc393891312"/>
      <w:bookmarkStart w:id="29" w:name="_Toc28252"/>
      <w:r>
        <w:rPr>
          <w:rFonts w:hint="eastAsia"/>
        </w:rPr>
        <w:t>测试结论与建议</w:t>
      </w:r>
      <w:bookmarkEnd w:id="28"/>
      <w:bookmarkEnd w:id="29"/>
    </w:p>
    <w:p>
      <w:pPr>
        <w:pStyle w:val="46"/>
      </w:pPr>
      <w:r>
        <w:t>[描述测试过程中所遇到的问题</w:t>
      </w:r>
      <w:r>
        <w:rPr>
          <w:rFonts w:hint="eastAsia"/>
        </w:rPr>
        <w:t>，根据测试中所遇到的问题、对测试结果所进行的分析，给出对本次测试的结论、及可取的建议措施等。</w:t>
      </w:r>
      <w:r>
        <w:t>]</w:t>
      </w: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主要针对判断输赢和游戏大厅功能去处理BUG。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pPr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大富翁游戏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14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AUG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2015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8510538">
    <w:nsid w:val="155E6FCA"/>
    <w:multiLevelType w:val="multilevel"/>
    <w:tmpl w:val="155E6FC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9093100">
    <w:nsid w:val="7BEC716C"/>
    <w:multiLevelType w:val="multilevel"/>
    <w:tmpl w:val="7BEC716C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876189983">
    <w:nsid w:val="6FD4631F"/>
    <w:multiLevelType w:val="multilevel"/>
    <w:tmpl w:val="6FD4631F"/>
    <w:lvl w:ilvl="0" w:tentative="1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876189983"/>
  </w:num>
  <w:num w:numId="3">
    <w:abstractNumId w:val="358510538"/>
  </w:num>
  <w:num w:numId="4">
    <w:abstractNumId w:val="2079093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4860B7C"/>
    <w:rsid w:val="05184867"/>
    <w:rsid w:val="09511A59"/>
    <w:rsid w:val="0A362FD0"/>
    <w:rsid w:val="124C5B94"/>
    <w:rsid w:val="148257B3"/>
    <w:rsid w:val="19C24451"/>
    <w:rsid w:val="1A3C2D89"/>
    <w:rsid w:val="1A597E48"/>
    <w:rsid w:val="1B733E18"/>
    <w:rsid w:val="1B826631"/>
    <w:rsid w:val="1BF530EC"/>
    <w:rsid w:val="21CF0904"/>
    <w:rsid w:val="23333A4E"/>
    <w:rsid w:val="27D63767"/>
    <w:rsid w:val="32C5265C"/>
    <w:rsid w:val="3DD006F5"/>
    <w:rsid w:val="3DF763B6"/>
    <w:rsid w:val="3F5575F7"/>
    <w:rsid w:val="40AD562A"/>
    <w:rsid w:val="43530D81"/>
    <w:rsid w:val="46C155A5"/>
    <w:rsid w:val="48135E4C"/>
    <w:rsid w:val="4953205B"/>
    <w:rsid w:val="4CDE4B2B"/>
    <w:rsid w:val="51122012"/>
    <w:rsid w:val="5AB246DC"/>
    <w:rsid w:val="63DD1366"/>
    <w:rsid w:val="688D0395"/>
    <w:rsid w:val="6DE36C58"/>
    <w:rsid w:val="6E2860C8"/>
    <w:rsid w:val="6FDC0F91"/>
    <w:rsid w:val="732A167E"/>
    <w:rsid w:val="763C358A"/>
    <w:rsid w:val="777B649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2520" w:leftChars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1680" w:leftChars="800"/>
    </w:pPr>
  </w:style>
  <w:style w:type="paragraph" w:styleId="17">
    <w:name w:val="toc 3"/>
    <w:basedOn w:val="1"/>
    <w:next w:val="1"/>
    <w:semiHidden/>
    <w:uiPriority w:val="0"/>
    <w:pPr>
      <w:ind w:left="840" w:leftChars="400"/>
    </w:pPr>
  </w:style>
  <w:style w:type="paragraph" w:styleId="18">
    <w:name w:val="toc 8"/>
    <w:basedOn w:val="1"/>
    <w:next w:val="1"/>
    <w:semiHidden/>
    <w:uiPriority w:val="0"/>
    <w:pPr>
      <w:ind w:left="2940" w:leftChars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</w:style>
  <w:style w:type="paragraph" w:styleId="22">
    <w:name w:val="toc 4"/>
    <w:basedOn w:val="1"/>
    <w:next w:val="1"/>
    <w:semiHidden/>
    <w:uiPriority w:val="0"/>
    <w:pPr>
      <w:ind w:left="1260" w:leftChars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2100" w:leftChars="1000"/>
    </w:pPr>
  </w:style>
  <w:style w:type="paragraph" w:styleId="26">
    <w:name w:val="toc 2"/>
    <w:basedOn w:val="1"/>
    <w:next w:val="1"/>
    <w:uiPriority w:val="39"/>
    <w:pPr>
      <w:ind w:left="420" w:leftChars="200"/>
    </w:pPr>
  </w:style>
  <w:style w:type="paragraph" w:styleId="27">
    <w:name w:val="toc 9"/>
    <w:basedOn w:val="1"/>
    <w:next w:val="1"/>
    <w:semiHidden/>
    <w:uiPriority w:val="0"/>
    <w:pPr>
      <w:ind w:left="3360" w:leftChars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  <w:rPr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pPr/>
    <w:tblPr>
      <w:tblStyle w:val="3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uiPriority w:val="0"/>
    <w:rPr>
      <w:rFonts w:ascii="宋体"/>
      <w:b/>
      <w:snapToGrid w:val="0"/>
    </w:rPr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Jianan</cp:lastModifiedBy>
  <dcterms:modified xsi:type="dcterms:W3CDTF">2015-08-14T11:49:05Z</dcterms:modified>
  <dc:subject>&lt;项目名称&gt;</dc:subject>
  <dc:title>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