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9338D" w14:textId="77777777" w:rsidR="00742D4E" w:rsidRPr="00742D4E" w:rsidRDefault="00742D4E" w:rsidP="002209BF">
      <w:pPr>
        <w:jc w:val="both"/>
        <w:rPr>
          <w:rFonts w:ascii="Arial" w:hAnsi="Arial" w:cs="Arial"/>
          <w:b/>
        </w:rPr>
      </w:pPr>
      <w:bookmarkStart w:id="0" w:name="OLE_LINK5"/>
      <w:bookmarkStart w:id="1" w:name="OLE_LINK6"/>
      <w:r w:rsidRPr="00742D4E">
        <w:rPr>
          <w:rFonts w:ascii="Arial" w:hAnsi="Arial" w:cs="Arial"/>
          <w:b/>
        </w:rPr>
        <w:t>Method</w:t>
      </w:r>
    </w:p>
    <w:p w14:paraId="5FCB898E" w14:textId="77777777" w:rsidR="00742D4E" w:rsidRDefault="00742D4E" w:rsidP="00742D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Principal Response Curve (PRC) analysis was performed using the default parameters.</w:t>
      </w:r>
    </w:p>
    <w:p w14:paraId="1E68E48E" w14:textId="77777777" w:rsidR="00686587" w:rsidRDefault="00686587" w:rsidP="00742D4E">
      <w:pPr>
        <w:jc w:val="both"/>
        <w:rPr>
          <w:rFonts w:ascii="Arial" w:hAnsi="Arial" w:cs="Arial"/>
        </w:rPr>
      </w:pPr>
    </w:p>
    <w:p w14:paraId="3914D881" w14:textId="77777777" w:rsidR="00686587" w:rsidRPr="00686587" w:rsidRDefault="00686587" w:rsidP="00742D4E">
      <w:pPr>
        <w:jc w:val="both"/>
        <w:rPr>
          <w:rFonts w:ascii="Arial" w:hAnsi="Arial" w:cs="Arial"/>
          <w:b/>
        </w:rPr>
      </w:pPr>
      <w:r w:rsidRPr="00686587">
        <w:rPr>
          <w:rFonts w:ascii="Arial" w:hAnsi="Arial" w:cs="Arial"/>
          <w:b/>
        </w:rPr>
        <w:t>Supplementary</w:t>
      </w:r>
      <w:r>
        <w:rPr>
          <w:rFonts w:ascii="Arial" w:hAnsi="Arial" w:cs="Arial"/>
          <w:b/>
        </w:rPr>
        <w:t xml:space="preserve"> method</w:t>
      </w:r>
    </w:p>
    <w:p w14:paraId="6FC29A30" w14:textId="77777777" w:rsidR="00686587" w:rsidRPr="00686587" w:rsidRDefault="00686587" w:rsidP="00686587">
      <w:pPr>
        <w:jc w:val="both"/>
        <w:rPr>
          <w:rFonts w:ascii="Arial" w:hAnsi="Arial" w:cs="Arial"/>
          <w:b/>
          <w:lang w:val="en-HK"/>
        </w:rPr>
      </w:pPr>
      <w:r w:rsidRPr="00686587">
        <w:rPr>
          <w:rFonts w:ascii="Arial" w:hAnsi="Arial" w:cs="Arial"/>
          <w:b/>
          <w:lang w:val="en-HK"/>
        </w:rPr>
        <w:t xml:space="preserve">4) Principal Response Curve </w:t>
      </w:r>
    </w:p>
    <w:p w14:paraId="17A20EAA" w14:textId="77777777" w:rsidR="00686587" w:rsidRPr="00686587" w:rsidRDefault="00686587" w:rsidP="00686587">
      <w:pPr>
        <w:jc w:val="both"/>
        <w:rPr>
          <w:rFonts w:ascii="Arial" w:hAnsi="Arial" w:cs="Arial"/>
        </w:rPr>
      </w:pPr>
      <w:r w:rsidRPr="00686587">
        <w:rPr>
          <w:rFonts w:ascii="Arial" w:hAnsi="Arial" w:cs="Arial"/>
          <w:lang w:val="en-HK"/>
        </w:rPr>
        <w:t>The effect of microbiome transplantation was further evaluated with the Principal Response Curve (PRC) method (</w:t>
      </w:r>
      <w:commentRangeStart w:id="2"/>
      <w:r w:rsidRPr="00686587">
        <w:rPr>
          <w:rFonts w:ascii="Arial" w:hAnsi="Arial" w:cs="Arial"/>
          <w:lang w:val="en-HK"/>
        </w:rPr>
        <w:t>Van den Brink  &amp; Braak 1999</w:t>
      </w:r>
      <w:commentRangeEnd w:id="2"/>
      <w:r>
        <w:rPr>
          <w:rStyle w:val="CommentReference"/>
        </w:rPr>
        <w:commentReference w:id="2"/>
      </w:r>
      <w:r w:rsidRPr="00686587">
        <w:rPr>
          <w:rFonts w:ascii="Arial" w:hAnsi="Arial" w:cs="Arial"/>
          <w:lang w:val="en-HK"/>
        </w:rPr>
        <w:t xml:space="preserve">). It focuses on the differences between the bacterial compositions in the test group compared to that of the control at the corresponding time. Data was logarithm transformed by </w:t>
      </w:r>
      <w:r w:rsidRPr="00686587">
        <w:rPr>
          <w:rFonts w:ascii="Arial" w:hAnsi="Arial" w:cs="Arial"/>
        </w:rPr>
        <w:t>taking log (count + 1).</w:t>
      </w:r>
    </w:p>
    <w:p w14:paraId="3F194089" w14:textId="77777777" w:rsidR="00686587" w:rsidRDefault="00686587" w:rsidP="002209BF">
      <w:pPr>
        <w:jc w:val="both"/>
        <w:rPr>
          <w:rFonts w:ascii="Arial" w:hAnsi="Arial" w:cs="Arial"/>
          <w:b/>
        </w:rPr>
      </w:pPr>
    </w:p>
    <w:p w14:paraId="46CDAB20" w14:textId="77777777" w:rsidR="00742D4E" w:rsidRPr="00742D4E" w:rsidRDefault="00742D4E" w:rsidP="002209BF">
      <w:pPr>
        <w:jc w:val="both"/>
        <w:rPr>
          <w:rFonts w:ascii="Arial" w:hAnsi="Arial" w:cs="Arial"/>
          <w:b/>
        </w:rPr>
      </w:pPr>
      <w:r w:rsidRPr="00742D4E">
        <w:rPr>
          <w:rFonts w:ascii="Arial" w:hAnsi="Arial" w:cs="Arial"/>
          <w:b/>
        </w:rPr>
        <w:t>Results</w:t>
      </w:r>
    </w:p>
    <w:p w14:paraId="5B2ABEEB" w14:textId="77777777" w:rsidR="009A4998" w:rsidRPr="009A4998" w:rsidRDefault="002209BF" w:rsidP="009A49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further examine how OMT affects the microbiome, PRC analysis was performed and a clear effect was observed after Week 2 in the test communities. </w:t>
      </w:r>
      <w:r w:rsidR="00742D4E">
        <w:rPr>
          <w:rFonts w:ascii="Arial" w:hAnsi="Arial" w:cs="Arial"/>
        </w:rPr>
        <w:t>This reveals the transfer of bacterial taxa from the donor microbiome into the test ones</w:t>
      </w:r>
      <w:r w:rsidR="009A4998">
        <w:rPr>
          <w:rFonts w:ascii="Arial" w:hAnsi="Arial" w:cs="Arial"/>
        </w:rPr>
        <w:t xml:space="preserve">. For instance, there were boosts in abundances of </w:t>
      </w:r>
      <w:r w:rsidR="00DB7180" w:rsidRPr="00DB7180">
        <w:rPr>
          <w:rFonts w:ascii="Arial" w:hAnsi="Arial" w:cs="Arial"/>
        </w:rPr>
        <w:t>ASV40</w:t>
      </w:r>
      <w:r w:rsidR="00DB7180">
        <w:rPr>
          <w:rFonts w:ascii="Arial" w:hAnsi="Arial" w:cs="Arial"/>
        </w:rPr>
        <w:t xml:space="preserve"> (</w:t>
      </w:r>
      <w:proofErr w:type="spellStart"/>
      <w:r w:rsidR="00DB7180" w:rsidRPr="00DB7180">
        <w:rPr>
          <w:rFonts w:ascii="Arial" w:hAnsi="Arial" w:cs="Arial"/>
        </w:rPr>
        <w:t>Chlorobi</w:t>
      </w:r>
      <w:proofErr w:type="spellEnd"/>
      <w:r w:rsidR="00DB7180" w:rsidRPr="00DB7180">
        <w:rPr>
          <w:rFonts w:ascii="Arial" w:hAnsi="Arial" w:cs="Arial"/>
        </w:rPr>
        <w:t xml:space="preserve"> G-1 sp.</w:t>
      </w:r>
      <w:r w:rsidR="00DB7180">
        <w:rPr>
          <w:rFonts w:ascii="Arial" w:hAnsi="Arial" w:cs="Arial"/>
        </w:rPr>
        <w:t>), ASV150</w:t>
      </w:r>
      <w:r w:rsidR="009A4998">
        <w:rPr>
          <w:rFonts w:ascii="Arial" w:hAnsi="Arial" w:cs="Arial"/>
        </w:rPr>
        <w:t xml:space="preserve"> </w:t>
      </w:r>
      <w:r w:rsidR="00DB7180">
        <w:rPr>
          <w:rFonts w:ascii="Arial" w:hAnsi="Arial" w:cs="Arial"/>
        </w:rPr>
        <w:t>(</w:t>
      </w:r>
      <w:r w:rsidR="00DB7180" w:rsidRPr="00DB7180">
        <w:rPr>
          <w:rFonts w:ascii="Arial" w:hAnsi="Arial" w:cs="Arial"/>
          <w:i/>
        </w:rPr>
        <w:t>Neisseria</w:t>
      </w:r>
      <w:r w:rsidR="00DB7180" w:rsidRPr="00DB7180">
        <w:rPr>
          <w:rFonts w:ascii="Arial" w:hAnsi="Arial" w:cs="Arial"/>
        </w:rPr>
        <w:t xml:space="preserve"> sp.</w:t>
      </w:r>
      <w:r w:rsidR="00DB7180">
        <w:rPr>
          <w:rFonts w:ascii="Arial" w:hAnsi="Arial" w:cs="Arial"/>
        </w:rPr>
        <w:t>), and ASV44 (</w:t>
      </w:r>
      <w:proofErr w:type="spellStart"/>
      <w:r w:rsidR="009A4998" w:rsidRPr="009A4998">
        <w:rPr>
          <w:rFonts w:ascii="Arial" w:hAnsi="Arial" w:cs="Arial"/>
          <w:i/>
        </w:rPr>
        <w:t>Bergeyella</w:t>
      </w:r>
      <w:proofErr w:type="spellEnd"/>
      <w:r w:rsidR="009A4998" w:rsidRPr="009A4998">
        <w:rPr>
          <w:rFonts w:ascii="Arial" w:hAnsi="Arial" w:cs="Arial"/>
        </w:rPr>
        <w:t xml:space="preserve"> sp.</w:t>
      </w:r>
      <w:r w:rsidR="00DB7180">
        <w:rPr>
          <w:rFonts w:ascii="Arial" w:hAnsi="Arial" w:cs="Arial"/>
        </w:rPr>
        <w:t>)</w:t>
      </w:r>
      <w:r w:rsidR="009A4998">
        <w:rPr>
          <w:rFonts w:ascii="Arial" w:hAnsi="Arial" w:cs="Arial"/>
        </w:rPr>
        <w:t xml:space="preserve"> in the test group after OMT (Figure S5, S6, Table S3). Meanwhile some taxa that were absent in the donor healthy microbiome were reduced in the test group: </w:t>
      </w:r>
      <w:r w:rsidR="009A4998" w:rsidRPr="009A4998">
        <w:rPr>
          <w:rFonts w:ascii="Arial" w:hAnsi="Arial" w:cs="Arial"/>
        </w:rPr>
        <w:t>ASV63</w:t>
      </w:r>
      <w:r w:rsidR="009A4998">
        <w:rPr>
          <w:rFonts w:ascii="Arial" w:hAnsi="Arial" w:cs="Arial"/>
        </w:rPr>
        <w:t xml:space="preserve"> </w:t>
      </w:r>
      <w:proofErr w:type="spellStart"/>
      <w:r w:rsidR="009A4998" w:rsidRPr="009A4998">
        <w:rPr>
          <w:rFonts w:ascii="Arial" w:hAnsi="Arial" w:cs="Arial"/>
          <w:i/>
        </w:rPr>
        <w:t>Aquaspirillum</w:t>
      </w:r>
      <w:proofErr w:type="spellEnd"/>
      <w:r w:rsidR="009A4998" w:rsidRPr="009A4998">
        <w:rPr>
          <w:rFonts w:ascii="Arial" w:hAnsi="Arial" w:cs="Arial"/>
        </w:rPr>
        <w:t xml:space="preserve"> sp.</w:t>
      </w:r>
      <w:r w:rsidR="009A4998">
        <w:rPr>
          <w:rFonts w:ascii="Arial" w:hAnsi="Arial" w:cs="Arial"/>
        </w:rPr>
        <w:t xml:space="preserve">, </w:t>
      </w:r>
      <w:r w:rsidR="009A4998" w:rsidRPr="009A4998">
        <w:rPr>
          <w:rFonts w:ascii="Arial" w:hAnsi="Arial" w:cs="Arial"/>
        </w:rPr>
        <w:t>ASV243</w:t>
      </w:r>
      <w:r w:rsidR="009A4998">
        <w:rPr>
          <w:rFonts w:ascii="Arial" w:hAnsi="Arial" w:cs="Arial"/>
        </w:rPr>
        <w:t xml:space="preserve"> </w:t>
      </w:r>
      <w:r w:rsidR="009A4998" w:rsidRPr="009A4998">
        <w:rPr>
          <w:rFonts w:ascii="Arial" w:hAnsi="Arial" w:cs="Arial"/>
          <w:i/>
        </w:rPr>
        <w:t>Moraxella</w:t>
      </w:r>
      <w:r w:rsidR="009A4998" w:rsidRPr="009A4998">
        <w:rPr>
          <w:rFonts w:ascii="Arial" w:hAnsi="Arial" w:cs="Arial"/>
        </w:rPr>
        <w:t xml:space="preserve"> sp.</w:t>
      </w:r>
      <w:r w:rsidR="009A4998">
        <w:rPr>
          <w:rFonts w:ascii="Arial" w:hAnsi="Arial" w:cs="Arial"/>
        </w:rPr>
        <w:t xml:space="preserve"> and </w:t>
      </w:r>
      <w:r w:rsidR="009A4998" w:rsidRPr="009A4998">
        <w:rPr>
          <w:rFonts w:ascii="Arial" w:hAnsi="Arial" w:cs="Arial"/>
        </w:rPr>
        <w:t>ASV128</w:t>
      </w:r>
      <w:r w:rsidR="009A4998">
        <w:rPr>
          <w:rFonts w:ascii="Arial" w:hAnsi="Arial" w:cs="Arial"/>
        </w:rPr>
        <w:t xml:space="preserve"> </w:t>
      </w:r>
      <w:r w:rsidR="009A4998" w:rsidRPr="009A4998">
        <w:rPr>
          <w:rFonts w:ascii="Arial" w:hAnsi="Arial" w:cs="Arial"/>
        </w:rPr>
        <w:t>Absconditabacteria (SR1) G-2 sp.</w:t>
      </w:r>
      <w:bookmarkStart w:id="3" w:name="_GoBack"/>
      <w:bookmarkEnd w:id="3"/>
    </w:p>
    <w:p w14:paraId="11EB247A" w14:textId="77777777" w:rsidR="009A4998" w:rsidRDefault="009A4998" w:rsidP="002209BF">
      <w:pPr>
        <w:jc w:val="both"/>
        <w:rPr>
          <w:rFonts w:ascii="Arial" w:hAnsi="Arial" w:cs="Arial"/>
        </w:rPr>
      </w:pPr>
    </w:p>
    <w:bookmarkEnd w:id="0"/>
    <w:bookmarkEnd w:id="1"/>
    <w:p w14:paraId="04E30D67" w14:textId="77777777" w:rsidR="002209BF" w:rsidRDefault="002209BF" w:rsidP="002209B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lastRenderedPageBreak/>
        <w:drawing>
          <wp:inline distT="0" distB="0" distL="0" distR="0" wp14:anchorId="694A0767" wp14:editId="580AEF88">
            <wp:extent cx="5748655" cy="6680200"/>
            <wp:effectExtent l="0" t="0" r="0" b="0"/>
            <wp:docPr id="3" name="Picture 3" descr="Macintosh HD:Users:OB:Dropbox:OB:Canine:prc_asv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B:Dropbox:OB:Canine:prc_asv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DAEC" w14:textId="77777777" w:rsidR="002209BF" w:rsidRDefault="002209BF" w:rsidP="002209BF">
      <w:pPr>
        <w:rPr>
          <w:rFonts w:ascii="Arial" w:hAnsi="Arial" w:cs="Arial"/>
        </w:rPr>
      </w:pPr>
    </w:p>
    <w:p w14:paraId="4B2C538B" w14:textId="77777777" w:rsidR="002209BF" w:rsidRPr="00CD4831" w:rsidRDefault="002209BF" w:rsidP="002209BF">
      <w:pPr>
        <w:jc w:val="both"/>
        <w:rPr>
          <w:rFonts w:ascii="Arial" w:hAnsi="Arial" w:cs="Arial"/>
          <w:lang w:val="en-HK"/>
        </w:rPr>
      </w:pPr>
      <w:r>
        <w:rPr>
          <w:rFonts w:ascii="Arial" w:hAnsi="Arial" w:cs="Arial"/>
        </w:rPr>
        <w:t>Figure S5</w:t>
      </w:r>
      <w:r w:rsidRPr="003D4AD9">
        <w:rPr>
          <w:rFonts w:eastAsiaTheme="minorEastAsia"/>
          <w:sz w:val="16"/>
          <w:szCs w:val="16"/>
        </w:rPr>
        <w:t xml:space="preserve"> </w:t>
      </w:r>
      <w:r w:rsidRPr="003D4AD9">
        <w:rPr>
          <w:rFonts w:ascii="Arial" w:hAnsi="Arial" w:cs="Arial"/>
        </w:rPr>
        <w:t xml:space="preserve">Principal response curves (PRC) </w:t>
      </w:r>
      <w:r>
        <w:rPr>
          <w:rFonts w:ascii="Arial" w:hAnsi="Arial" w:cs="Arial"/>
        </w:rPr>
        <w:t>showing</w:t>
      </w:r>
      <w:r w:rsidRPr="003D4AD9">
        <w:rPr>
          <w:rFonts w:ascii="Arial" w:hAnsi="Arial" w:cs="Arial"/>
        </w:rPr>
        <w:t xml:space="preserve"> the effects of </w:t>
      </w:r>
      <w:r>
        <w:rPr>
          <w:rFonts w:ascii="Arial" w:hAnsi="Arial" w:cs="Arial"/>
        </w:rPr>
        <w:t xml:space="preserve">OMT in the test group when compared to the control. Only the ASVs with the top 20 scores (in absolute value) were shown in this figure. </w:t>
      </w:r>
      <w:r>
        <w:rPr>
          <w:rFonts w:ascii="Arial" w:hAnsi="Arial" w:cs="Arial"/>
          <w:lang w:val="en-HK"/>
        </w:rPr>
        <w:t>Timepoint</w:t>
      </w:r>
      <w:r w:rsidRPr="00CD4831">
        <w:rPr>
          <w:rFonts w:ascii="Arial" w:hAnsi="Arial" w:cs="Arial"/>
          <w:lang w:val="en-HK"/>
        </w:rPr>
        <w:t xml:space="preserve"> </w:t>
      </w:r>
      <w:r>
        <w:rPr>
          <w:rFonts w:ascii="Arial" w:hAnsi="Arial" w:cs="Arial"/>
          <w:lang w:val="en-HK"/>
        </w:rPr>
        <w:t>was shown</w:t>
      </w:r>
      <w:r w:rsidRPr="00CD4831">
        <w:rPr>
          <w:rFonts w:ascii="Arial" w:hAnsi="Arial" w:cs="Arial"/>
          <w:lang w:val="en-HK"/>
        </w:rPr>
        <w:t xml:space="preserve"> on the x-</w:t>
      </w:r>
      <w:r>
        <w:rPr>
          <w:rFonts w:ascii="Arial" w:hAnsi="Arial" w:cs="Arial"/>
          <w:lang w:val="en-HK"/>
        </w:rPr>
        <w:t>a</w:t>
      </w:r>
      <w:r w:rsidRPr="00CD4831">
        <w:rPr>
          <w:rFonts w:ascii="Arial" w:hAnsi="Arial" w:cs="Arial"/>
          <w:lang w:val="en-HK"/>
        </w:rPr>
        <w:t xml:space="preserve">xis and on the y-Axis the difference </w:t>
      </w:r>
      <w:r>
        <w:rPr>
          <w:rFonts w:ascii="Arial" w:hAnsi="Arial" w:cs="Arial"/>
          <w:lang w:val="en-HK"/>
        </w:rPr>
        <w:t xml:space="preserve">of test group </w:t>
      </w:r>
      <w:r w:rsidRPr="00CD4831">
        <w:rPr>
          <w:rFonts w:ascii="Arial" w:hAnsi="Arial" w:cs="Arial"/>
          <w:lang w:val="en-HK"/>
        </w:rPr>
        <w:t xml:space="preserve">from the control. The farther apart from the x-Axis the more different are the </w:t>
      </w:r>
      <w:r>
        <w:rPr>
          <w:rFonts w:ascii="Arial" w:hAnsi="Arial" w:cs="Arial"/>
          <w:lang w:val="en-HK"/>
        </w:rPr>
        <w:t xml:space="preserve">test </w:t>
      </w:r>
      <w:r w:rsidRPr="00CD4831">
        <w:rPr>
          <w:rFonts w:ascii="Arial" w:hAnsi="Arial" w:cs="Arial"/>
          <w:lang w:val="en-HK"/>
        </w:rPr>
        <w:t>communities compared to the control.</w:t>
      </w:r>
      <w:r>
        <w:rPr>
          <w:rFonts w:ascii="Arial" w:hAnsi="Arial" w:cs="Arial"/>
          <w:lang w:val="en-HK"/>
        </w:rPr>
        <w:t xml:space="preserve"> The effect of OMT is clear between week 2 and 4, which recovered towards the end of the study. The taxa in terms of ASV are shown on the right that</w:t>
      </w:r>
      <w:r w:rsidRPr="00CD4831">
        <w:rPr>
          <w:rFonts w:ascii="Arial" w:hAnsi="Arial" w:cs="Arial"/>
          <w:lang w:val="en-HK"/>
        </w:rPr>
        <w:t xml:space="preserve"> </w:t>
      </w:r>
      <w:r>
        <w:rPr>
          <w:rFonts w:ascii="Arial" w:hAnsi="Arial" w:cs="Arial"/>
          <w:lang w:val="en-HK"/>
        </w:rPr>
        <w:t>indicate</w:t>
      </w:r>
      <w:r w:rsidRPr="00CD4831">
        <w:rPr>
          <w:rFonts w:ascii="Arial" w:hAnsi="Arial" w:cs="Arial"/>
          <w:lang w:val="en-HK"/>
        </w:rPr>
        <w:t xml:space="preserve"> the contribution of the </w:t>
      </w:r>
      <w:r>
        <w:rPr>
          <w:rFonts w:ascii="Arial" w:hAnsi="Arial" w:cs="Arial"/>
          <w:lang w:val="en-HK"/>
        </w:rPr>
        <w:t>taxa</w:t>
      </w:r>
      <w:r w:rsidRPr="00CD4831">
        <w:rPr>
          <w:rFonts w:ascii="Arial" w:hAnsi="Arial" w:cs="Arial"/>
          <w:lang w:val="en-HK"/>
        </w:rPr>
        <w:t xml:space="preserve"> to this plot.</w:t>
      </w:r>
      <w:r>
        <w:rPr>
          <w:rFonts w:ascii="Arial" w:hAnsi="Arial" w:cs="Arial"/>
          <w:lang w:val="en-HK"/>
        </w:rPr>
        <w:t xml:space="preserve"> Since the PRC is negative, taxa indicated with a positive score are expected to decrease in abundance in the test group relative to the controls, and vice versa. For instance, ASV 40 has the </w:t>
      </w:r>
      <w:r w:rsidR="00171E34">
        <w:rPr>
          <w:rFonts w:ascii="Arial" w:hAnsi="Arial" w:cs="Arial"/>
          <w:lang w:val="en-HK"/>
        </w:rPr>
        <w:t>largest</w:t>
      </w:r>
      <w:r>
        <w:rPr>
          <w:rFonts w:ascii="Arial" w:hAnsi="Arial" w:cs="Arial"/>
          <w:lang w:val="en-HK"/>
        </w:rPr>
        <w:t xml:space="preserve"> effect score at -1.5 and thus is inferred to increase significantly after OMT. The changes in the abundances of these taxa are shown in FigureS6 for cross-checking.</w:t>
      </w:r>
    </w:p>
    <w:p w14:paraId="7E8DE418" w14:textId="77777777" w:rsidR="002209BF" w:rsidRDefault="002209BF" w:rsidP="002209BF">
      <w:pPr>
        <w:rPr>
          <w:rFonts w:ascii="Arial" w:hAnsi="Arial" w:cs="Arial"/>
        </w:rPr>
      </w:pPr>
    </w:p>
    <w:p w14:paraId="24745C70" w14:textId="77777777" w:rsidR="002209BF" w:rsidRDefault="002209BF" w:rsidP="002209B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 wp14:anchorId="36940A93" wp14:editId="68667EE5">
            <wp:extent cx="5748655" cy="6680200"/>
            <wp:effectExtent l="0" t="0" r="0" b="0"/>
            <wp:docPr id="4" name="Picture 4" descr="Macintosh HD:Users:OB:Dropbox:OB:Canine:prc_top_20_asv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B:Dropbox:OB:Canine:prc_top_20_asv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07EF" w14:textId="77777777" w:rsidR="002209BF" w:rsidRPr="00742D4E" w:rsidRDefault="002209BF" w:rsidP="002209BF">
      <w:pPr>
        <w:rPr>
          <w:rFonts w:ascii="Arial" w:hAnsi="Arial" w:cs="Arial"/>
          <w:b/>
        </w:rPr>
      </w:pPr>
      <w:r w:rsidRPr="00742D4E">
        <w:rPr>
          <w:rFonts w:ascii="Arial" w:hAnsi="Arial" w:cs="Arial"/>
          <w:b/>
        </w:rPr>
        <w:t xml:space="preserve">Figure S6 Abundance plot of the top 20 PRC scoring ASVs. </w:t>
      </w:r>
    </w:p>
    <w:p w14:paraId="053C2E19" w14:textId="77777777" w:rsidR="009A4998" w:rsidRDefault="009A49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0C1397D" w14:textId="77777777" w:rsidR="00FD26FD" w:rsidRDefault="00FD26FD" w:rsidP="002209BF">
      <w:pPr>
        <w:rPr>
          <w:rFonts w:ascii="Arial" w:hAnsi="Arial" w:cs="Arial"/>
        </w:rPr>
      </w:pPr>
      <w:r w:rsidRPr="00742D4E">
        <w:rPr>
          <w:rFonts w:ascii="Arial" w:hAnsi="Arial" w:cs="Arial"/>
          <w:b/>
        </w:rPr>
        <w:t>Table S3 Identities of the top 20 PRC scoring ASVs</w:t>
      </w:r>
      <w:r w:rsidR="00686587">
        <w:rPr>
          <w:rFonts w:ascii="Arial" w:hAnsi="Arial" w:cs="Arial"/>
          <w:b/>
        </w:rPr>
        <w:t xml:space="preserve">. </w:t>
      </w:r>
      <w:r w:rsidR="00686587">
        <w:rPr>
          <w:rFonts w:ascii="Arial" w:hAnsi="Arial" w:cs="Arial"/>
        </w:rPr>
        <w:t>The last column shows the average abundance of the ASV in the healthy donor samples that were transplanted to the test group.</w:t>
      </w:r>
    </w:p>
    <w:p w14:paraId="3FC76A65" w14:textId="77777777" w:rsidR="00686587" w:rsidRPr="00686587" w:rsidRDefault="00686587" w:rsidP="002209BF">
      <w:pPr>
        <w:rPr>
          <w:rFonts w:ascii="Arial" w:hAnsi="Arial" w:cs="Arial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1093"/>
        <w:gridCol w:w="947"/>
        <w:gridCol w:w="2746"/>
        <w:gridCol w:w="3119"/>
        <w:gridCol w:w="1134"/>
      </w:tblGrid>
      <w:tr w:rsidR="009A4998" w:rsidRPr="00D20082" w14:paraId="15E9C01E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60497370" w14:textId="77777777" w:rsidR="00D20082" w:rsidRPr="00D20082" w:rsidRDefault="00D20082">
            <w:pPr>
              <w:rPr>
                <w:b/>
                <w:bCs/>
              </w:rPr>
            </w:pPr>
            <w:r w:rsidRPr="00D20082">
              <w:rPr>
                <w:b/>
                <w:bCs/>
              </w:rPr>
              <w:t>ASV</w:t>
            </w:r>
          </w:p>
        </w:tc>
        <w:tc>
          <w:tcPr>
            <w:tcW w:w="947" w:type="dxa"/>
            <w:noWrap/>
            <w:hideMark/>
          </w:tcPr>
          <w:p w14:paraId="7CDE8C37" w14:textId="77777777" w:rsidR="00D20082" w:rsidRPr="00D20082" w:rsidRDefault="00D20082">
            <w:pPr>
              <w:rPr>
                <w:b/>
                <w:bCs/>
              </w:rPr>
            </w:pPr>
            <w:r w:rsidRPr="00D20082">
              <w:rPr>
                <w:b/>
                <w:bCs/>
              </w:rPr>
              <w:t>PRC score</w:t>
            </w:r>
          </w:p>
        </w:tc>
        <w:tc>
          <w:tcPr>
            <w:tcW w:w="2746" w:type="dxa"/>
            <w:noWrap/>
            <w:hideMark/>
          </w:tcPr>
          <w:p w14:paraId="00B615D7" w14:textId="77777777" w:rsidR="00D20082" w:rsidRPr="00D20082" w:rsidRDefault="00D20082">
            <w:pPr>
              <w:rPr>
                <w:b/>
                <w:bCs/>
              </w:rPr>
            </w:pPr>
            <w:r w:rsidRPr="00D20082">
              <w:rPr>
                <w:b/>
                <w:bCs/>
              </w:rPr>
              <w:t>Phylum</w:t>
            </w:r>
          </w:p>
        </w:tc>
        <w:tc>
          <w:tcPr>
            <w:tcW w:w="3119" w:type="dxa"/>
            <w:noWrap/>
            <w:hideMark/>
          </w:tcPr>
          <w:p w14:paraId="64709652" w14:textId="77777777" w:rsidR="00D20082" w:rsidRPr="00D20082" w:rsidRDefault="00D20082">
            <w:pPr>
              <w:rPr>
                <w:b/>
                <w:bCs/>
              </w:rPr>
            </w:pPr>
            <w:r w:rsidRPr="00D20082">
              <w:rPr>
                <w:b/>
                <w:bCs/>
              </w:rPr>
              <w:t>Species</w:t>
            </w:r>
          </w:p>
        </w:tc>
        <w:tc>
          <w:tcPr>
            <w:tcW w:w="1134" w:type="dxa"/>
            <w:noWrap/>
            <w:hideMark/>
          </w:tcPr>
          <w:p w14:paraId="4E43B0FD" w14:textId="77777777" w:rsidR="00D20082" w:rsidRPr="00D20082" w:rsidRDefault="00686587">
            <w:pPr>
              <w:rPr>
                <w:b/>
                <w:bCs/>
              </w:rPr>
            </w:pPr>
            <w:r>
              <w:rPr>
                <w:b/>
                <w:bCs/>
              </w:rPr>
              <w:t>Healthy donor</w:t>
            </w:r>
          </w:p>
        </w:tc>
      </w:tr>
      <w:tr w:rsidR="009A4998" w:rsidRPr="00D20082" w14:paraId="68D16F7B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437BE915" w14:textId="77777777" w:rsidR="00D20082" w:rsidRPr="00D20082" w:rsidRDefault="00D20082">
            <w:r w:rsidRPr="00D20082">
              <w:t>ASV40</w:t>
            </w:r>
          </w:p>
        </w:tc>
        <w:tc>
          <w:tcPr>
            <w:tcW w:w="947" w:type="dxa"/>
            <w:noWrap/>
            <w:hideMark/>
          </w:tcPr>
          <w:p w14:paraId="03A9AE96" w14:textId="77777777" w:rsidR="00D20082" w:rsidRPr="00D20082" w:rsidRDefault="00D20082" w:rsidP="00D20082">
            <w:r w:rsidRPr="00D20082">
              <w:t>-1.50</w:t>
            </w:r>
          </w:p>
        </w:tc>
        <w:tc>
          <w:tcPr>
            <w:tcW w:w="2746" w:type="dxa"/>
            <w:noWrap/>
            <w:hideMark/>
          </w:tcPr>
          <w:p w14:paraId="1F9B6FCF" w14:textId="77777777" w:rsidR="00D20082" w:rsidRPr="00D20082" w:rsidRDefault="00D20082">
            <w:proofErr w:type="spellStart"/>
            <w:r w:rsidRPr="00D20082">
              <w:t>Chlorobi</w:t>
            </w:r>
            <w:proofErr w:type="spellEnd"/>
          </w:p>
        </w:tc>
        <w:tc>
          <w:tcPr>
            <w:tcW w:w="3119" w:type="dxa"/>
            <w:noWrap/>
            <w:hideMark/>
          </w:tcPr>
          <w:p w14:paraId="291D1E55" w14:textId="77777777" w:rsidR="00D20082" w:rsidRPr="00D20082" w:rsidRDefault="00D20082">
            <w:proofErr w:type="spellStart"/>
            <w:r w:rsidRPr="00D20082">
              <w:t>Chlorobi</w:t>
            </w:r>
            <w:proofErr w:type="spellEnd"/>
            <w:r w:rsidRPr="00D20082">
              <w:t xml:space="preserve"> G-1 sp.</w:t>
            </w:r>
          </w:p>
        </w:tc>
        <w:tc>
          <w:tcPr>
            <w:tcW w:w="1134" w:type="dxa"/>
            <w:noWrap/>
            <w:hideMark/>
          </w:tcPr>
          <w:p w14:paraId="5D217D51" w14:textId="77777777" w:rsidR="00D20082" w:rsidRPr="00D20082" w:rsidRDefault="00D20082" w:rsidP="00D20082">
            <w:r w:rsidRPr="00D20082">
              <w:t>498.4</w:t>
            </w:r>
          </w:p>
        </w:tc>
      </w:tr>
      <w:tr w:rsidR="009A4998" w:rsidRPr="00D20082" w14:paraId="7FA997F5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45AEA078" w14:textId="77777777" w:rsidR="00D20082" w:rsidRPr="00D20082" w:rsidRDefault="00D20082">
            <w:r w:rsidRPr="00D20082">
              <w:t>ASV150</w:t>
            </w:r>
          </w:p>
        </w:tc>
        <w:tc>
          <w:tcPr>
            <w:tcW w:w="947" w:type="dxa"/>
            <w:noWrap/>
            <w:hideMark/>
          </w:tcPr>
          <w:p w14:paraId="574EECD1" w14:textId="77777777" w:rsidR="00D20082" w:rsidRPr="00D20082" w:rsidRDefault="00D20082" w:rsidP="00D20082">
            <w:r w:rsidRPr="00D20082">
              <w:t>-0.98</w:t>
            </w:r>
          </w:p>
        </w:tc>
        <w:tc>
          <w:tcPr>
            <w:tcW w:w="2746" w:type="dxa"/>
            <w:noWrap/>
            <w:hideMark/>
          </w:tcPr>
          <w:p w14:paraId="09DFE3DF" w14:textId="77777777" w:rsidR="00D20082" w:rsidRPr="00D20082" w:rsidRDefault="00D20082">
            <w:r w:rsidRPr="00D20082">
              <w:t>Proteobacteria</w:t>
            </w:r>
          </w:p>
        </w:tc>
        <w:tc>
          <w:tcPr>
            <w:tcW w:w="3119" w:type="dxa"/>
            <w:noWrap/>
            <w:hideMark/>
          </w:tcPr>
          <w:p w14:paraId="6D35A299" w14:textId="77777777" w:rsidR="00D20082" w:rsidRPr="00D20082" w:rsidRDefault="00D20082">
            <w:r w:rsidRPr="009A4998">
              <w:rPr>
                <w:i/>
              </w:rPr>
              <w:t>Neisseria</w:t>
            </w:r>
            <w:r w:rsidRPr="00D20082">
              <w:t xml:space="preserve"> sp.</w:t>
            </w:r>
          </w:p>
        </w:tc>
        <w:tc>
          <w:tcPr>
            <w:tcW w:w="1134" w:type="dxa"/>
            <w:noWrap/>
            <w:hideMark/>
          </w:tcPr>
          <w:p w14:paraId="3DABB773" w14:textId="77777777" w:rsidR="00D20082" w:rsidRPr="00D20082" w:rsidRDefault="00D20082" w:rsidP="00D20082">
            <w:r w:rsidRPr="00D20082">
              <w:t>90.9</w:t>
            </w:r>
          </w:p>
        </w:tc>
      </w:tr>
      <w:tr w:rsidR="009A4998" w:rsidRPr="00D20082" w14:paraId="6D76EA97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28378266" w14:textId="77777777" w:rsidR="00D20082" w:rsidRPr="00D20082" w:rsidRDefault="00D20082">
            <w:r w:rsidRPr="00D20082">
              <w:t>ASV44</w:t>
            </w:r>
          </w:p>
        </w:tc>
        <w:tc>
          <w:tcPr>
            <w:tcW w:w="947" w:type="dxa"/>
            <w:noWrap/>
            <w:hideMark/>
          </w:tcPr>
          <w:p w14:paraId="74924836" w14:textId="77777777" w:rsidR="00D20082" w:rsidRPr="00D20082" w:rsidRDefault="00D20082" w:rsidP="00D20082">
            <w:r w:rsidRPr="00D20082">
              <w:t>-0.89</w:t>
            </w:r>
          </w:p>
        </w:tc>
        <w:tc>
          <w:tcPr>
            <w:tcW w:w="2746" w:type="dxa"/>
            <w:noWrap/>
            <w:hideMark/>
          </w:tcPr>
          <w:p w14:paraId="2AE9328F" w14:textId="77777777" w:rsidR="00D20082" w:rsidRPr="00D20082" w:rsidRDefault="00D20082">
            <w:r w:rsidRPr="00D20082">
              <w:t>Bacteroidetes</w:t>
            </w:r>
          </w:p>
        </w:tc>
        <w:tc>
          <w:tcPr>
            <w:tcW w:w="3119" w:type="dxa"/>
            <w:noWrap/>
            <w:hideMark/>
          </w:tcPr>
          <w:p w14:paraId="4F456400" w14:textId="77777777" w:rsidR="00D20082" w:rsidRPr="00D20082" w:rsidRDefault="00D20082">
            <w:proofErr w:type="spellStart"/>
            <w:r w:rsidRPr="009A4998">
              <w:rPr>
                <w:i/>
              </w:rPr>
              <w:t>Bergeyella</w:t>
            </w:r>
            <w:proofErr w:type="spellEnd"/>
            <w:r w:rsidRPr="00D20082">
              <w:t xml:space="preserve"> sp.</w:t>
            </w:r>
          </w:p>
        </w:tc>
        <w:tc>
          <w:tcPr>
            <w:tcW w:w="1134" w:type="dxa"/>
            <w:noWrap/>
            <w:hideMark/>
          </w:tcPr>
          <w:p w14:paraId="341A3BDA" w14:textId="77777777" w:rsidR="00D20082" w:rsidRPr="00D20082" w:rsidRDefault="00D20082" w:rsidP="00D20082">
            <w:r w:rsidRPr="00D20082">
              <w:t>183.1</w:t>
            </w:r>
          </w:p>
        </w:tc>
      </w:tr>
      <w:tr w:rsidR="009A4998" w:rsidRPr="00D20082" w14:paraId="632E99A9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06129F3E" w14:textId="77777777" w:rsidR="00D20082" w:rsidRPr="00D20082" w:rsidRDefault="00D20082">
            <w:r w:rsidRPr="00D20082">
              <w:t>ASV146</w:t>
            </w:r>
          </w:p>
        </w:tc>
        <w:tc>
          <w:tcPr>
            <w:tcW w:w="947" w:type="dxa"/>
            <w:noWrap/>
            <w:hideMark/>
          </w:tcPr>
          <w:p w14:paraId="1373AEB8" w14:textId="77777777" w:rsidR="00D20082" w:rsidRPr="00D20082" w:rsidRDefault="00D20082" w:rsidP="00D20082">
            <w:r w:rsidRPr="00D20082">
              <w:t>-0.81</w:t>
            </w:r>
          </w:p>
        </w:tc>
        <w:tc>
          <w:tcPr>
            <w:tcW w:w="2746" w:type="dxa"/>
            <w:noWrap/>
            <w:hideMark/>
          </w:tcPr>
          <w:p w14:paraId="58028E3A" w14:textId="77777777" w:rsidR="00D20082" w:rsidRPr="00D20082" w:rsidRDefault="00D20082">
            <w:r w:rsidRPr="00D20082">
              <w:t>Firmicutes</w:t>
            </w:r>
          </w:p>
        </w:tc>
        <w:tc>
          <w:tcPr>
            <w:tcW w:w="3119" w:type="dxa"/>
            <w:noWrap/>
            <w:hideMark/>
          </w:tcPr>
          <w:p w14:paraId="7517288D" w14:textId="77777777" w:rsidR="00D20082" w:rsidRPr="00D20082" w:rsidRDefault="00D20082">
            <w:proofErr w:type="spellStart"/>
            <w:r w:rsidRPr="009A4998">
              <w:rPr>
                <w:i/>
              </w:rPr>
              <w:t>Helcococcus</w:t>
            </w:r>
            <w:proofErr w:type="spellEnd"/>
            <w:r w:rsidRPr="00D20082">
              <w:t xml:space="preserve"> sp. COT 140</w:t>
            </w:r>
          </w:p>
        </w:tc>
        <w:tc>
          <w:tcPr>
            <w:tcW w:w="1134" w:type="dxa"/>
            <w:noWrap/>
            <w:hideMark/>
          </w:tcPr>
          <w:p w14:paraId="147B8F21" w14:textId="77777777" w:rsidR="00D20082" w:rsidRPr="00D20082" w:rsidRDefault="00D20082" w:rsidP="00D20082">
            <w:r w:rsidRPr="00D20082">
              <w:t>82.2</w:t>
            </w:r>
          </w:p>
        </w:tc>
      </w:tr>
      <w:tr w:rsidR="009A4998" w:rsidRPr="00D20082" w14:paraId="725F9E56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0DC9DCD6" w14:textId="77777777" w:rsidR="00D20082" w:rsidRPr="00D20082" w:rsidRDefault="00D20082">
            <w:r w:rsidRPr="00D20082">
              <w:t>ASV176</w:t>
            </w:r>
          </w:p>
        </w:tc>
        <w:tc>
          <w:tcPr>
            <w:tcW w:w="947" w:type="dxa"/>
            <w:noWrap/>
            <w:hideMark/>
          </w:tcPr>
          <w:p w14:paraId="1429BB90" w14:textId="77777777" w:rsidR="00D20082" w:rsidRPr="00D20082" w:rsidRDefault="00D20082" w:rsidP="00D20082">
            <w:r w:rsidRPr="00D20082">
              <w:t>-0.73</w:t>
            </w:r>
          </w:p>
        </w:tc>
        <w:tc>
          <w:tcPr>
            <w:tcW w:w="2746" w:type="dxa"/>
            <w:noWrap/>
            <w:hideMark/>
          </w:tcPr>
          <w:p w14:paraId="200D312C" w14:textId="77777777" w:rsidR="00D20082" w:rsidRPr="00D20082" w:rsidRDefault="00D20082">
            <w:r w:rsidRPr="00D20082">
              <w:t>Proteobacteria</w:t>
            </w:r>
          </w:p>
        </w:tc>
        <w:tc>
          <w:tcPr>
            <w:tcW w:w="3119" w:type="dxa"/>
            <w:noWrap/>
            <w:hideMark/>
          </w:tcPr>
          <w:p w14:paraId="35241EC1" w14:textId="77777777" w:rsidR="00D20082" w:rsidRPr="00D20082" w:rsidRDefault="00D20082">
            <w:proofErr w:type="spellStart"/>
            <w:r w:rsidRPr="009A4998">
              <w:rPr>
                <w:i/>
              </w:rPr>
              <w:t>Xenophilus</w:t>
            </w:r>
            <w:proofErr w:type="spellEnd"/>
            <w:r w:rsidRPr="00D20082">
              <w:t xml:space="preserve"> sp.</w:t>
            </w:r>
          </w:p>
        </w:tc>
        <w:tc>
          <w:tcPr>
            <w:tcW w:w="1134" w:type="dxa"/>
            <w:noWrap/>
            <w:hideMark/>
          </w:tcPr>
          <w:p w14:paraId="45BCADAD" w14:textId="77777777" w:rsidR="00D20082" w:rsidRPr="00D20082" w:rsidRDefault="00D20082" w:rsidP="00D20082">
            <w:r w:rsidRPr="00D20082">
              <w:t>42.4</w:t>
            </w:r>
          </w:p>
        </w:tc>
      </w:tr>
      <w:tr w:rsidR="009A4998" w:rsidRPr="00D20082" w14:paraId="17E31DA8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594A36F0" w14:textId="77777777" w:rsidR="00D20082" w:rsidRPr="00D20082" w:rsidRDefault="00D20082">
            <w:r w:rsidRPr="00D20082">
              <w:t>ASV123</w:t>
            </w:r>
          </w:p>
        </w:tc>
        <w:tc>
          <w:tcPr>
            <w:tcW w:w="947" w:type="dxa"/>
            <w:noWrap/>
            <w:hideMark/>
          </w:tcPr>
          <w:p w14:paraId="0F2A6C08" w14:textId="77777777" w:rsidR="00D20082" w:rsidRPr="00D20082" w:rsidRDefault="00D20082" w:rsidP="00D20082">
            <w:r w:rsidRPr="00D20082">
              <w:t>-0.71</w:t>
            </w:r>
          </w:p>
        </w:tc>
        <w:tc>
          <w:tcPr>
            <w:tcW w:w="2746" w:type="dxa"/>
            <w:noWrap/>
            <w:hideMark/>
          </w:tcPr>
          <w:p w14:paraId="697F3663" w14:textId="77777777" w:rsidR="00D20082" w:rsidRPr="00D20082" w:rsidRDefault="00D20082">
            <w:r w:rsidRPr="00D20082">
              <w:t>Proteobacteria</w:t>
            </w:r>
          </w:p>
        </w:tc>
        <w:tc>
          <w:tcPr>
            <w:tcW w:w="3119" w:type="dxa"/>
            <w:noWrap/>
            <w:hideMark/>
          </w:tcPr>
          <w:p w14:paraId="505658BE" w14:textId="77777777" w:rsidR="00D20082" w:rsidRPr="00D20082" w:rsidRDefault="00D20082">
            <w:r w:rsidRPr="009A4998">
              <w:rPr>
                <w:i/>
              </w:rPr>
              <w:t>Neisseria</w:t>
            </w:r>
            <w:r w:rsidRPr="00D20082">
              <w:t xml:space="preserve"> sp.</w:t>
            </w:r>
          </w:p>
        </w:tc>
        <w:tc>
          <w:tcPr>
            <w:tcW w:w="1134" w:type="dxa"/>
            <w:noWrap/>
            <w:hideMark/>
          </w:tcPr>
          <w:p w14:paraId="1B9756A1" w14:textId="77777777" w:rsidR="00D20082" w:rsidRPr="00D20082" w:rsidRDefault="00D20082" w:rsidP="00D20082">
            <w:r w:rsidRPr="00D20082">
              <w:t>76.2</w:t>
            </w:r>
          </w:p>
        </w:tc>
      </w:tr>
      <w:tr w:rsidR="009A4998" w:rsidRPr="00D20082" w14:paraId="2CDCE1AB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7EF56E39" w14:textId="77777777" w:rsidR="00D20082" w:rsidRPr="00D20082" w:rsidRDefault="00D20082">
            <w:r w:rsidRPr="00D20082">
              <w:t>ASV113</w:t>
            </w:r>
          </w:p>
        </w:tc>
        <w:tc>
          <w:tcPr>
            <w:tcW w:w="947" w:type="dxa"/>
            <w:noWrap/>
            <w:hideMark/>
          </w:tcPr>
          <w:p w14:paraId="289289C1" w14:textId="77777777" w:rsidR="00D20082" w:rsidRPr="00D20082" w:rsidRDefault="00D20082" w:rsidP="00D20082">
            <w:r w:rsidRPr="00D20082">
              <w:t>-0.68</w:t>
            </w:r>
          </w:p>
        </w:tc>
        <w:tc>
          <w:tcPr>
            <w:tcW w:w="2746" w:type="dxa"/>
            <w:noWrap/>
            <w:hideMark/>
          </w:tcPr>
          <w:p w14:paraId="18BB6D22" w14:textId="77777777" w:rsidR="00D20082" w:rsidRPr="00D20082" w:rsidRDefault="00D20082">
            <w:r w:rsidRPr="00D20082">
              <w:t>Firmicutes</w:t>
            </w:r>
          </w:p>
        </w:tc>
        <w:tc>
          <w:tcPr>
            <w:tcW w:w="3119" w:type="dxa"/>
            <w:noWrap/>
            <w:hideMark/>
          </w:tcPr>
          <w:p w14:paraId="695677C8" w14:textId="77777777" w:rsidR="00D20082" w:rsidRPr="00D20082" w:rsidRDefault="00D20082">
            <w:r w:rsidRPr="009A4998">
              <w:rPr>
                <w:i/>
              </w:rPr>
              <w:t>Parvimonas</w:t>
            </w:r>
            <w:r w:rsidRPr="00D20082">
              <w:t xml:space="preserve"> sp. COT 101</w:t>
            </w:r>
          </w:p>
        </w:tc>
        <w:tc>
          <w:tcPr>
            <w:tcW w:w="1134" w:type="dxa"/>
            <w:noWrap/>
            <w:hideMark/>
          </w:tcPr>
          <w:p w14:paraId="353E29F8" w14:textId="77777777" w:rsidR="00D20082" w:rsidRPr="00D20082" w:rsidRDefault="00D20082" w:rsidP="00D20082">
            <w:r w:rsidRPr="00D20082">
              <w:t>0</w:t>
            </w:r>
          </w:p>
        </w:tc>
      </w:tr>
      <w:tr w:rsidR="009A4998" w:rsidRPr="00D20082" w14:paraId="5FF6289A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30CA170B" w14:textId="77777777" w:rsidR="00D20082" w:rsidRPr="00D20082" w:rsidRDefault="00D20082">
            <w:r w:rsidRPr="00D20082">
              <w:t>ASV190</w:t>
            </w:r>
          </w:p>
        </w:tc>
        <w:tc>
          <w:tcPr>
            <w:tcW w:w="947" w:type="dxa"/>
            <w:noWrap/>
            <w:hideMark/>
          </w:tcPr>
          <w:p w14:paraId="53E2C422" w14:textId="77777777" w:rsidR="00D20082" w:rsidRPr="00D20082" w:rsidRDefault="00D20082" w:rsidP="00D20082">
            <w:r w:rsidRPr="00D20082">
              <w:t>-0.68</w:t>
            </w:r>
          </w:p>
        </w:tc>
        <w:tc>
          <w:tcPr>
            <w:tcW w:w="2746" w:type="dxa"/>
            <w:noWrap/>
            <w:hideMark/>
          </w:tcPr>
          <w:p w14:paraId="3D8B1C9A" w14:textId="77777777" w:rsidR="00D20082" w:rsidRPr="00D20082" w:rsidRDefault="00D20082">
            <w:r w:rsidRPr="00D20082">
              <w:t>Proteobacteria</w:t>
            </w:r>
          </w:p>
        </w:tc>
        <w:tc>
          <w:tcPr>
            <w:tcW w:w="3119" w:type="dxa"/>
            <w:noWrap/>
            <w:hideMark/>
          </w:tcPr>
          <w:p w14:paraId="1CD50807" w14:textId="77777777" w:rsidR="00D20082" w:rsidRPr="00D20082" w:rsidRDefault="00D20082">
            <w:r w:rsidRPr="009A4998">
              <w:rPr>
                <w:i/>
              </w:rPr>
              <w:t>Cardiobacterium</w:t>
            </w:r>
            <w:r w:rsidRPr="00D20082">
              <w:t xml:space="preserve"> sp.</w:t>
            </w:r>
          </w:p>
        </w:tc>
        <w:tc>
          <w:tcPr>
            <w:tcW w:w="1134" w:type="dxa"/>
            <w:noWrap/>
            <w:hideMark/>
          </w:tcPr>
          <w:p w14:paraId="33A1C458" w14:textId="77777777" w:rsidR="00D20082" w:rsidRPr="00D20082" w:rsidRDefault="00D20082" w:rsidP="00D20082">
            <w:r w:rsidRPr="00D20082">
              <w:t>34.7</w:t>
            </w:r>
          </w:p>
        </w:tc>
      </w:tr>
      <w:tr w:rsidR="009A4998" w:rsidRPr="00D20082" w14:paraId="05C71F06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01808479" w14:textId="77777777" w:rsidR="00D20082" w:rsidRPr="00D20082" w:rsidRDefault="00D20082">
            <w:r w:rsidRPr="00D20082">
              <w:t>ASV210</w:t>
            </w:r>
          </w:p>
        </w:tc>
        <w:tc>
          <w:tcPr>
            <w:tcW w:w="947" w:type="dxa"/>
            <w:noWrap/>
            <w:hideMark/>
          </w:tcPr>
          <w:p w14:paraId="3A66D858" w14:textId="77777777" w:rsidR="00D20082" w:rsidRPr="00D20082" w:rsidRDefault="00D20082" w:rsidP="00D20082">
            <w:r w:rsidRPr="00D20082">
              <w:t>-0.67</w:t>
            </w:r>
          </w:p>
        </w:tc>
        <w:tc>
          <w:tcPr>
            <w:tcW w:w="2746" w:type="dxa"/>
            <w:noWrap/>
            <w:hideMark/>
          </w:tcPr>
          <w:p w14:paraId="16867F44" w14:textId="77777777" w:rsidR="00D20082" w:rsidRPr="00D20082" w:rsidRDefault="00D20082">
            <w:r w:rsidRPr="00D20082">
              <w:t>Firmicutes</w:t>
            </w:r>
          </w:p>
        </w:tc>
        <w:tc>
          <w:tcPr>
            <w:tcW w:w="3119" w:type="dxa"/>
            <w:noWrap/>
            <w:hideMark/>
          </w:tcPr>
          <w:p w14:paraId="40CD03BC" w14:textId="77777777" w:rsidR="00D20082" w:rsidRPr="00D20082" w:rsidRDefault="00D20082">
            <w:proofErr w:type="spellStart"/>
            <w:r w:rsidRPr="00D20082">
              <w:t>Peptostreptococcaceae</w:t>
            </w:r>
            <w:proofErr w:type="spellEnd"/>
            <w:r w:rsidRPr="00D20082">
              <w:t xml:space="preserve"> XI G-10 sp.</w:t>
            </w:r>
          </w:p>
        </w:tc>
        <w:tc>
          <w:tcPr>
            <w:tcW w:w="1134" w:type="dxa"/>
            <w:noWrap/>
            <w:hideMark/>
          </w:tcPr>
          <w:p w14:paraId="14150756" w14:textId="77777777" w:rsidR="00D20082" w:rsidRPr="00D20082" w:rsidRDefault="00D20082" w:rsidP="00D20082">
            <w:r w:rsidRPr="00D20082">
              <w:t>0</w:t>
            </w:r>
          </w:p>
        </w:tc>
      </w:tr>
      <w:tr w:rsidR="009A4998" w:rsidRPr="00D20082" w14:paraId="5D5AAD86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42FDE62C" w14:textId="77777777" w:rsidR="00D20082" w:rsidRPr="00D20082" w:rsidRDefault="00D20082">
            <w:r w:rsidRPr="00D20082">
              <w:t>ASV145</w:t>
            </w:r>
          </w:p>
        </w:tc>
        <w:tc>
          <w:tcPr>
            <w:tcW w:w="947" w:type="dxa"/>
            <w:noWrap/>
            <w:hideMark/>
          </w:tcPr>
          <w:p w14:paraId="2173FA48" w14:textId="77777777" w:rsidR="00D20082" w:rsidRPr="00D20082" w:rsidRDefault="00D20082" w:rsidP="00D20082">
            <w:r w:rsidRPr="00D20082">
              <w:t>-0.65</w:t>
            </w:r>
          </w:p>
        </w:tc>
        <w:tc>
          <w:tcPr>
            <w:tcW w:w="2746" w:type="dxa"/>
            <w:noWrap/>
            <w:hideMark/>
          </w:tcPr>
          <w:p w14:paraId="79555CE4" w14:textId="77777777" w:rsidR="00D20082" w:rsidRPr="00D20082" w:rsidRDefault="00D20082">
            <w:r w:rsidRPr="00D20082">
              <w:t>Fusobacteria</w:t>
            </w:r>
          </w:p>
        </w:tc>
        <w:tc>
          <w:tcPr>
            <w:tcW w:w="3119" w:type="dxa"/>
            <w:noWrap/>
            <w:hideMark/>
          </w:tcPr>
          <w:p w14:paraId="5AD994A2" w14:textId="77777777" w:rsidR="00D20082" w:rsidRPr="00D20082" w:rsidRDefault="00D20082">
            <w:r w:rsidRPr="009A4998">
              <w:rPr>
                <w:i/>
              </w:rPr>
              <w:t>Fusobacterium</w:t>
            </w:r>
            <w:r w:rsidRPr="00D20082">
              <w:t xml:space="preserve"> sp.</w:t>
            </w:r>
          </w:p>
        </w:tc>
        <w:tc>
          <w:tcPr>
            <w:tcW w:w="1134" w:type="dxa"/>
            <w:noWrap/>
            <w:hideMark/>
          </w:tcPr>
          <w:p w14:paraId="6827E3CA" w14:textId="77777777" w:rsidR="00D20082" w:rsidRPr="00D20082" w:rsidRDefault="00D20082" w:rsidP="00D20082">
            <w:r w:rsidRPr="00D20082">
              <w:t>20</w:t>
            </w:r>
          </w:p>
        </w:tc>
      </w:tr>
      <w:tr w:rsidR="009A4998" w:rsidRPr="00D20082" w14:paraId="61923396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7ABFD228" w14:textId="77777777" w:rsidR="00D20082" w:rsidRPr="00D20082" w:rsidRDefault="00D20082">
            <w:r w:rsidRPr="00D20082">
              <w:t>ASV13</w:t>
            </w:r>
          </w:p>
        </w:tc>
        <w:tc>
          <w:tcPr>
            <w:tcW w:w="947" w:type="dxa"/>
            <w:noWrap/>
            <w:hideMark/>
          </w:tcPr>
          <w:p w14:paraId="2BEE38A0" w14:textId="77777777" w:rsidR="00D20082" w:rsidRPr="00D20082" w:rsidRDefault="00D20082" w:rsidP="00D20082">
            <w:r w:rsidRPr="00D20082">
              <w:t>0.64</w:t>
            </w:r>
          </w:p>
        </w:tc>
        <w:tc>
          <w:tcPr>
            <w:tcW w:w="2746" w:type="dxa"/>
            <w:noWrap/>
            <w:hideMark/>
          </w:tcPr>
          <w:p w14:paraId="6CFF21C5" w14:textId="77777777" w:rsidR="00D20082" w:rsidRPr="00D20082" w:rsidRDefault="00D20082">
            <w:proofErr w:type="spellStart"/>
            <w:r w:rsidRPr="00D20082">
              <w:t>Chlorobi</w:t>
            </w:r>
            <w:proofErr w:type="spellEnd"/>
          </w:p>
        </w:tc>
        <w:tc>
          <w:tcPr>
            <w:tcW w:w="3119" w:type="dxa"/>
            <w:noWrap/>
            <w:hideMark/>
          </w:tcPr>
          <w:p w14:paraId="12BF85FE" w14:textId="77777777" w:rsidR="00D20082" w:rsidRPr="00D20082" w:rsidRDefault="00D20082">
            <w:proofErr w:type="spellStart"/>
            <w:r w:rsidRPr="00D20082">
              <w:t>Chlorobi</w:t>
            </w:r>
            <w:proofErr w:type="spellEnd"/>
            <w:r w:rsidRPr="00D20082">
              <w:t xml:space="preserve"> G-1 sp. COT 046</w:t>
            </w:r>
          </w:p>
        </w:tc>
        <w:tc>
          <w:tcPr>
            <w:tcW w:w="1134" w:type="dxa"/>
            <w:noWrap/>
            <w:hideMark/>
          </w:tcPr>
          <w:p w14:paraId="58842BD3" w14:textId="77777777" w:rsidR="00D20082" w:rsidRPr="00D20082" w:rsidRDefault="00D20082" w:rsidP="00D20082">
            <w:r w:rsidRPr="00D20082">
              <w:t>24.6</w:t>
            </w:r>
          </w:p>
        </w:tc>
      </w:tr>
      <w:tr w:rsidR="009A4998" w:rsidRPr="00D20082" w14:paraId="4E0EED36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40D1FDF3" w14:textId="77777777" w:rsidR="00D20082" w:rsidRPr="00D20082" w:rsidRDefault="00D20082">
            <w:r w:rsidRPr="00D20082">
              <w:t>ASV29</w:t>
            </w:r>
          </w:p>
        </w:tc>
        <w:tc>
          <w:tcPr>
            <w:tcW w:w="947" w:type="dxa"/>
            <w:noWrap/>
            <w:hideMark/>
          </w:tcPr>
          <w:p w14:paraId="530821CD" w14:textId="77777777" w:rsidR="00D20082" w:rsidRPr="00D20082" w:rsidRDefault="00D20082" w:rsidP="00D20082">
            <w:r w:rsidRPr="00D20082">
              <w:t>0.67</w:t>
            </w:r>
          </w:p>
        </w:tc>
        <w:tc>
          <w:tcPr>
            <w:tcW w:w="2746" w:type="dxa"/>
            <w:noWrap/>
            <w:hideMark/>
          </w:tcPr>
          <w:p w14:paraId="7A059D18" w14:textId="77777777" w:rsidR="00D20082" w:rsidRPr="00D20082" w:rsidRDefault="00D20082">
            <w:r w:rsidRPr="00D20082">
              <w:t>Bacteroidetes</w:t>
            </w:r>
          </w:p>
        </w:tc>
        <w:tc>
          <w:tcPr>
            <w:tcW w:w="3119" w:type="dxa"/>
            <w:noWrap/>
            <w:hideMark/>
          </w:tcPr>
          <w:p w14:paraId="4468A9F0" w14:textId="77777777" w:rsidR="00D20082" w:rsidRPr="00D20082" w:rsidRDefault="00D20082">
            <w:r w:rsidRPr="009A4998">
              <w:rPr>
                <w:i/>
              </w:rPr>
              <w:t>Porphyromonas</w:t>
            </w:r>
            <w:r w:rsidRPr="00D20082">
              <w:t xml:space="preserve"> sp.</w:t>
            </w:r>
          </w:p>
        </w:tc>
        <w:tc>
          <w:tcPr>
            <w:tcW w:w="1134" w:type="dxa"/>
            <w:noWrap/>
            <w:hideMark/>
          </w:tcPr>
          <w:p w14:paraId="7E4C3EB7" w14:textId="77777777" w:rsidR="00D20082" w:rsidRPr="00D20082" w:rsidRDefault="00D20082" w:rsidP="00D20082">
            <w:r w:rsidRPr="00D20082">
              <w:t>0</w:t>
            </w:r>
          </w:p>
        </w:tc>
      </w:tr>
      <w:tr w:rsidR="009A4998" w:rsidRPr="00D20082" w14:paraId="7143A5DF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2DAF1ED7" w14:textId="77777777" w:rsidR="00D20082" w:rsidRPr="00D20082" w:rsidRDefault="00D20082">
            <w:r w:rsidRPr="00D20082">
              <w:t>ASV222</w:t>
            </w:r>
          </w:p>
        </w:tc>
        <w:tc>
          <w:tcPr>
            <w:tcW w:w="947" w:type="dxa"/>
            <w:noWrap/>
            <w:hideMark/>
          </w:tcPr>
          <w:p w14:paraId="323ED900" w14:textId="77777777" w:rsidR="00D20082" w:rsidRPr="00D20082" w:rsidRDefault="00D20082" w:rsidP="00D20082">
            <w:r w:rsidRPr="00D20082">
              <w:t>0.68</w:t>
            </w:r>
          </w:p>
        </w:tc>
        <w:tc>
          <w:tcPr>
            <w:tcW w:w="2746" w:type="dxa"/>
            <w:noWrap/>
            <w:hideMark/>
          </w:tcPr>
          <w:p w14:paraId="3017A600" w14:textId="77777777" w:rsidR="00D20082" w:rsidRPr="00D20082" w:rsidRDefault="00D20082">
            <w:r w:rsidRPr="00D20082">
              <w:t>Proteobacteria</w:t>
            </w:r>
          </w:p>
        </w:tc>
        <w:tc>
          <w:tcPr>
            <w:tcW w:w="3119" w:type="dxa"/>
            <w:noWrap/>
            <w:hideMark/>
          </w:tcPr>
          <w:p w14:paraId="16480F0A" w14:textId="77777777" w:rsidR="00D20082" w:rsidRPr="00D20082" w:rsidRDefault="00D20082">
            <w:r w:rsidRPr="009A4998">
              <w:rPr>
                <w:i/>
              </w:rPr>
              <w:t>Neisseria</w:t>
            </w:r>
            <w:r w:rsidRPr="00D20082">
              <w:t xml:space="preserve"> sp.</w:t>
            </w:r>
          </w:p>
        </w:tc>
        <w:tc>
          <w:tcPr>
            <w:tcW w:w="1134" w:type="dxa"/>
            <w:noWrap/>
            <w:hideMark/>
          </w:tcPr>
          <w:p w14:paraId="6575BF95" w14:textId="77777777" w:rsidR="00D20082" w:rsidRPr="00D20082" w:rsidRDefault="00D20082" w:rsidP="00D20082">
            <w:r w:rsidRPr="00D20082">
              <w:t>0</w:t>
            </w:r>
          </w:p>
        </w:tc>
      </w:tr>
      <w:tr w:rsidR="009A4998" w:rsidRPr="00D20082" w14:paraId="3C4BF2ED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4B3F47AF" w14:textId="77777777" w:rsidR="00D20082" w:rsidRPr="00D20082" w:rsidRDefault="00D20082">
            <w:r w:rsidRPr="00D20082">
              <w:t>ASV320</w:t>
            </w:r>
          </w:p>
        </w:tc>
        <w:tc>
          <w:tcPr>
            <w:tcW w:w="947" w:type="dxa"/>
            <w:noWrap/>
            <w:hideMark/>
          </w:tcPr>
          <w:p w14:paraId="55ADDF29" w14:textId="77777777" w:rsidR="00D20082" w:rsidRPr="00D20082" w:rsidRDefault="00D20082" w:rsidP="00D20082">
            <w:r w:rsidRPr="00D20082">
              <w:t>0.70</w:t>
            </w:r>
          </w:p>
        </w:tc>
        <w:tc>
          <w:tcPr>
            <w:tcW w:w="2746" w:type="dxa"/>
            <w:noWrap/>
            <w:hideMark/>
          </w:tcPr>
          <w:p w14:paraId="0A5718E4" w14:textId="77777777" w:rsidR="00D20082" w:rsidRPr="00D20082" w:rsidRDefault="00D20082">
            <w:r w:rsidRPr="00D20082">
              <w:t>Saccharibacteria</w:t>
            </w:r>
            <w:r w:rsidR="009A4998">
              <w:t xml:space="preserve"> </w:t>
            </w:r>
            <w:r w:rsidRPr="00D20082">
              <w:t>(TM7)</w:t>
            </w:r>
          </w:p>
        </w:tc>
        <w:tc>
          <w:tcPr>
            <w:tcW w:w="3119" w:type="dxa"/>
            <w:noWrap/>
            <w:hideMark/>
          </w:tcPr>
          <w:p w14:paraId="4A629302" w14:textId="77777777" w:rsidR="00D20082" w:rsidRPr="00D20082" w:rsidRDefault="00D20082">
            <w:r w:rsidRPr="00D20082">
              <w:t>TM7 G-3 sp.</w:t>
            </w:r>
          </w:p>
        </w:tc>
        <w:tc>
          <w:tcPr>
            <w:tcW w:w="1134" w:type="dxa"/>
            <w:noWrap/>
            <w:hideMark/>
          </w:tcPr>
          <w:p w14:paraId="42AE85B3" w14:textId="77777777" w:rsidR="00D20082" w:rsidRPr="00D20082" w:rsidRDefault="00D20082" w:rsidP="00D20082">
            <w:r w:rsidRPr="00D20082">
              <w:t>0</w:t>
            </w:r>
          </w:p>
        </w:tc>
      </w:tr>
      <w:tr w:rsidR="009A4998" w:rsidRPr="00D20082" w14:paraId="68039C5F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48B35234" w14:textId="77777777" w:rsidR="00D20082" w:rsidRPr="00D20082" w:rsidRDefault="00D20082">
            <w:r w:rsidRPr="00D20082">
              <w:t>ASV101</w:t>
            </w:r>
          </w:p>
        </w:tc>
        <w:tc>
          <w:tcPr>
            <w:tcW w:w="947" w:type="dxa"/>
            <w:noWrap/>
            <w:hideMark/>
          </w:tcPr>
          <w:p w14:paraId="22656225" w14:textId="77777777" w:rsidR="00D20082" w:rsidRPr="00D20082" w:rsidRDefault="00D20082" w:rsidP="00D20082">
            <w:r w:rsidRPr="00D20082">
              <w:t>0.75</w:t>
            </w:r>
          </w:p>
        </w:tc>
        <w:tc>
          <w:tcPr>
            <w:tcW w:w="2746" w:type="dxa"/>
            <w:noWrap/>
            <w:hideMark/>
          </w:tcPr>
          <w:p w14:paraId="2672E356" w14:textId="77777777" w:rsidR="00D20082" w:rsidRPr="00D20082" w:rsidRDefault="00D20082">
            <w:proofErr w:type="spellStart"/>
            <w:r w:rsidRPr="00D20082">
              <w:t>Chlorobi</w:t>
            </w:r>
            <w:proofErr w:type="spellEnd"/>
          </w:p>
        </w:tc>
        <w:tc>
          <w:tcPr>
            <w:tcW w:w="3119" w:type="dxa"/>
            <w:noWrap/>
            <w:hideMark/>
          </w:tcPr>
          <w:p w14:paraId="20880F12" w14:textId="77777777" w:rsidR="00D20082" w:rsidRPr="00D20082" w:rsidRDefault="00D20082">
            <w:proofErr w:type="spellStart"/>
            <w:r w:rsidRPr="00D20082">
              <w:t>Chlorobi</w:t>
            </w:r>
            <w:proofErr w:type="spellEnd"/>
            <w:r w:rsidRPr="00D20082">
              <w:t xml:space="preserve"> G-1 sp.</w:t>
            </w:r>
          </w:p>
        </w:tc>
        <w:tc>
          <w:tcPr>
            <w:tcW w:w="1134" w:type="dxa"/>
            <w:noWrap/>
            <w:hideMark/>
          </w:tcPr>
          <w:p w14:paraId="1EB6DB31" w14:textId="77777777" w:rsidR="00D20082" w:rsidRPr="00D20082" w:rsidRDefault="00D20082" w:rsidP="00D20082">
            <w:r w:rsidRPr="00D20082">
              <w:t>0</w:t>
            </w:r>
          </w:p>
        </w:tc>
      </w:tr>
      <w:tr w:rsidR="009A4998" w:rsidRPr="00D20082" w14:paraId="75FB1DB4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6D92E3D7" w14:textId="77777777" w:rsidR="00D20082" w:rsidRPr="00D20082" w:rsidRDefault="00D20082">
            <w:r w:rsidRPr="00D20082">
              <w:t>ASV199</w:t>
            </w:r>
          </w:p>
        </w:tc>
        <w:tc>
          <w:tcPr>
            <w:tcW w:w="947" w:type="dxa"/>
            <w:noWrap/>
            <w:hideMark/>
          </w:tcPr>
          <w:p w14:paraId="373BAE8F" w14:textId="77777777" w:rsidR="00D20082" w:rsidRPr="00D20082" w:rsidRDefault="00D20082" w:rsidP="00D20082">
            <w:r w:rsidRPr="00D20082">
              <w:t>0.78</w:t>
            </w:r>
          </w:p>
        </w:tc>
        <w:tc>
          <w:tcPr>
            <w:tcW w:w="2746" w:type="dxa"/>
            <w:noWrap/>
            <w:hideMark/>
          </w:tcPr>
          <w:p w14:paraId="07A47CBE" w14:textId="77777777" w:rsidR="00D20082" w:rsidRPr="00D20082" w:rsidRDefault="00D20082">
            <w:r w:rsidRPr="00D20082">
              <w:t>Bacteroidetes</w:t>
            </w:r>
          </w:p>
        </w:tc>
        <w:tc>
          <w:tcPr>
            <w:tcW w:w="3119" w:type="dxa"/>
            <w:noWrap/>
            <w:hideMark/>
          </w:tcPr>
          <w:p w14:paraId="4C5241DD" w14:textId="77777777" w:rsidR="00D20082" w:rsidRPr="00D20082" w:rsidRDefault="00D20082">
            <w:r w:rsidRPr="009A4998">
              <w:rPr>
                <w:i/>
              </w:rPr>
              <w:t>Alloprevotella</w:t>
            </w:r>
            <w:r w:rsidRPr="00D20082">
              <w:t xml:space="preserve"> sp.</w:t>
            </w:r>
          </w:p>
        </w:tc>
        <w:tc>
          <w:tcPr>
            <w:tcW w:w="1134" w:type="dxa"/>
            <w:noWrap/>
            <w:hideMark/>
          </w:tcPr>
          <w:p w14:paraId="0AB5A802" w14:textId="77777777" w:rsidR="00D20082" w:rsidRPr="00D20082" w:rsidRDefault="00D20082" w:rsidP="00D20082">
            <w:r w:rsidRPr="00D20082">
              <w:t>0</w:t>
            </w:r>
          </w:p>
        </w:tc>
      </w:tr>
      <w:tr w:rsidR="009A4998" w:rsidRPr="00D20082" w14:paraId="5DE95905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3DAF7F72" w14:textId="77777777" w:rsidR="00D20082" w:rsidRPr="00D20082" w:rsidRDefault="00D20082">
            <w:r w:rsidRPr="00D20082">
              <w:t>ASV135</w:t>
            </w:r>
          </w:p>
        </w:tc>
        <w:tc>
          <w:tcPr>
            <w:tcW w:w="947" w:type="dxa"/>
            <w:noWrap/>
            <w:hideMark/>
          </w:tcPr>
          <w:p w14:paraId="10B91867" w14:textId="77777777" w:rsidR="00D20082" w:rsidRPr="00D20082" w:rsidRDefault="00D20082" w:rsidP="00D20082">
            <w:r w:rsidRPr="00D20082">
              <w:t>0.85</w:t>
            </w:r>
          </w:p>
        </w:tc>
        <w:tc>
          <w:tcPr>
            <w:tcW w:w="2746" w:type="dxa"/>
            <w:noWrap/>
            <w:hideMark/>
          </w:tcPr>
          <w:p w14:paraId="27E9CEAF" w14:textId="77777777" w:rsidR="00D20082" w:rsidRPr="00D20082" w:rsidRDefault="00D20082">
            <w:r w:rsidRPr="00D20082">
              <w:t>Absconditabacteria</w:t>
            </w:r>
            <w:r w:rsidR="009A4998">
              <w:t xml:space="preserve"> </w:t>
            </w:r>
            <w:r w:rsidRPr="00D20082">
              <w:t>(SR1)</w:t>
            </w:r>
          </w:p>
        </w:tc>
        <w:tc>
          <w:tcPr>
            <w:tcW w:w="3119" w:type="dxa"/>
            <w:noWrap/>
            <w:hideMark/>
          </w:tcPr>
          <w:p w14:paraId="4FAAC9F1" w14:textId="77777777" w:rsidR="00D20082" w:rsidRPr="00D20082" w:rsidRDefault="00D20082">
            <w:r w:rsidRPr="00D20082">
              <w:t>Absconditabacteria (SR1) sp.</w:t>
            </w:r>
          </w:p>
        </w:tc>
        <w:tc>
          <w:tcPr>
            <w:tcW w:w="1134" w:type="dxa"/>
            <w:noWrap/>
            <w:hideMark/>
          </w:tcPr>
          <w:p w14:paraId="66120F7F" w14:textId="77777777" w:rsidR="00D20082" w:rsidRPr="00D20082" w:rsidRDefault="00D20082" w:rsidP="00D20082">
            <w:r w:rsidRPr="00D20082">
              <w:t>0</w:t>
            </w:r>
          </w:p>
        </w:tc>
      </w:tr>
      <w:tr w:rsidR="009A4998" w:rsidRPr="00D20082" w14:paraId="40E9FD00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5C090582" w14:textId="77777777" w:rsidR="00D20082" w:rsidRPr="00D20082" w:rsidRDefault="00D20082">
            <w:r w:rsidRPr="00D20082">
              <w:t>ASV63</w:t>
            </w:r>
          </w:p>
        </w:tc>
        <w:tc>
          <w:tcPr>
            <w:tcW w:w="947" w:type="dxa"/>
            <w:noWrap/>
            <w:hideMark/>
          </w:tcPr>
          <w:p w14:paraId="61252D42" w14:textId="77777777" w:rsidR="00D20082" w:rsidRPr="00D20082" w:rsidRDefault="00D20082" w:rsidP="00D20082">
            <w:r w:rsidRPr="00D20082">
              <w:t>0.89</w:t>
            </w:r>
          </w:p>
        </w:tc>
        <w:tc>
          <w:tcPr>
            <w:tcW w:w="2746" w:type="dxa"/>
            <w:noWrap/>
            <w:hideMark/>
          </w:tcPr>
          <w:p w14:paraId="6A461F6E" w14:textId="77777777" w:rsidR="00D20082" w:rsidRPr="00D20082" w:rsidRDefault="00D20082">
            <w:r w:rsidRPr="00D20082">
              <w:t>Proteobacteria</w:t>
            </w:r>
          </w:p>
        </w:tc>
        <w:tc>
          <w:tcPr>
            <w:tcW w:w="3119" w:type="dxa"/>
            <w:noWrap/>
            <w:hideMark/>
          </w:tcPr>
          <w:p w14:paraId="1F30B2BA" w14:textId="77777777" w:rsidR="00D20082" w:rsidRPr="00D20082" w:rsidRDefault="00D20082">
            <w:proofErr w:type="spellStart"/>
            <w:r w:rsidRPr="009A4998">
              <w:rPr>
                <w:i/>
              </w:rPr>
              <w:t>Aquaspirillum</w:t>
            </w:r>
            <w:proofErr w:type="spellEnd"/>
            <w:r w:rsidRPr="00D20082">
              <w:t xml:space="preserve"> sp.</w:t>
            </w:r>
          </w:p>
        </w:tc>
        <w:tc>
          <w:tcPr>
            <w:tcW w:w="1134" w:type="dxa"/>
            <w:noWrap/>
            <w:hideMark/>
          </w:tcPr>
          <w:p w14:paraId="2A455566" w14:textId="77777777" w:rsidR="00D20082" w:rsidRPr="00D20082" w:rsidRDefault="00D20082" w:rsidP="00D20082">
            <w:r w:rsidRPr="00D20082">
              <w:t>60.1</w:t>
            </w:r>
          </w:p>
        </w:tc>
      </w:tr>
      <w:tr w:rsidR="009A4998" w:rsidRPr="00D20082" w14:paraId="6FA7BB99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6B9BC5C2" w14:textId="77777777" w:rsidR="00D20082" w:rsidRPr="00D20082" w:rsidRDefault="00D20082">
            <w:r w:rsidRPr="00D20082">
              <w:t>ASV243</w:t>
            </w:r>
          </w:p>
        </w:tc>
        <w:tc>
          <w:tcPr>
            <w:tcW w:w="947" w:type="dxa"/>
            <w:noWrap/>
            <w:hideMark/>
          </w:tcPr>
          <w:p w14:paraId="51FE9EBC" w14:textId="77777777" w:rsidR="00D20082" w:rsidRPr="00D20082" w:rsidRDefault="00D20082" w:rsidP="00D20082">
            <w:r w:rsidRPr="00D20082">
              <w:t>0.92</w:t>
            </w:r>
          </w:p>
        </w:tc>
        <w:tc>
          <w:tcPr>
            <w:tcW w:w="2746" w:type="dxa"/>
            <w:noWrap/>
            <w:hideMark/>
          </w:tcPr>
          <w:p w14:paraId="301C647F" w14:textId="77777777" w:rsidR="00D20082" w:rsidRPr="00D20082" w:rsidRDefault="00D20082">
            <w:r w:rsidRPr="00D20082">
              <w:t>Proteobacteria</w:t>
            </w:r>
          </w:p>
        </w:tc>
        <w:tc>
          <w:tcPr>
            <w:tcW w:w="3119" w:type="dxa"/>
            <w:noWrap/>
            <w:hideMark/>
          </w:tcPr>
          <w:p w14:paraId="4C481994" w14:textId="77777777" w:rsidR="00D20082" w:rsidRPr="00D20082" w:rsidRDefault="00D20082">
            <w:r w:rsidRPr="009A4998">
              <w:rPr>
                <w:i/>
              </w:rPr>
              <w:t>Moraxella</w:t>
            </w:r>
            <w:r w:rsidRPr="00D20082">
              <w:t xml:space="preserve"> sp.</w:t>
            </w:r>
          </w:p>
        </w:tc>
        <w:tc>
          <w:tcPr>
            <w:tcW w:w="1134" w:type="dxa"/>
            <w:noWrap/>
            <w:hideMark/>
          </w:tcPr>
          <w:p w14:paraId="050A1A83" w14:textId="77777777" w:rsidR="00D20082" w:rsidRPr="00D20082" w:rsidRDefault="00D20082" w:rsidP="00D20082">
            <w:r w:rsidRPr="00D20082">
              <w:t>0</w:t>
            </w:r>
          </w:p>
        </w:tc>
      </w:tr>
      <w:tr w:rsidR="009A4998" w:rsidRPr="00D20082" w14:paraId="54052883" w14:textId="77777777" w:rsidTr="009A4998">
        <w:trPr>
          <w:trHeight w:val="291"/>
        </w:trPr>
        <w:tc>
          <w:tcPr>
            <w:tcW w:w="1093" w:type="dxa"/>
            <w:noWrap/>
            <w:hideMark/>
          </w:tcPr>
          <w:p w14:paraId="10D4DCA3" w14:textId="77777777" w:rsidR="00D20082" w:rsidRPr="00D20082" w:rsidRDefault="00D20082">
            <w:r w:rsidRPr="00D20082">
              <w:t>ASV128</w:t>
            </w:r>
          </w:p>
        </w:tc>
        <w:tc>
          <w:tcPr>
            <w:tcW w:w="947" w:type="dxa"/>
            <w:noWrap/>
            <w:hideMark/>
          </w:tcPr>
          <w:p w14:paraId="51211D06" w14:textId="77777777" w:rsidR="00D20082" w:rsidRPr="00D20082" w:rsidRDefault="00D20082" w:rsidP="00D20082">
            <w:r w:rsidRPr="00D20082">
              <w:t>0.94</w:t>
            </w:r>
          </w:p>
        </w:tc>
        <w:tc>
          <w:tcPr>
            <w:tcW w:w="2746" w:type="dxa"/>
            <w:noWrap/>
            <w:hideMark/>
          </w:tcPr>
          <w:p w14:paraId="7E6357C7" w14:textId="77777777" w:rsidR="00D20082" w:rsidRPr="00D20082" w:rsidRDefault="00D20082">
            <w:r w:rsidRPr="00D20082">
              <w:t>Absconditabacteria</w:t>
            </w:r>
            <w:r w:rsidR="009A4998">
              <w:t xml:space="preserve"> </w:t>
            </w:r>
            <w:r w:rsidRPr="00D20082">
              <w:t>(SR1)</w:t>
            </w:r>
          </w:p>
        </w:tc>
        <w:tc>
          <w:tcPr>
            <w:tcW w:w="3119" w:type="dxa"/>
            <w:noWrap/>
            <w:hideMark/>
          </w:tcPr>
          <w:p w14:paraId="442B5D03" w14:textId="77777777" w:rsidR="00D20082" w:rsidRPr="00D20082" w:rsidRDefault="00D20082">
            <w:r w:rsidRPr="00D20082">
              <w:t>SR1 G-2 sp.</w:t>
            </w:r>
          </w:p>
        </w:tc>
        <w:tc>
          <w:tcPr>
            <w:tcW w:w="1134" w:type="dxa"/>
            <w:noWrap/>
            <w:hideMark/>
          </w:tcPr>
          <w:p w14:paraId="4E9C0F56" w14:textId="77777777" w:rsidR="00D20082" w:rsidRPr="00D20082" w:rsidRDefault="00D20082" w:rsidP="00D20082">
            <w:r w:rsidRPr="00D20082">
              <w:t>0</w:t>
            </w:r>
          </w:p>
        </w:tc>
      </w:tr>
    </w:tbl>
    <w:p w14:paraId="64F0145C" w14:textId="77777777" w:rsidR="00FD26FD" w:rsidRDefault="00FD26FD" w:rsidP="002209BF"/>
    <w:sectPr w:rsidR="00FD26FD" w:rsidSect="009A49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Yuki Chan" w:date="2020-01-20T14:56:00Z" w:initials="YC">
    <w:p w14:paraId="3F1EFAB2" w14:textId="77777777" w:rsidR="00DB7180" w:rsidRPr="00A56583" w:rsidRDefault="00DB7180" w:rsidP="00686587">
      <w:pPr>
        <w:spacing w:line="360" w:lineRule="auto"/>
        <w:jc w:val="both"/>
        <w:rPr>
          <w:rFonts w:ascii="Arial" w:hAnsi="Arial" w:cs="Arial"/>
          <w:lang w:val="en-HK"/>
        </w:rPr>
      </w:pPr>
      <w:r>
        <w:rPr>
          <w:rStyle w:val="CommentReference"/>
        </w:rPr>
        <w:annotationRef/>
      </w:r>
      <w:r w:rsidRPr="00A56583">
        <w:rPr>
          <w:rFonts w:ascii="Arial" w:hAnsi="Arial" w:cs="Arial"/>
          <w:lang w:val="en-HK"/>
        </w:rPr>
        <w:t>Van den Brink PJ, Braak CJ</w:t>
      </w:r>
      <w:r>
        <w:rPr>
          <w:rFonts w:ascii="Arial" w:hAnsi="Arial" w:cs="Arial"/>
          <w:lang w:val="en-HK"/>
        </w:rPr>
        <w:t xml:space="preserve"> (1999)</w:t>
      </w:r>
      <w:r w:rsidRPr="00A56583">
        <w:rPr>
          <w:rFonts w:ascii="Arial" w:hAnsi="Arial" w:cs="Arial"/>
          <w:lang w:val="en-HK"/>
        </w:rPr>
        <w:t>. Principal response curves: Analysis of time</w:t>
      </w:r>
      <w:r w:rsidRPr="00A56583">
        <w:rPr>
          <w:rFonts w:ascii="Palatino Linotype" w:hAnsi="Palatino Linotype" w:cs="Palatino Linotype"/>
          <w:lang w:val="en-HK"/>
        </w:rPr>
        <w:t>‐</w:t>
      </w:r>
      <w:r w:rsidRPr="00A56583">
        <w:rPr>
          <w:rFonts w:ascii="Arial" w:hAnsi="Arial" w:cs="Arial"/>
          <w:lang w:val="en-HK"/>
        </w:rPr>
        <w:t>dependent multivariate responses of biological community to stress. Environmental Toxicology and Chem</w:t>
      </w:r>
      <w:r>
        <w:rPr>
          <w:rFonts w:ascii="Arial" w:hAnsi="Arial" w:cs="Arial"/>
          <w:lang w:val="en-HK"/>
        </w:rPr>
        <w:t>istry: An International Journal,</w:t>
      </w:r>
      <w:r w:rsidRPr="00A56583">
        <w:rPr>
          <w:rFonts w:ascii="Arial" w:hAnsi="Arial" w:cs="Arial"/>
          <w:lang w:val="en-HK"/>
        </w:rPr>
        <w:t xml:space="preserve"> 18(2):138-48.</w:t>
      </w:r>
    </w:p>
    <w:p w14:paraId="228460E6" w14:textId="77777777" w:rsidR="00DB7180" w:rsidRDefault="00DB7180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BF"/>
    <w:rsid w:val="00171E34"/>
    <w:rsid w:val="002209BF"/>
    <w:rsid w:val="00686587"/>
    <w:rsid w:val="006C0DE1"/>
    <w:rsid w:val="00742D4E"/>
    <w:rsid w:val="009A4998"/>
    <w:rsid w:val="00B42FAD"/>
    <w:rsid w:val="00D20082"/>
    <w:rsid w:val="00DB7180"/>
    <w:rsid w:val="00FD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DD4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9BF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9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BF"/>
    <w:rPr>
      <w:rFonts w:ascii="Lucida Grande" w:eastAsia="Times New Roman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D20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865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587"/>
    <w:rPr>
      <w:rFonts w:ascii="Times New Roman" w:eastAsia="Times New Roman" w:hAnsi="Times New Roman" w:cs="Times New Roman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8658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5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587"/>
    <w:rPr>
      <w:rFonts w:ascii="Times New Roman" w:eastAsia="Times New Roman" w:hAnsi="Times New Roman" w:cs="Times New Roman"/>
      <w:b/>
      <w:bCs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9BF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9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BF"/>
    <w:rPr>
      <w:rFonts w:ascii="Lucida Grande" w:eastAsia="Times New Roman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D20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865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587"/>
    <w:rPr>
      <w:rFonts w:ascii="Times New Roman" w:eastAsia="Times New Roman" w:hAnsi="Times New Roman" w:cs="Times New Roman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8658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5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587"/>
    <w:rPr>
      <w:rFonts w:ascii="Times New Roman" w:eastAsia="Times New Roman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501</Words>
  <Characters>2860</Characters>
  <Application>Microsoft Macintosh Word</Application>
  <DocSecurity>0</DocSecurity>
  <Lines>23</Lines>
  <Paragraphs>6</Paragraphs>
  <ScaleCrop>false</ScaleCrop>
  <Company>AOS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Chan</dc:creator>
  <cp:keywords/>
  <dc:description/>
  <cp:lastModifiedBy>Yuki Chan</cp:lastModifiedBy>
  <cp:revision>2</cp:revision>
  <dcterms:created xsi:type="dcterms:W3CDTF">2020-01-17T04:03:00Z</dcterms:created>
  <dcterms:modified xsi:type="dcterms:W3CDTF">2020-01-20T08:08:00Z</dcterms:modified>
</cp:coreProperties>
</file>