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讲师指南模板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课程概览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课程名称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课程编号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课程时长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适用对象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先修要求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版本号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最后更新日期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课程目标与预期成果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总体目标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[描述完成课程后学员应达到的总体目标]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具体学习目标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[具体学习目标1]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[具体学习目标2]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[具体学习目标3]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能力表现指标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[描述如何衡量学员是否达到学习目标的具体指标]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关键教学信息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教学理念与方法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[阐述本课程采用的教学理念和教学方法，以及为何选择这些方法]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核心概念与要点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核心概念1</w:t>
      </w:r>
      <w:r>
        <w:rPr>
          <w:rFonts w:eastAsia="等线" w:ascii="Arial" w:cs="Arial" w:hAnsi="Arial"/>
          <w:sz w:val="22"/>
        </w:rPr>
        <w:t>：[简要解释，包括教学重点]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核心概念2</w:t>
      </w:r>
      <w:r>
        <w:rPr>
          <w:rFonts w:eastAsia="等线" w:ascii="Arial" w:cs="Arial" w:hAnsi="Arial"/>
          <w:sz w:val="22"/>
        </w:rPr>
        <w:t>：[简要解释，包括教学重点]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核心概念3</w:t>
      </w:r>
      <w:r>
        <w:rPr>
          <w:rFonts w:eastAsia="等线" w:ascii="Arial" w:cs="Arial" w:hAnsi="Arial"/>
          <w:sz w:val="22"/>
        </w:rPr>
        <w:t>：[简要解释，包括教学重点]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常见学习障碍与对策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学习障碍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表现形式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建议对策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资源支持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[障碍1]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[表现]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[对策]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[障碍2]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[表现]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[对策]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[障碍3]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[表现]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[对策]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课前准备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讲师准备清单</w:t>
      </w:r>
      <w:bookmarkEnd w:id="7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[准备项目1]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[准备项目2]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[准备项目3]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设备与材料清单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数量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用途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准备责任人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[设备/材料1]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[设备/材料2]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[设备/材料3]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课程环境设置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[详细说明教室/培训环境的布置要求、软硬件设置等]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预读材料与任务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[列出学员课前应完成的预习材料和任务]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详细课程计划</w:t>
      </w:r>
      <w:bookmarkEnd w:id="1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模块一：[模块名称] - [时长]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开场 [时间：XX分钟]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：[本环节目标]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[开场白建议]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[破冰活动说明]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[学习预期设定]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教学方法</w:t>
      </w:r>
      <w:r>
        <w:rPr>
          <w:rFonts w:eastAsia="等线" w:ascii="Arial" w:cs="Arial" w:hAnsi="Arial"/>
          <w:sz w:val="22"/>
        </w:rPr>
        <w:t>：[如演示、讨论等]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材料</w:t>
      </w:r>
      <w:r>
        <w:rPr>
          <w:rFonts w:eastAsia="等线" w:ascii="Arial" w:cs="Arial" w:hAnsi="Arial"/>
          <w:sz w:val="22"/>
        </w:rPr>
        <w:t>：[使用的材料，如幻灯片页码等]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讲师笔记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[详细的讲解要点、问题及回答建议]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时间管理提示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[如何控制这部分的时间，可能的调整方案]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内容部分A [时间：XX分钟]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：[本环节目标]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[要点1]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[要点2]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[要点3]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教学方法</w:t>
      </w:r>
      <w:r>
        <w:rPr>
          <w:rFonts w:eastAsia="等线" w:ascii="Arial" w:cs="Arial" w:hAnsi="Arial"/>
          <w:sz w:val="22"/>
        </w:rPr>
        <w:t>：[方法]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材料</w:t>
      </w:r>
      <w:r>
        <w:rPr>
          <w:rFonts w:eastAsia="等线" w:ascii="Arial" w:cs="Arial" w:hAnsi="Arial"/>
          <w:sz w:val="22"/>
        </w:rPr>
        <w:t>：[材料]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讲师笔记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[笔记]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时间管理提示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[提示]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活动1：[活动名称] [时间：XX分钟]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：[活动目标]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活动类型</w:t>
      </w:r>
      <w:r>
        <w:rPr>
          <w:rFonts w:eastAsia="等线" w:ascii="Arial" w:cs="Arial" w:hAnsi="Arial"/>
          <w:sz w:val="22"/>
        </w:rPr>
        <w:t>：[如小组讨论、角色扮演等]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活动流程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[步骤1]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[步骤2]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[步骤3]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所需材料</w:t>
      </w:r>
      <w:r>
        <w:rPr>
          <w:rFonts w:eastAsia="等线" w:ascii="Arial" w:cs="Arial" w:hAnsi="Arial"/>
          <w:sz w:val="22"/>
        </w:rPr>
        <w:t>：[材料]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分组方法</w:t>
      </w:r>
      <w:r>
        <w:rPr>
          <w:rFonts w:eastAsia="等线" w:ascii="Arial" w:cs="Arial" w:hAnsi="Arial"/>
          <w:sz w:val="22"/>
        </w:rPr>
        <w:t>：[如适用]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讲师角色</w:t>
      </w:r>
      <w:r>
        <w:rPr>
          <w:rFonts w:eastAsia="等线" w:ascii="Arial" w:cs="Arial" w:hAnsi="Arial"/>
          <w:sz w:val="22"/>
        </w:rPr>
        <w:t>：[讲师在活动中的角色和责任]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成果展示</w:t>
      </w:r>
      <w:r>
        <w:rPr>
          <w:rFonts w:eastAsia="等线" w:ascii="Arial" w:cs="Arial" w:hAnsi="Arial"/>
          <w:sz w:val="22"/>
        </w:rPr>
        <w:t>：[如何展示和分享活动成果]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评估方法</w:t>
      </w:r>
      <w:r>
        <w:rPr>
          <w:rFonts w:eastAsia="等线" w:ascii="Arial" w:cs="Arial" w:hAnsi="Arial"/>
          <w:sz w:val="22"/>
        </w:rPr>
        <w:t>：[如何评估活动效果]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备选方案</w:t>
      </w:r>
      <w:r>
        <w:rPr>
          <w:rFonts w:eastAsia="等线" w:ascii="Arial" w:cs="Arial" w:hAnsi="Arial"/>
          <w:sz w:val="22"/>
        </w:rPr>
        <w:t>：[时间不足或其他情况的备选方案]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讲师提示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[注意事项，可能的挑战及应对策略]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模块二：[模块名称] - [时长]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[重复上述结构...]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总结与回顾 [时间：XX分钟]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目标</w:t>
      </w:r>
      <w:r>
        <w:rPr>
          <w:rFonts w:eastAsia="等线" w:ascii="Arial" w:cs="Arial" w:hAnsi="Arial"/>
          <w:sz w:val="22"/>
        </w:rPr>
        <w:t>：[本环节目标]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[总结要点]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[关键概念回顾]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[学习目标达成确认]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方法</w:t>
      </w:r>
      <w:r>
        <w:rPr>
          <w:rFonts w:eastAsia="等线" w:ascii="Arial" w:cs="Arial" w:hAnsi="Arial"/>
          <w:sz w:val="22"/>
        </w:rPr>
        <w:t>：[方法]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材料</w:t>
      </w:r>
      <w:r>
        <w:rPr>
          <w:rFonts w:eastAsia="等线" w:ascii="Arial" w:cs="Arial" w:hAnsi="Arial"/>
          <w:sz w:val="22"/>
        </w:rPr>
        <w:t>：[材料]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讲师笔记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[笔记]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评估与反馈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形成性评估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[描述课程中如何进行形成性评估，包括方法、时机和工具]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总结性评估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[描述课程结束时如何评估学习成果]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学员反馈收集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[说明如何收集学员对课程的反馈]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讲师自评表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评估项目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自评问题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评估标准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反思笔记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[项目1]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[标准]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[项目2]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[标准]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[项目3]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[标准]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差异化教学策略</w:t>
      </w:r>
      <w:bookmarkEnd w:id="23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不同学习风格的调整</w:t>
      </w:r>
      <w:bookmarkEnd w:id="2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学习风格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调整策略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相关活动/材料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视觉型学习者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[活动/材料]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听觉型学习者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[活动/材料]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动手型学习者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[活动/材料]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不同经验水平的调整</w:t>
      </w:r>
      <w:bookmarkEnd w:id="2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经验水平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调整策略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挑战性任务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支持性资源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初学者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[任务]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中级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[任务]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高级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[策略]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[任务]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补充资源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延伸阅读</w:t>
      </w:r>
      <w:bookmarkEnd w:id="27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[资源1：简要说明]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[资源2：简要说明]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[资源3：简要说明]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常见问题解答</w:t>
      </w:r>
      <w:bookmarkEnd w:id="2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问题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建议回答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相关资源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[问题1]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[回答]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[问题2]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[回答]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[问题3]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[回答]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[资源]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案例库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[提供可用于教学的案例简介和使用建议]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>附录</w:t>
      </w:r>
      <w:bookmarkEnd w:id="30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术语表</w:t>
      </w:r>
      <w:bookmarkEnd w:id="3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术语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定义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重要性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[术语1]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[重要性]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[术语2]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[重要性]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[术语3]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[定义]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[重要性]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参考资料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[列出课程内容的参考资料和来源]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版本历史</w:t>
      </w:r>
      <w:bookmarkEnd w:id="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版本号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更新日期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更新内容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更新人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[版本]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[日期]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[内容]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[人员]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[版本]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[日期]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[内容]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[人员]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注：本指南设计用于帮助讲师有效准备和交付课程，可根据具体课程需求和机构标准进行调整。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21373">
    <w:lvl>
      <w:start w:val="1"/>
      <w:numFmt w:val="decimal"/>
      <w:suff w:val="tab"/>
      <w:lvlText w:val="%1."/>
      <w:rPr>
        <w:color w:val="3370ff"/>
      </w:rPr>
    </w:lvl>
  </w:abstractNum>
  <w:abstractNum w:abstractNumId="2421374">
    <w:lvl>
      <w:start w:val="2"/>
      <w:numFmt w:val="decimal"/>
      <w:suff w:val="tab"/>
      <w:lvlText w:val="%1."/>
      <w:rPr>
        <w:color w:val="3370ff"/>
      </w:rPr>
    </w:lvl>
  </w:abstractNum>
  <w:abstractNum w:abstractNumId="2421375">
    <w:lvl>
      <w:start w:val="3"/>
      <w:numFmt w:val="decimal"/>
      <w:suff w:val="tab"/>
      <w:lvlText w:val="%1."/>
      <w:rPr>
        <w:color w:val="3370ff"/>
      </w:rPr>
    </w:lvl>
  </w:abstractNum>
  <w:abstractNum w:abstractNumId="2421376">
    <w:lvl>
      <w:numFmt w:val="bullet"/>
      <w:suff w:val="space"/>
      <w:lvlText w:val="□"/>
    </w:lvl>
  </w:abstractNum>
  <w:abstractNum w:abstractNumId="2421377">
    <w:lvl>
      <w:numFmt w:val="bullet"/>
      <w:suff w:val="space"/>
      <w:lvlText w:val="□"/>
    </w:lvl>
  </w:abstractNum>
  <w:abstractNum w:abstractNumId="2421378">
    <w:lvl>
      <w:numFmt w:val="bullet"/>
      <w:suff w:val="space"/>
      <w:lvlText w:val="□"/>
    </w:lvl>
  </w:abstractNum>
  <w:abstractNum w:abstractNumId="2421379">
    <w:lvl>
      <w:numFmt w:val="bullet"/>
      <w:suff w:val="tab"/>
      <w:lvlText w:val="•"/>
      <w:rPr>
        <w:color w:val="3370ff"/>
      </w:rPr>
    </w:lvl>
  </w:abstractNum>
  <w:abstractNum w:abstractNumId="2421380">
    <w:lvl>
      <w:numFmt w:val="bullet"/>
      <w:suff w:val="tab"/>
      <w:lvlText w:val="•"/>
      <w:rPr>
        <w:color w:val="3370ff"/>
      </w:rPr>
    </w:lvl>
  </w:abstractNum>
  <w:abstractNum w:abstractNumId="2421381">
    <w:lvl>
      <w:numFmt w:val="bullet"/>
      <w:suff w:val="tab"/>
      <w:lvlText w:val="•"/>
      <w:rPr>
        <w:color w:val="3370ff"/>
      </w:rPr>
    </w:lvl>
  </w:abstractNum>
  <w:abstractNum w:abstractNumId="2421382">
    <w:lvl>
      <w:numFmt w:val="bullet"/>
      <w:suff w:val="tab"/>
      <w:lvlText w:val="•"/>
      <w:rPr>
        <w:color w:val="3370ff"/>
      </w:rPr>
    </w:lvl>
  </w:abstractNum>
  <w:abstractNum w:abstractNumId="2421383">
    <w:lvl>
      <w:numFmt w:val="bullet"/>
      <w:suff w:val="tab"/>
      <w:lvlText w:val="•"/>
      <w:rPr>
        <w:color w:val="3370ff"/>
      </w:rPr>
    </w:lvl>
  </w:abstractNum>
  <w:abstractNum w:abstractNumId="2421384">
    <w:lvl>
      <w:numFmt w:val="bullet"/>
      <w:suff w:val="tab"/>
      <w:lvlText w:val="•"/>
      <w:rPr>
        <w:color w:val="3370ff"/>
      </w:rPr>
    </w:lvl>
  </w:abstractNum>
  <w:abstractNum w:abstractNumId="2421385">
    <w:lvl>
      <w:start w:val="4"/>
      <w:numFmt w:val="decimal"/>
      <w:suff w:val="tab"/>
      <w:lvlText w:val="%1."/>
      <w:rPr>
        <w:color w:val="3370ff"/>
      </w:rPr>
    </w:lvl>
  </w:abstractNum>
  <w:abstractNum w:abstractNumId="2421386">
    <w:lvl>
      <w:start w:val="5"/>
      <w:numFmt w:val="decimal"/>
      <w:suff w:val="tab"/>
      <w:lvlText w:val="%1."/>
      <w:rPr>
        <w:color w:val="3370ff"/>
      </w:rPr>
    </w:lvl>
  </w:abstractNum>
  <w:abstractNum w:abstractNumId="2421387">
    <w:lvl>
      <w:start w:val="6"/>
      <w:numFmt w:val="decimal"/>
      <w:suff w:val="tab"/>
      <w:lvlText w:val="%1."/>
      <w:rPr>
        <w:color w:val="3370ff"/>
      </w:rPr>
    </w:lvl>
  </w:abstractNum>
  <w:abstractNum w:abstractNumId="2421388">
    <w:lvl>
      <w:numFmt w:val="bullet"/>
      <w:suff w:val="tab"/>
      <w:lvlText w:val="•"/>
      <w:rPr>
        <w:color w:val="3370ff"/>
      </w:rPr>
    </w:lvl>
  </w:abstractNum>
  <w:abstractNum w:abstractNumId="2421389">
    <w:lvl>
      <w:numFmt w:val="bullet"/>
      <w:suff w:val="tab"/>
      <w:lvlText w:val="•"/>
      <w:rPr>
        <w:color w:val="3370ff"/>
      </w:rPr>
    </w:lvl>
  </w:abstractNum>
  <w:abstractNum w:abstractNumId="2421390">
    <w:lvl>
      <w:numFmt w:val="bullet"/>
      <w:suff w:val="tab"/>
      <w:lvlText w:val="•"/>
      <w:rPr>
        <w:color w:val="3370ff"/>
      </w:rPr>
    </w:lvl>
  </w:abstractNum>
  <w:abstractNum w:abstractNumId="2421391">
    <w:lvl>
      <w:numFmt w:val="bullet"/>
      <w:suff w:val="tab"/>
      <w:lvlText w:val="•"/>
      <w:rPr>
        <w:color w:val="3370ff"/>
      </w:rPr>
    </w:lvl>
  </w:abstractNum>
  <w:abstractNum w:abstractNumId="2421392">
    <w:lvl>
      <w:numFmt w:val="bullet"/>
      <w:suff w:val="tab"/>
      <w:lvlText w:val="•"/>
      <w:rPr>
        <w:color w:val="3370ff"/>
      </w:rPr>
    </w:lvl>
  </w:abstractNum>
  <w:abstractNum w:abstractNumId="2421393">
    <w:lvl>
      <w:numFmt w:val="bullet"/>
      <w:suff w:val="tab"/>
      <w:lvlText w:val="•"/>
      <w:rPr>
        <w:color w:val="3370ff"/>
      </w:rPr>
    </w:lvl>
  </w:abstractNum>
  <w:num w:numId="1">
    <w:abstractNumId w:val="2421373"/>
  </w:num>
  <w:num w:numId="2">
    <w:abstractNumId w:val="2421374"/>
  </w:num>
  <w:num w:numId="3">
    <w:abstractNumId w:val="2421375"/>
  </w:num>
  <w:num w:numId="4">
    <w:abstractNumId w:val="2421376"/>
  </w:num>
  <w:num w:numId="5">
    <w:abstractNumId w:val="2421377"/>
  </w:num>
  <w:num w:numId="6">
    <w:abstractNumId w:val="2421378"/>
  </w:num>
  <w:num w:numId="7">
    <w:abstractNumId w:val="2421379"/>
  </w:num>
  <w:num w:numId="8">
    <w:abstractNumId w:val="2421380"/>
  </w:num>
  <w:num w:numId="9">
    <w:abstractNumId w:val="2421381"/>
  </w:num>
  <w:num w:numId="10">
    <w:abstractNumId w:val="2421382"/>
  </w:num>
  <w:num w:numId="11">
    <w:abstractNumId w:val="2421383"/>
  </w:num>
  <w:num w:numId="12">
    <w:abstractNumId w:val="2421384"/>
  </w:num>
  <w:num w:numId="13">
    <w:abstractNumId w:val="2421385"/>
  </w:num>
  <w:num w:numId="14">
    <w:abstractNumId w:val="2421386"/>
  </w:num>
  <w:num w:numId="15">
    <w:abstractNumId w:val="2421387"/>
  </w:num>
  <w:num w:numId="16">
    <w:abstractNumId w:val="2421388"/>
  </w:num>
  <w:num w:numId="17">
    <w:abstractNumId w:val="2421389"/>
  </w:num>
  <w:num w:numId="18">
    <w:abstractNumId w:val="2421390"/>
  </w:num>
  <w:num w:numId="19">
    <w:abstractNumId w:val="2421391"/>
  </w:num>
  <w:num w:numId="20">
    <w:abstractNumId w:val="2421392"/>
  </w:num>
  <w:num w:numId="21">
    <w:abstractNumId w:val="242139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2025-04-09T06:36:26Z</dcterms:created>
  <dc:creator>Apache POI</dc:creator>
</cp:coreProperties>
</file>