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【銀行提出】リフォーム資金計画サマリー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件名：三宅邸リノベーションプロジェクト 資金計画書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資金計画の全体像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本プロジェクトは、建物の長寿命化（外装）と居住性の向上（内装）を両立させるため、総額7,500,000円の予算を以下の通り適切に配分し、実施いたします。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総事業費（税込）： ￥7,500,000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内装リノベーション・設計監理（ちとせ担当）： ￥4,500,000 ～ 5,000,000（想定）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外装・防水・構造補修（木村工務店担当）： ￥2,500,000 ～ 3,000,000（想定）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借入希望額： ￥7,500,000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自己資金充当額： 諸経費およびDIY材料費として別途用意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2. 実施体制と発注区分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銀行審査および工事監理の透明性を確保するため、以下の体制で実施します。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【内装・設計監理】（本件主業務）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設計・監理：ちとせメタバースデザイン合同会社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施工：大田原工務店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【外装・防水】（木村工務店/並行業務）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施工：施主指定業者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お振込先情報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ちとせメタバースデザイン合同会社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大田原工務店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※各社からの見積書・請求書に基づき、適切に実行をお願いいたします。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【資料2】工事区分および資金投下の妥当性について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段階的な資産価値向上計画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本計画では、まず「建物を守る工事（外装）」を行い、その後に「生活を豊かにする工事（内装）」を行う二段構えをとっています。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外装工事：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屋根雨漏り補修、ベランダ防水、外壁塗装。建物の構造的な腐食を防ぎ、担保価値を維持します。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内装工事：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水回り刷新、間取り変更、内装仕上げ。現代のライフスタイルに合わせた居住性能を付加します。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リスク管理と完了報告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外装工事による止水（雨漏り防止）が完了したことを確認した上で、大田原工務店による内装工事を進めます。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融資実行後の完了報告は、全工程（外装・内装）の終了をもって、設計監理者が責任を持って写真および報告書を作成し、提出いたします。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