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物件調査チェックリスト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物件の外観、間取り、隣地との境界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交通の利便性（通勤・通学）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住環境（日照、通風、騒音、臭気）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日常生活（買い物、病院、公共施設）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建物の築年数、雨漏り・白アリの有無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増築・改築による違反建築の有無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役所調査（接道状況、都市計画法など）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法務局調査（所有者名義、抵当権など）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ライフライン調査（電気、水道、ガス）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周辺の地形（水害リスク）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周辺の施設（学校、病院、商業施設）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道路の接道状況（私道・公道、幅員）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建物の状態（外壁のひび割れ、屋根瓦）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