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b/>
          <w:b/>
          <w:sz w:val="24"/>
          <w:szCs w:val="24"/>
        </w:rPr>
      </w:pPr>
      <w:bookmarkStart w:id="0" w:name="_heading=h.gjdgxs"/>
      <w:bookmarkEnd w:id="0"/>
      <w:r>
        <w:rPr>
          <w:b/>
          <w:sz w:val="24"/>
          <w:szCs w:val="24"/>
        </w:rPr>
        <w:t xml:space="preserve">ПУБЛИЧНЫЙ ДОГОВОР </w:t>
      </w:r>
      <w:r>
        <w:rPr>
          <w:rFonts w:eastAsia="Cambria Math" w:cs="Cambria Math" w:ascii="Cambria Math" w:hAnsi="Cambria Math"/>
          <w:b/>
          <w:sz w:val="24"/>
          <w:szCs w:val="24"/>
        </w:rPr>
        <w:t>⎯</w:t>
      </w:r>
      <w:r>
        <w:rPr>
          <w:b/>
          <w:sz w:val="24"/>
          <w:szCs w:val="24"/>
        </w:rPr>
        <w:t xml:space="preserve"> ОФЕРТА</w:t>
      </w:r>
    </w:p>
    <w:p>
      <w:pPr>
        <w:pStyle w:val="Normal"/>
        <w:ind w:left="0" w:hanging="0"/>
        <w:jc w:val="center"/>
        <w:rPr>
          <w:b/>
          <w:b/>
        </w:rPr>
      </w:pPr>
      <w:r>
        <w:rPr>
          <w:b/>
        </w:rPr>
        <w:t>о заключении договора</w:t>
      </w:r>
    </w:p>
    <w:p>
      <w:pPr>
        <w:pStyle w:val="Normal"/>
        <w:ind w:left="0" w:hanging="0"/>
        <w:jc w:val="center"/>
        <w:rPr/>
      </w:pPr>
      <w:r>
        <w:rPr/>
        <w:t>Редакция от «26» августа 2024 г., Российская Федерация, г. Москва</w:t>
      </w:r>
    </w:p>
    <w:p>
      <w:pPr>
        <w:pStyle w:val="Normal"/>
        <w:ind w:left="0" w:hanging="0"/>
        <w:jc w:val="both"/>
        <w:rPr/>
      </w:pPr>
      <w:bookmarkStart w:id="1" w:name="_heading=h.30j0zll"/>
      <w:bookmarkEnd w:id="1"/>
      <w:r>
        <w:rPr/>
        <w:t xml:space="preserve">Настоящий публичный договор является официальным публичным предложением Индивидуального предпринимателя Новиков Андрей Валерьевич (далее по тексту </w:t>
      </w:r>
      <w:r>
        <w:rPr>
          <w:rFonts w:eastAsia="Cambria Math" w:cs="Cambria Math" w:ascii="Cambria Math" w:hAnsi="Cambria Math"/>
        </w:rPr>
        <w:t>⎯</w:t>
      </w:r>
      <w:r>
        <w:rPr/>
        <w:t xml:space="preserve"> «</w:t>
      </w:r>
      <w:r>
        <w:rPr>
          <w:b/>
        </w:rPr>
        <w:t>Агент</w:t>
      </w:r>
      <w:r>
        <w:rPr/>
        <w:t xml:space="preserve">»), с одной стороны, адресованное к неограниченному кругу физических и юридических лиц (далее по тексту </w:t>
      </w:r>
      <w:r>
        <w:rPr>
          <w:rFonts w:eastAsia="Cambria Math" w:cs="Cambria Math" w:ascii="Cambria Math" w:hAnsi="Cambria Math"/>
        </w:rPr>
        <w:t>⎯</w:t>
      </w:r>
      <w:r>
        <w:rPr/>
        <w:t xml:space="preserve"> «</w:t>
      </w:r>
      <w:r>
        <w:rPr>
          <w:b/>
        </w:rPr>
        <w:t>Пользователь</w:t>
      </w:r>
      <w:r>
        <w:rPr/>
        <w:t xml:space="preserve">»), с другой стороны, далее вместе именуемые </w:t>
      </w:r>
      <w:r>
        <w:rPr>
          <w:rFonts w:eastAsia="Cambria Math" w:cs="Cambria Math" w:ascii="Cambria Math" w:hAnsi="Cambria Math"/>
        </w:rPr>
        <w:t>⎯</w:t>
      </w:r>
      <w:r>
        <w:rPr/>
        <w:t xml:space="preserve"> «Стороны», а каждый по отдельности в дальнейшем именуемый </w:t>
      </w:r>
      <w:r>
        <w:rPr>
          <w:rFonts w:eastAsia="Cambria Math" w:cs="Cambria Math" w:ascii="Cambria Math" w:hAnsi="Cambria Math"/>
        </w:rPr>
        <w:t>⎯</w:t>
      </w:r>
      <w:r>
        <w:rPr/>
        <w:t xml:space="preserve"> «Сторона», договорились заключить на одинаковых для всех условиях и в электронном виде договор (далее по тексту </w:t>
      </w:r>
      <w:r>
        <w:rPr>
          <w:rFonts w:eastAsia="Cambria Math" w:cs="Cambria Math" w:ascii="Cambria Math" w:hAnsi="Cambria Math"/>
        </w:rPr>
        <w:t>⎯</w:t>
      </w:r>
      <w:r>
        <w:rPr/>
        <w:t xml:space="preserve"> «</w:t>
      </w:r>
      <w:r>
        <w:rPr>
          <w:b/>
        </w:rPr>
        <w:t>Договор</w:t>
      </w:r>
      <w:r>
        <w:rPr/>
        <w:t>», «</w:t>
      </w:r>
      <w:r>
        <w:rPr>
          <w:b/>
        </w:rPr>
        <w:t>Публичная оферта</w:t>
      </w:r>
      <w:r>
        <w:rPr/>
        <w:t>») на нижеизложенных условиях.</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bookmarkStart w:id="2" w:name="_heading=h.1fob9te"/>
      <w:bookmarkEnd w:id="2"/>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ТЕРМИНЫ И ОПРЕДЕЛЕНИЯ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3" w:name="_heading=h.3znysh7"/>
      <w:bookmarkEnd w:id="3"/>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Авторизация</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предоставление прав доступа к Платформе после прохождения Пользователем процедуры аутентификации.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Агент</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Индивидуальный предприниматель «Новиков Андрей Валерьевич» (ОГРНИП 323508100472670; ИНН 713602742755), исполняющий агентское поручение по покупке товаров на Маркетплейсах и (или) услуг третьих лиц – партнеров для Пользователя, от своего имени, но в интересах и за счет Клиента, с использованием функционала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Агентское вознаграждение</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сумма денежных средств, уплачиваемая Пользователем за совершение Агентом от своего имени, но в интересах и за счет Пользователя юридических и иных действий в соответствии с оформленным Заказом, направленных на покупку товаров на Маркетплейсах. </w:t>
      </w:r>
    </w:p>
    <w:p>
      <w:pPr>
        <w:pStyle w:val="Normal"/>
        <w:keepNext w:val="false"/>
        <w:keepLines w:val="false"/>
        <w:pageBreakBefore w:val="false"/>
        <w:widowControl/>
        <w:numPr>
          <w:ilvl w:val="1"/>
          <w:numId w:val="2"/>
        </w:numPr>
        <w:shd w:val="clear" w:fill="auto"/>
        <w:spacing w:lineRule="auto" w:line="259"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Акцепт</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полное и безоговорочное принятие Пользователем условий Публичной оферты путем совершения одного или нескольких конклюдентных действий (</w:t>
      </w:r>
      <w:r>
        <w:rPr>
          <w:rFonts w:eastAsia="Times New Roman" w:cs="Times New Roman"/>
          <w:b w:val="false"/>
          <w:i w:val="false"/>
          <w:caps w:val="false"/>
          <w:smallCaps w:val="false"/>
          <w:strike w:val="false"/>
          <w:dstrike w:val="false"/>
          <w:color w:val="000000"/>
          <w:position w:val="0"/>
          <w:sz w:val="22"/>
          <w:sz w:val="22"/>
          <w:szCs w:val="22"/>
          <w:u w:val="single"/>
          <w:shd w:fill="auto" w:val="clear"/>
          <w:vertAlign w:val="baseline"/>
        </w:rPr>
        <w:t>если Пользователь – физическое лицо</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pageBreakBefore w:val="false"/>
        <w:widowControl/>
        <w:numPr>
          <w:ilvl w:val="0"/>
          <w:numId w:val="5"/>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активация флажка («чекбокса») в контрольном пункте специальной формы на Платформе: «Я ознакомлен (-на) и согласен (-на) с Публичной офертой и Политикой конфиденциальности, даю свое согласие на обработку моих персональных данных»; </w:t>
      </w:r>
    </w:p>
    <w:p>
      <w:pPr>
        <w:pStyle w:val="Normal"/>
        <w:keepNext w:val="false"/>
        <w:keepLines w:val="false"/>
        <w:pageBreakBefore w:val="false"/>
        <w:widowControl/>
        <w:numPr>
          <w:ilvl w:val="0"/>
          <w:numId w:val="5"/>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Регистрация на Платформе;</w:t>
      </w:r>
    </w:p>
    <w:p>
      <w:pPr>
        <w:pStyle w:val="Normal"/>
        <w:keepNext w:val="false"/>
        <w:keepLines w:val="false"/>
        <w:pageBreakBefore w:val="false"/>
        <w:widowControl/>
        <w:numPr>
          <w:ilvl w:val="0"/>
          <w:numId w:val="5"/>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Оплата стоимости Тарифного плана. Указанные конклюдентные действия, совершенные Пользователем по отдельности или в совокупности, имеют для сторон юридическую силу его письменного согласия на заключение Договора.</w:t>
      </w:r>
    </w:p>
    <w:p>
      <w:pPr>
        <w:pStyle w:val="Normal"/>
        <w:keepNext w:val="false"/>
        <w:keepLines w:val="false"/>
        <w:pageBreakBefore w:val="false"/>
        <w:widowControl/>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single"/>
          <w:shd w:fill="auto" w:val="clear"/>
          <w:vertAlign w:val="baseline"/>
        </w:rPr>
        <w:t>Если Пользователь – юридическое лицо</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Акцепт Публичной оферты осуществляется путем:</w:t>
      </w:r>
    </w:p>
    <w:p>
      <w:pPr>
        <w:pStyle w:val="Normal"/>
        <w:keepNext w:val="false"/>
        <w:keepLines w:val="false"/>
        <w:pageBreakBefore w:val="false"/>
        <w:widowControl/>
        <w:numPr>
          <w:ilvl w:val="0"/>
          <w:numId w:val="4"/>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обмена подписанными экземплярами Договора в электронной системе документооборота;</w:t>
      </w:r>
    </w:p>
    <w:p>
      <w:pPr>
        <w:pStyle w:val="Normal"/>
        <w:keepNext w:val="false"/>
        <w:keepLines w:val="false"/>
        <w:pageBreakBefore w:val="false"/>
        <w:widowControl/>
        <w:numPr>
          <w:ilvl w:val="0"/>
          <w:numId w:val="4"/>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использования сторонами квалифицированной электронной подписи;</w:t>
      </w:r>
    </w:p>
    <w:p>
      <w:pPr>
        <w:pStyle w:val="Normal"/>
        <w:keepNext w:val="false"/>
        <w:keepLines w:val="false"/>
        <w:pageBreakBefore w:val="false"/>
        <w:widowControl/>
        <w:numPr>
          <w:ilvl w:val="0"/>
          <w:numId w:val="4"/>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обмена Сторонами подписанных экземпляров по адресам, определенным по соглашению сторон.</w:t>
      </w:r>
    </w:p>
    <w:p>
      <w:pPr>
        <w:pStyle w:val="Normal"/>
        <w:ind w:left="0" w:hanging="0"/>
        <w:jc w:val="both"/>
        <w:rPr/>
      </w:pPr>
      <w:r>
        <w:rPr/>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Аутентификация</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процедура проверки подлинности авторизационных данных путем сравнения введенного адреса электронной почты и пароля с адресом электронной почты и паролем, сохраненным в системе безопасности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Заказ</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сформированное с помощью функционала Платформы поручение Пользователя для Агента по покупке товаров на Маркетплейсах и (или) услуг третьих лиц – партнеров для Пользователя, содержащее условия его исполнения (правила выкупа) и (или) наименование, объем и количество необходимых к покупке услуг, наименование, описание и артикул товаров, цену (стоимость) покупки товаров и (или) услуг, адрес доставки товаров, сформированную Агентом по результатам обработки информации сумму агентского вознаграждения и расходов Агента, связанных с исполнением агентского поручения, что является неотъемлемой частью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Заявка</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сформированное с помощью функционала Платформы поручение Пользователя для Агента содержащее намерение использовать функциональные возможности (сервисы) Платформы в рамках оплаченного Тарифного плана, что является неотъемлемой частью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Личный кабинет</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специальный раздел Платформы, позволяющий получить доступ к сервисам Платформы и иной информации об учетной записи, а также непосредственно использовать функциональные возможности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Логин</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уникальная символьная комбинация, в качестве которой может использоваться адрес электронной почты или контактный номер (моб.), необходимая для аутентификации и авторизации Пользователя на Платформе, являющаяся идентификатором Пользователя для входа в Личный кабинет.</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Маркетплейс</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интернет-магазин электронной торговли, обеспечивающий возможность приобретения товаров и услуг для неограниченного круга лиц.</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Пароль</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секретный набор символов, не подлежащих разглашению третьим лицам, определяемых и вводимых в паре с логином Пользователем (или Агентом в автоматическом режиме, в том числе SMS-коды, коды активации и т. д.) на Платформе в момент прохождения процедуры аутентификации и авторизации учетной записи. Агент вправе установить ограничения к содержанию пароля (минимальное количество символов, знаков, формат, кодировка, безопасность).</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Платформа</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совокупность баз данных и программ для ЭВМ, включая обновления к ним и дополнительные функциональные возможности, представленные в объективной форме совокупностью данных и команд, активируемых для получения Пользователем определенного результата, а также порождаемые ими графические, аудиовизуальные и информационные материалы, содержащиеся в информационной системе, доступ к которой обеспечивается посредством сети «Интернет» по постоянному URL адресу: https://app.marketmonstr.pro, включая все уровни указанного домена, как действующие, так и вводимые в эксплуатацию в течении всего срока его действия, а также исходящие от него страницы («лендинги»). Платформа предназначена для функционирования ЭВМ и других компьютерных устройств, позволяет Пользователю использовать набор программных инструментов для торговли на Маркетплейсах, а также направлять агентские поручения в целях покупки товаров и услуг третьих лиц – партнеров для продвижения товаров на Маркетплейсах.</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Пользователь</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(«Клиент») — зарегистрированное физическое лицо (в качестве индивидуального предпринимателя или физическое лицо, выплачивающее налог на профессиональный доход) или юридическое лицо, созданное в соответствии с законодательством Российской Федерации, в лице своего уполномоченного представителя, обладающего достаточным объемом прав и полномочий, совершивший Акцепт и осуществляющий использование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Публичная оферта</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официальное предложение Агента, которое содержит все существенные условия Договора, адресованное к неограниченному кругу физических и юридических лиц, в целях заключения с ними Договора на одинаковых для всех, заранее установленных условиях.</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Регистрация</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совокупность действий Пользователя, с использованием специальной формы интерфейса Платформы, включая предоставление сведений о себе и иной информации, в целях создания учетной записи, формирования Личного кабинета и получения доступа к сервисам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Сервисы</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функциональные возможности, службы, инструменты, доступные Пользователю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Служба заботы</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служба технической поддержки Платформы, осуществляющая свою деятельность в период с 09:00 по 17:00 в будние дни по UTC +3 (Московское время).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Тарифный план</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установленный Агентом размер лицензионного вознаграждения (роялти) за право использования Платформы в зависимости от ключевых параметров прав доступа (пределов, объема, способов, сервисов и сроков использования Платформы), предоставленных Пользователю по его выбору. Разновидности Тарифного плана круглосуточно опубликованы Агентом в свободном доступе на Платформе для неограниченного круга лиц и являются неотъемлемой частью Договора. В условиях Тарифного плана под периодом «месяц» понимается 30 календарных дней, под периодом «год» – 365 дней, «бессрочно» - неограниченный срок действия, но не более 366 дней. Пользователь может ознакомиться с Тарифным планом по следующему адресу: </w:t>
      </w:r>
      <w:hyperlink r:id="rId2">
        <w:r>
          <w:rPr>
            <w:rStyle w:val="ListLabel21"/>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t>https://app.marketmonstr.pro/tariffs</w:t>
        </w:r>
      </w:hyperlink>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Учётная запись</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хранимая в компьютерной системе уникальная совокупность регистрационных данных, необходимая для аутентификации и авторизации Пользователя на Платформе, содержащая информацию о Пользователе и купленном Тарифном плане, предоставленных и израсходованных правах (пределах) доступа.</w:t>
      </w:r>
    </w:p>
    <w:p>
      <w:pPr>
        <w:pStyle w:val="Normal"/>
        <w:keepNext w:val="false"/>
        <w:keepLines w:val="false"/>
        <w:pageBreakBefore w:val="false"/>
        <w:widowControl/>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также является правообладателем Платформы, предоставляющим право использования ее функциональных возможностей за определенную Договором плату.</w:t>
      </w:r>
    </w:p>
    <w:p>
      <w:pPr>
        <w:pStyle w:val="Normal"/>
        <w:keepNext w:val="false"/>
        <w:keepLines w:val="false"/>
        <w:pageBreakBefore w:val="false"/>
        <w:widowControl/>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Размер Агентского вознаграждения установлен в Тарифных планах и не облагается НДС в связи с применением УСН (ст. 346.11 Налогового кодекса РФ).</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4" w:name="_heading=h.2et92p0"/>
      <w:bookmarkEnd w:id="4"/>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Оплата по QR-коду</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оплата при помощи монохромного двухмерного штрихового кода, содержащего зашифрованную платежную информацию с использованием сервиса Системы Быстрых Платежей (далее – СБП) Банка России, позволяющей физическим и юридическим лицам производить оплату товаров и услуг дистанционным способом.</w:t>
      </w:r>
    </w:p>
    <w:p>
      <w:pPr>
        <w:pStyle w:val="Normal"/>
        <w:keepNext w:val="tru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ОБЩИЕ ПОЛОЖЕНИЯ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Порядок заключения Договора (Акцепт) зависит от правового статуса Пользователя. Если Пользователь является физическим лицом, заключение Договора осуществляется в момент принятия посетителем Платформы условий Публичной оферты путем совершения Акцепта (п. 2 ст. 437 Гражданского кодекса РФ, п. 3 ст. 438 Гражданского кодекса РФ), в результате чего, посетитель становится Пользователем, стороной Договора, заключенного с Агентом. Если Пользователь является юридическим лицом, заключение Договора (Акцепт) осуществляется посредством нескольких из перечисленных вариантов (вариант Акцепта настоящего Договора определяется по соглашению Сторон):</w:t>
      </w:r>
    </w:p>
    <w:p>
      <w:pPr>
        <w:pStyle w:val="Normal"/>
        <w:keepNext w:val="false"/>
        <w:keepLines w:val="false"/>
        <w:pageBreakBefore w:val="false"/>
        <w:widowControl/>
        <w:numPr>
          <w:ilvl w:val="0"/>
          <w:numId w:val="3"/>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Акцепт Публичной оферты с помощью электронной системы документооборота (далее по тексту </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ЭДО);</w:t>
      </w:r>
    </w:p>
    <w:p>
      <w:pPr>
        <w:pStyle w:val="Normal"/>
        <w:keepNext w:val="false"/>
        <w:keepLines w:val="false"/>
        <w:pageBreakBefore w:val="false"/>
        <w:widowControl/>
        <w:numPr>
          <w:ilvl w:val="0"/>
          <w:numId w:val="3"/>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Акцепт Публичной оферты с помощью использования сторонами квалифицированной электронной подписи (КЭП);</w:t>
      </w:r>
    </w:p>
    <w:p>
      <w:pPr>
        <w:pStyle w:val="Normal"/>
        <w:keepNext w:val="false"/>
        <w:keepLines w:val="false"/>
        <w:pageBreakBefore w:val="false"/>
        <w:widowControl/>
        <w:numPr>
          <w:ilvl w:val="0"/>
          <w:numId w:val="3"/>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Акцепт Публичной оферты посредством обмена Сторонами подписанных экземпляров по адресам, определенным по соглашению сторон.</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Совершение Акцепта подтверждает, что Пользователь имеет собственное волеизъявление на заключение Договора, предварительно ознакомился с функционалом Платформы и положениями Публичной оферты, полностью и безоговорочно принимает все содержащиеся в ней условия в том виде, в котором они опубликованы на Платформе, без подписания ее письменного экземпляра, понимает правовую природу Договора, его содержание и существенные условия, а также правовые последствия заключения.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Публичная оферта может быть принята Пользователем исключительно в целом (п. 1 ст. 428 Гражданского кодекса РФ). Если Пользователь не согласен с условиями Публичной оферты в целом либо ее отдельными частями Агент призывает Пользователя не совершать Акцепт и не использовать Платформу, так как указанные правоотношения сторон регулируются положениями Публичной оферты, актуальная редакция которой опубликована Агентом на Платформе в разделе «Публичная оферта» на принципах круглосуточного и свободного доступа к ней для любого лица.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если Пользователь является лицом с частичной или ограниченной дееспособностью, Агент исходит из того, что Акцепт в его интересах совершен законным представителем, который имеет достаточный объем прав и полномочий действовать от его имени и в его интересах, а также ознакомился, полностью и безоговорочно согласился с условиями заключаемого Договора, изложенными в Публичной оферте.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если Пользователь использует Платформу в статусе юридического лица, Агент исходит из того, что Акцепт в его интересах совершен уполномоченным представителем, который имеет достаточный объем прав и полномочий действовать от его имени и в его интересах, а также ознакомился, полностью и безоговорочно согласился с условиями заключаемого Договора, изложенными в Публичной оферте.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Для целей толкования Договора стороны используют установленные в разделе 1 настоящей Публичной Оферты основные термины, если в его тексте прямо не указано иное. В тексте Договора эти термины могут быть использованы в другом падеже, в единственном или множественном числе, с маленькой или большой буквы, либо в виде сокращений.</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Договор может содержать иные термины при толковании которых принимается во внимание буквальное значение содержащихся в нем слов и выражений. Во всех иных случаях толкование терминов осуществляется в соответствии с законодательством Российской Федерации или установленными обычаями делового оборота (ст. 5 Гражданского кодекса РФ).</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Предложение о заключении Договора не может быть отозвано Пользователем самостоятельно и действует до даты его отзыва Агентом при условии фактической доступности и работоспособности Платформы, за исключением случаев, предусмотренных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Срок действия Договора исчисляется со дня совершения Акцепта и заканчивается на следующий день после окончания срока действия Тарифного плана, если исчерпание Пользователем предоставленных ему прав (пределов) доступа к Платформе не наступило ранее окончания срока действия Тарифного плана, за исключением случаев, если Тарифный план был оплачен Пользователем на новый срок. Кроме того, срок действия Договора в части предоставления права пользования Платформой не может быть больше срока действия исключительного права Агента на Платформу.</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Договор может быть изменен Агентом в одностороннем порядке в допустимых действующим законодательством пределах. Уведомление Пользователя о внесенных изменениях в Договор публикуется в Личном кабинете Пользователя. Указанные изменения в условиях Договора вступают в силу с даты их публикации, если иное не оговорено в соответствующей публикации. Пользователь обязан ознакомиться с действующей редакцией Договора при совершении очередного Заказа, либо при очередной авторизации на Сервисе. В случае, если одностороннее изменение Договора в силу закона недопустимо, то такие изменения вступают в силу для Пользователя при выражении им согласия любым способом, свидетельствующим об этом, в том числе, при совершении очередной оплаты Заказа, либо при очередном использовании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если одностороннее изменение Договора в силу закона недопустимо, то такие изменения вступают в силу для Пользователя при выражении им согласия любым способом, свидетельствующим об этом, в том числе, при совершении очередной оплаты Заказа, либо при очередном использовании Платформы.</w:t>
      </w:r>
    </w:p>
    <w:p>
      <w:pPr>
        <w:pStyle w:val="Normal"/>
        <w:keepNext w:val="false"/>
        <w:keepLines w:val="false"/>
        <w:pageBreakBefore w:val="false"/>
        <w:widowControl/>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 этом Пользователь подтверждает, что оформление Заказа на Платформе, очередная оплата Заказа, использование Платформы прямо свидетельствуют о его волеизъявлении на заключение Договора в новой версии.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Используя Платформу, Пользователь дает свое согласие на получение сообщений информационного и рекламного характера от Агента. Пользователь вправе отказаться от получения сообщений рекламного характера путем уведомления Агента через Личный кабинет (уведомление осуществляется через Службу заботы) или следуя инструкциям, указанным в полученном сообщении рекламного характера.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При использовании Пользователем Платформы Агент не является стороной заключаемых Пользователем Договоров с продавцами на Маркетплейсах. Агент предоставляет возможность ознакомится с материалами, размещенными на Платформе, возможность для оформления Заказа в рамках Платформы, а также иной функционал и услуги, как это определено в настоящей Публичной оферте, и несет ответственность исключительно в пределах Тарифного плана.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Агент не является уполномоченной организацией по смыслу Закона РФ от 07.02.1992 г. № 2300-1 «О защите прав потребителей», и не осуществляет рассмотрение и удовлетворение претензий Пользователей – физических лиц в отношении товаров ненадлежащего качества, Заказ которого (которых) оформлен Пользователем – физическим лицом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Агент не несет ответственность за содержание и/или актуальность информации, предоставляемой продавцом на Маркетплейсе о товаре, включая информацию о стоимости Товара и, сроках приготовления, а также наличии Товара в данный момент.</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Агент не несет ответственность за организацию забора, хранения, сортировки, упаковки, отгрузки и доставки товаров, купленных от своего имени, но в интересах и за счет Пользователя.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Пользователь не вправе использовать более одной учетной записи при использовании Платформы в целях получения необоснованной выгоды, неосновательного обогащения, а также в иных целях, свидетельствующих о недобросовестных намерениях пользователя. В случае выявления Агентом обстоятельств, свидетельствующих о нарушении Пользователем указанного в настоящем пункте условия, Агент вправе немедленно расторгнуть настоящий Договор с Пользователем.</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ПРЕДМЕТ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рамках настоящего Договора агент оказывает две категории услуг:</w:t>
      </w:r>
    </w:p>
    <w:p>
      <w:pPr>
        <w:pStyle w:val="Normal"/>
        <w:keepNext w:val="false"/>
        <w:keepLines w:val="false"/>
        <w:pageBreakBefore w:val="false"/>
        <w:widowControl/>
        <w:numPr>
          <w:ilvl w:val="0"/>
          <w:numId w:val="7"/>
        </w:numPr>
        <w:shd w:val="clear" w:fill="auto"/>
        <w:spacing w:lineRule="auto" w:line="259" w:before="120" w:after="12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услуги Агента по совершению от своего имени, но в интересах и за счет Пользователя юридических и иных действий в соответствии с оформленным Заказом, направленных на покупку товаров на Маркетплейсах (далее по тексту – «Агентские услуги»);</w:t>
      </w:r>
    </w:p>
    <w:p>
      <w:pPr>
        <w:pStyle w:val="Normal"/>
        <w:keepNext w:val="false"/>
        <w:keepLines w:val="false"/>
        <w:pageBreakBefore w:val="false"/>
        <w:widowControl/>
        <w:numPr>
          <w:ilvl w:val="0"/>
          <w:numId w:val="7"/>
        </w:numPr>
        <w:shd w:val="clear" w:fill="auto"/>
        <w:spacing w:lineRule="auto" w:line="259" w:before="120" w:after="12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услуги по предоставлению права пользования Платформой (далее по тексту – «Услуги по предоставлению ПО»).</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порядке и на условиях, определенных Договором, Агент принимает на себя обязательство от своего имени, но в интересах и за счет Пользователя, совершить юридические и иные действия в соответствии с оформленным Заказом, направленные на покупку товаров на Маркетплейсах, а Клиент обязуется принять от Агента исполненное и уплатить ему агентское вознаграждение (комиссию) за исполнение поручения.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с помощью функциональных возможностей Платформы, поручает Агенту заключить и исполнить договоры о приобретении товаров, за счет полученных от Клиента денежных средств оплатить эти товары,  в зависимости от содержания оформленного Заказа, необходимые для исполнения поручения.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Денежные средства, составляющие бюджет выкупа товаров и услуг, необходимых для исполнения агентского поручения, передаются Агенту, действующему от своего имени, но в интересах и за счет Клиента. Указанные денежные средства не являются доходом Агента, а являются денежными средствами Клиента, которые могут быть израсходованы Агентом исключительно в целях исполнения агентского поручения.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Оформление Заказа с помощью функционала Платформы возможно только для зарегистрированных Клиентов, с действующим Тарифным планом, который включает в себя сервисы, необходимые для оформления Заказа, при условии достаточного остатка ключевых параметров прав доступа к Платформе, а также с положительным внутренним балансом Личного кабинета, в размере, исходя из количества товаров и (или) услуг, подлежащих выкупу Агентом.</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Условия покупки товаров и (или) услуг зависит от выбранных Клиентом параметров (объема), согласованных сторонами в Заказе.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Срок исполнения поручения 15 (пятнадцать) календарных дней с момента согласования сторонами Заказа, если иной срок не определен в Заказе. Указанный срок приостанавливает свое исчисление в выходные и праздничные дни, во время нахождения товаров в пути при транспортировке, отсутствия ответа от службы поддержки Маркетплейса (при необходимости получить такой ответ), а также на период неисполнения Клиентом своих встречных обязательств перед Агентом.</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Обязательство Агента приступить к исполнению агентского поручения возникает с момента уплаты Клиентом стоимости Заказа и считается исполненными надлежащим образом с момента присвоения Заказу статуса исполненного, о чем Клиент уведомляется посредством функционала Платформы, при условии, что от Клиента не поступило мотивированных претензий в течение 10 (десяти) календарных дней.</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Услуг по предоставлению ПО:</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порядке и на условиях предусмотренных Договором, Агент предоставляет Пользователю разрешение использовать Платформу в части активированных и неактивированных данных и команд, в рамках ее функциональных возможностей и предоставленных прав (пределов) доступа согласно оплаченного Тарифного плана, на условиях простой (неисключительной) лицензии, а Пользователь обязуется уплатить Агенту лицензионное вознаграждение (роялти) и использовать Платформу в пределах оплаченного Тарифного плана.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Право использования Платформы предоставляется Пользователю в пределах территории Российской Федерации, без права сублицензирования третьим лицам, в части базовых (активированных) данных и команд </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на безвозмездной основе, в части дополнительных (неактивированных) данных и команд </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на возмездной основе в размере стоимости выбранного Тарифного плана, что позволяет Пользователю использовать дополнительные, расширенные, специальные программные возможности Платформы в соответствии с перечнем данных и команд, указанном на Платформе.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Способы использования Платформы, предоставляемые Пользователю: право на воспроизведение на компьютерном устройстве или смартфоне, возможность активации функций и изменения настроек в пределах, доступных в Личном кабинете, право на адаптацию, внесение изменений, осуществляемых в пределах функциональных возможностей Платформы в целях получения определенного результата на конкретном устройстве.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предоставляет Пользователю удаленный доступ к Платформе с помощью сети «Интернет» в течение 24 часов с момента покупки Тарифного плана. Обязательства по предоставлению права использования Платформы в части дополнительных (неактивированных) данных и команд считаются исполненными Агентом и принятыми Пользователем без претензий с момента фактического предоставления доступа к Платформе в пределах оплаченного Тарифного плана, при условии отсутствия мотивированных претензий, заявленных Пользователем в течение 10 (десяти) календарных дней с момента предоставления доступа.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Пределы использования Платформы ограничены «правом на использование», а доступ к ее сервисам и функциональным возможностям предоставляется Агентом в состоянии «как есть», без гарантийных обязательств или какой-либо обязанности по устранению недостатков и усовершенствования Платформы, а использование Платформы возможно только в тех пределах, которые установила Агент, если иное не предусмотрено специальными льготными условиями.</w:t>
      </w:r>
    </w:p>
    <w:p>
      <w:pPr>
        <w:pStyle w:val="Normal"/>
        <w:keepNext w:val="tru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bookmarkStart w:id="5" w:name="_heading=h.tyjcwt"/>
      <w:bookmarkEnd w:id="5"/>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ПРАВА И ОБЯЗАННОСТИ СТОРОН</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Пользователь вправе: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любое время запрашивать информацию о ходе исполнения агентского поручения, не вмешиваясь при этом в оперативно-хозяйственную деятельность Агента и получать ответ на свой запрос в срок 5 (пять) календарных дней.</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Отказаться от Заказа только в случае изменения Агентом в одностороннем порядке его условий, первоначально согласованных сторонами. Клиент не имеет права отказаться от исполнения Договора после непосредственного исполнения Агентом поручения, в противном случае, Клиент обязан возместить Агенту все расходы и понесенные в связи с отказом убытки</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Пользователь обязан:</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Своевременно оплатить полную стоимость Заказа по предварительной оплате (авансом).</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Принять исполненное Агентом в день уведомления о готовности, но не позднее 3 (трех) календарных дней с момента оповещения, если иное не определено по соглашению сторон.</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Сообщить Агенту о ненадлежащем исполнении поручения в течение 10 (десяти) календарных дней с момента исполнения агентского поручения.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Обеспечить Агента всей необходимой и достоверной информацией (сведениями, данными) в целях исполнения агентского поручения. Отвечать на запросы Агента о предоставление дополнительной информации, или материалов необходимых для исполнения агентского поручения, в течение 1 (одного) календарного дня после получения запроса.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обеспечить для себя программно-техническую возможность получения доступа к сети «Интернет» и Платформе.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организовать забор, доставку товаров, приобретенных за его счет и в его интересах Агентом на Маркетплейсах. При согласии Агента и интересе Пользователя Стороны могут заключить отдельное Дополнительное Соглашение к настоящему Договору, детально регулирующие забор и доставку указанных в настоящем пункте товаров.</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Агент вправе: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Привлекать третьих лиц без согласования с Клиентом путем заключения субагентского договора с другим лицом. В случае заключения субагентского договора ответственным за действия субагента перед Клиентом остается Агент.</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производить поиск и выбирать третьих лиц – партнеров для заключения соответствующих договоров на покупку услуг от своего имени, но в интересах и за счет Клиента.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Отступить от указаний Клиента, если по обстоятельствам дела это необходимо в интересах Клиента и Агент не мог предварительно запросить Клиента либо не получил в течение 1 (одного) календарного дня ответа на свой запрос.</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Получать от Клиента разъяснения по всем вопросам, возникающим в ходе исполнения агентского поручения и любую дополнительную информацию, необходимую для выполнения своих обязательств по Договору.</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Размещать в любых источниках скриншоты (содержание) отзыва Клиента в рекламных целях по продвижению своей деятельности.</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Агент обязан:</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Исполнить данное ему агентское поручение в соответствии с Заказом на наиболее выгодных для Клиента условиях. По общему правилу, исполнение агентского поручения на условиях, отличающихся от согласованных в Заказе, допускается только с согласия Клиента, полученного посредством направления Агенту электронного сообщения с помощью предусмотренных Договором средств для связи.</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рамках оказания Услуг по предоставлению ПО Пользователь вправе: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Получить доступ к использованию Платформы в установленном Агентом порядке.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Обращаться к Агентом в целях получения информационной или технической поддержки по вопросам, связанным с использованием Платформы и исполнением своих обязанностей по Договору.</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Пользоваться Платформой исключительно в целях и порядке, предусмотренных Договором и не запрещенных законодательством Российской Федерации.</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рамках оказания Услуг по предоставлению ПО Пользователь обязан:</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Уплатить лицензионное вознаграждение (роялти) за предоставление права использования Платформы на условиях полной предоплаты в размере цены выбранного Тарифного плана.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обеспечить для себя программно-техническую возможность использования Платформы.</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Использовать Платформу в рамках ее функциональных возможностей и установленных пределов, в соответствии с купленным Тарифным планом.</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Контролировать входящую электронную корреспонденцию по адресу электронной почты, указанному Пользователем при регистрации на Платформе, поддерживать обратную связь с Агентом по вопросам, требующим ответа.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распространять конфиденциальную и охраняемую законодательством Российской Федерации информацию о физических либо юридических лицах, которая стала доступна Пользователю посредством использования Платформы.</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выдавать себя за другое лицо, не предоставлять Агенту недостоверные данные и документы о себе либо персональные данные и иную конфиденциальную информацию третьих лиц без их согласия, оформленного в установленном законом порядке.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передавать права доступа к Платформе в пользование третьим лицам любым способом без письменного согласия Агента.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использовать устройства, программы, процедуры, алгоритмы и методы, автоматические устройства или эквивалентные ручные процессы для доступа, приобретения, копирования или отслеживания содержания Платформы, включая, но не ограничиваясь, использованием инструментов фальсификации своего IP-адреса, а также адресов, используемых в других сетевых протоколах, при передаче данных.</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нарушать систему безопасности и аутентификации на Платформе, не предпринимать любых иных действий программно-технического характера, которые могут рассматриваться Агентом как очевидно нарушающие нормальную работу и функционирование Платформы.</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обходить навигационную структуру Платформы, не обеспечивать себе иным способом несанкционированный доступ к закрытым разделам Платформы, которые правомерно не доступны для Пользователя.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использовать программный (исходный) код Платформы, какой-либо размещенный на ней контент (включая, но не ограничиваясь: текстовые материалы, элементы дизайна, графические изображения, фотографический и аудиовизуальные изображения) без предварительного письменного согласия Агента (в том числе путем воспроизведения, копирования, переработки или распространения в любом виде).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использовать Платформу и ее содержание в иных целях, запрещенных законодательством Российской Федерации, а также не подстрекать к такой незаконной деятельности третьих лиц.</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надлежащим образом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Услуг по предоставлению ПО Агент вправе: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Получить лицензионное вознаграждение (роялти) за предоставление права использования Платформы на условиях полной предоплаты в размере цены выбранного Тарифного плана.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нарушения условий Договора либо требований законодательства Российской Федерации, в любой момент отказать Пользователю в использовании Платформы и ограничить доступ вплоть до постоянной блокировки его учетной записи, в зависимости от тяжести и повторности допущенных нарушений.</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любое время пересматривать или изменять условия предоставления сервисов, дополнять, изменять, ограничивать, расширять функциональные возможности Платформы и (или) ее сервисов, в том числе условия доступа Пользователя к сервисам или отдельным функциональным возможностям Платформы.</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Временно ограничить доступ к Платформе по техническим, технологическим или иным причинам на срок, необходимый для проведения профилактических работ в программном аппаратном комплексе Платформы или устранения препятствий в ее использовании. Агент будет стремиться проводить такие работы по возможности в ночное время и максимально сокращая время неработоспособности Платформы. Возможна приостановка работы Платформы без какого-либо заблаговременного уведомления Пользователя.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любое время без предварительного уведомления и без объяснения причин удалить любую информацию и материалы, размещаемые Пользователем, если характер или содержание этой информации нарушает действующее законодательство Российской Федерации, носит оскорбительный характер, нарушает права и законные интересы Агента, Пользователей или иных (третьих) лиц.</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Услуг по предоставлению ПО Агент обязан:</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Предоставить Пользователю право использования Платформы в пределах купленного Тарифного плана.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Обеспечить надлежащее функционирование Платформы и защиту персональных данных Пользователя.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Обеспечить информационную и техническую поддержку по вопросам, связанным с использованием Платформы и исполнением своих обязанностей в период с 09:00 по 17:00 в будние дни по UTC +3 (Московское время), если иное не указано на Платформе.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надлежащим образом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РЕГИСТРАЦИЯ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6" w:name="_heading=h.3dy6vkm"/>
      <w:bookmarkEnd w:id="6"/>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целях реализации Пользователем возможности получения доступа и использования Платформы в полном объеме, требуется добровольная регистрация учетной записи. Регистрация осуществляется Пользователем путем заполнения обязательных полей в специальной форме окна регистрации, активации специального флажка «чекбокса» в контрольном пункте и нажатия на кнопку с соответствующей функциональной возможностью.</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Для юридических и физических лиц предусмотрены разные обязательные поля, упомянутые в пункте 5.1 настоящего Договора. Пользователь – физическое лицо обязан не регистрировать свой Личный кабинет от имени юридического лица. От Пользователя – юридического лица регистрирует учетную запись либо руководитель юридического лица, либо иное лицо, надлежащим образом уполномоченное Пользователем – юридическим лицом на регистрацию Личного кабинета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несет ответственность за полноту и достоверность вводимых регистрационных данных.</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После совершения указанных действий на адрес электронной почты (или контактный номер (моб.), указанный при регистрации учетной записи, направляется специальная ссылка (или SMS-код активации), которые Пользователь должен активировать (ввести) в целях подтверждения регистрации и активации учетной записи. С момента совершения вышеуказанных действий Пользователь считается успешно прошедшим процедуру добровольной регистрации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имеет право отказать Пользователю в регистрации на Платформе без объяснения причин в случае обнаружения недостоверности данных, предоставленных Пользователем, и (или) при использовании Пользователем данных другого зарегистрированного Пользователя, и (или) в случае бездействия Пользователя по подтверждению регистрации и активации учетной записи.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Последующий доступ к Личному кабинету предоставляется зарегистрированному Пользователю после его аутентификации и авторизации на Платформе, посредством введения логина и пароля, созданных при регистрации, в контрольном пункте специальной формы. В случае невозможности аутентификации на Платформе Пользователь вправе обратиться к Агенту с целью восстановления доступа к учетной записи. Окончательное решение о восстановлении доступа принимается Агентом исходя из причин невозможности произвести аутентификацию.</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Исключительно Пользователь несет ответственность за безопасность выбранных им логина и пароля, а также самостоятельно обеспечивает их конфиденциальность любыми удобными для него способами, которые, однако, обеспечат надлежащую защиту данной информации и соблюдение достаточных мер предосторожности.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обязан немедленно уведомить Агента о любом случае неразрешенного Пользователем доступа к Платформе с использованием Личного кабинета и (или) о любом нарушении и (или) подозрении о нарушении конфиденциальности своих средств доступа к Личному кабинету, а также обо всех видах сбоев и недочетах работы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Исключительно Пользователь обязан осуществлять безопасное завершение работы по окончании каждой сессии работы с Личным кабинетом. Агент не отвечает за возможное удаление, уничтожение или изменение данных учетной записи, а также другие последствия любого характера, которые могут произойти из-за нарушения Пользователем разумных мер предосторожности.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Предполагается, что все действия на Платформе, совершаемые через Личный кабинет Пользователя, считаются выполненными от его имени и в его интересах, за исключением случаев, когда Пользователь уведомил Агента о несанкционированном доступе к Платформе с использованием его Личного кабинета третьими лицами, и (или) о любом нарушении и (или) подозрении о нарушении конфиденциальности своих средств доступа к Личному кабинету, и такая информация подтвердилась.</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Удаление учетной записи Пользователя осуществляется Агентом по обращению Пользователя, а также в случае расторжения Договора и иных установленных Договором случаях, что влечет за собой ограничение или полное прекращения доступа к сервисам Платформы.</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ИСПОЛЬЗОВАНИЕ ФУНКЦИОНАЛА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7" w:name="_heading=h.1t3h5sf"/>
      <w:bookmarkEnd w:id="7"/>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может оформить Заявку на использование сервисов Платформы или Заказ для Агента с использованием личного кабинета Платформы. Сервисы Платформы включают в себя специальные программные возможности, перечень которых опубликован на Платформе. При внедрении дополнительных (новых) программных модулей, на их использование распространяются условия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В случае оформления Пользователем Заказа для Агента, Агент получает информацию об оформленном Заказе посредством автоматических функций Платформы.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Оформляя заявку на Платформе, Пользователь соглашается на получение электронных писем, сообщений (SMS) на телефонные номера, указанные в Личном кабинете, и (или) push-уведомлений, которые Платформа может автоматически направлять Пользователю. Пользователь также соглашается на получение звонков с предложением оценить качество работы Платформы на телефонные номера, указанные в Личном кабинете Пользователя.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Правоотношения сторон и имущественные отношения, связанные с исполнением Агентом оформленных Заказов (на посреднические услуги Агента по исполнению выданного Пользователем поручения), заключением, изменением и исполнением агентского договора в части, неурегулированной настоящим Договором, регулируются агентским договором, заключаемым между Пользователем и Агентом посредством Акцепта Публичной оферты о заключении агентского договора, опубликованной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несет ответственности за действия или бездействие третьих лиц при исполнении Заявки или Заказа.</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ВОЗНАГРАЖДЕНИЕ И ВЗАИМОРАСЧЕТЫ СТОРОН</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Пользователь обязуется уплатить Агенту вознаграждение (роялти) за использование функционала Платформы, в части дополнительных (неактивированных) данных и команд, в безналичном порядке по предварительной оплате (авансом) в размере 100% от цены выбранного Тарифного плана.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Способы уплаты вознаграждения зависят от правового статуса Пользователя: является ли он юридическим или физическим лицом.</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 физическое лицо уплачивает вознаграждение Агенту с помощью личного кабинета, раздел «Баланс». Оплата осуществляется с помощью QR – кода, формирующегося в Личном кабинете Пользователя на Платформе. Суть механизма уплаты установлена в пункте 1.20. настоящего Договора. При уплате вознаграждения Агентом применяется контрольно-кассовая техника в соответствии с Федерального закона от 22.05.2003 N 54-ФЗ «О применении контрольно-кассовой техники при осуществлении расчетов в Российской Федерации» (далее по тексту – «Онлайн - касса»). По итогам осуществления уплаты установленного в настоящем пункте вознаграждения, Пользователю – физическому лицу выдают чек, который появляется в Личном кабинете Пользователя.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 юридическое лицо может уплачивать вознаграждение Агенту одним из указанных ниже способов:</w:t>
      </w:r>
    </w:p>
    <w:p>
      <w:pPr>
        <w:pStyle w:val="Normal"/>
        <w:keepNext w:val="false"/>
        <w:keepLines w:val="false"/>
        <w:pageBreakBefore w:val="false"/>
        <w:widowControl/>
        <w:numPr>
          <w:ilvl w:val="0"/>
          <w:numId w:val="8"/>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Оплата осуществляется с помощью личного кабинета, раздел «Баланс». Оплата осуществляется с помощью QR – кода, формирующегося в Личном кабинете Пользователя на Платформе. Суть механизма уплаты установлена в пункте 1.20. настоящего Договора. Уплата в таком случае производится банковской карты, оформленной на расчетный счет Пользователя – юридического лица. После уплаты вознаграждения Агенту в Личном кабинете Пользователя появятся соответствующие документы, подтверждающие уплату.</w:t>
      </w:r>
    </w:p>
    <w:p>
      <w:pPr>
        <w:pStyle w:val="Normal"/>
        <w:keepNext w:val="false"/>
        <w:keepLines w:val="false"/>
        <w:pageBreakBefore w:val="false"/>
        <w:widowControl/>
        <w:numPr>
          <w:ilvl w:val="0"/>
          <w:numId w:val="8"/>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Оплата осуществляется с помощью личного кабинета, раздел «Оформление заказа». Оплата осуществляется с помощью перевода денежных средств с расчетного счета Пользователя – юридического лица на расчетный счет Агента по реквизитам, указанным в окне пополнения раздела «Оформление заказа».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вправе в одностороннем порядке устанавливать иные способы уплаты лицензионного вознаграждения (роялти) на Платформе, в том числе с помощью банковской рассрочки или кредита в рамках партнерского соглашения с финансовым учреждением. В этом случае общая цена Договора может быть увеличена на сумму процентов (комиссии), установленных банком (иным финансовым учреждением) в рамках предоставленной рассрочки платежа или выданных кредитных средств, если иное не предусмотрено условиями специальной акции Агента, опубликованной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Условия банковской рассрочки или кредита регулируются исключительно договором, заключенным между Пользователем и партнерским финансовым учреждением Агента. Уплата лицензионного вознаграждения (роялти) с помощью банковской рассрочки или за счет кредитных средств возможна только после одобрения данной финансовой услуги партнерским финансовым учреждением Агента.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вправе в одностороннем порядке изменять стоимость Тарифного плана размещая актуальную информацию об этом на Платформе. После оплаты Пользователем стоимости выбранного Тарифного плана, новая стоимость для Пользователя, ранее его оплатившего, изменению не подлежит, и он продолжает пользоваться сервисами Платформы в течение всего оплаченного им срока действия Тарифного плана.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вправе предусмотреть для Пользователя льготные условия предоставления доступа к Платформе, которые могут быть представлены: специальной акцией (скидки, распродажа), реферальной программой (промокодом или ссылкой), иными индивидуальными условиями на усмотрение Агента. Указанные предложения ограничены сроком их действия, о чем Агент информирует Пользователя посредством Платформы или иных средств связи.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Обязательство Пользователя по уплате Агенту лицензионного вознаграждения (роялти) за использование функционала Платформы считается исполненным в момент зачисления денежных средств на расчетный счет Агента.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контролирует аппаратно-программный комплекс системы быстрых платежей Банка России и не несет ответственности за ошибки в части обработки платежа (отказ в принятии оплаты, отсутствие зачисления, двойное удержание денежных средств и др.), однако содействует Пользователю в рамках доступных ему возможностей в целях разрешения возникших спорных ситуации.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при совершении платежа обязан использовать банковскую карту, оформленную на себя лично, в случае если Пользователь – физическое лицо, либо банковскую карту, привязанную к расчётному счету юридического лица, если Пользователь - юридическое лицо. Если оплату в интересах Пользователя совершает иное лицо, в назначении платежа должно быть указано ФИО (наименование) лица, в интересах которого осуществляется платеж, а также основание, по которому это лицо осуществило платеж. Агент вправе затребовать документ, подтверждающий полномочия такого лица на осуществление платежа. В случае невыполнения указанного требования Агент вправе запросить от Пользователя квитанцию, платежное поручение или иной платежный документ, в целях подтверждения факта совершения оплаты.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окончания срока действия Тарифного плана или исчерпания Пользователем предоставленных ему прав (пределов) доступа к Платформе, отсутствия оплаты стоимости Тарифного плана на новый срок, доступ к Платформе в части дополнительных (неактивированных) данных и команд автоматически прекращается (ограничивается) до момента оплаты Тарифного плана на новый срок.</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УСЛОВИЯ ВОЗВРАТА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Внесение лицензионного вознаграждения (роялти) в пользу Агента осуществляется Пользователем за право использования функциональных возможностей Платформы в части дополнительных (неактивированных) данных и команд. Прекращение использования Платформы не является основанием для возврата Пользователю денежных средств, уплаченных в качестве вознаграждения, как использованной его части, так и не использованной, в силу ч. 4 ст. 453 Гражданского кодекса РФ, которая применяется к данным правоотношениям на основании ч. 2 ст. 1233 Гражданского кодекса РФ.</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вправе получить возврат денежных средств, уплаченных в качестве вознаграждения за предоставление права использования функциональных возможностей Платформы, в случае ненадлежащего исполнения Агента своих обязательств по Договору и (или) до момента предоставления ему доступа к Платформе в части дополнительных (неактивированных) данных и команд.</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остальных случаях Пользователь не имеет права требовать от Агента возврата того, что было исполнено ею в соответствии с Договором. В случае надлежащего предоставления Пользователю доступа к функциональным возможностям Платформы, возврат денежных средств, уплаченных в качестве лицензионного вознаграждения (роялти), не производится. В исключительных (индивидуальных) случаях возврат денежных средств может быть произведен по уважительным причинам на усмотрение Агента.</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РАЗРЕШЕНИЕ СПОРОВ</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будут стремиться разрешать все свои разногласия, претензии и требования друг к другу путем переговоров. Пользователь перед обращением в суд, государственный орган, организацию по защите прав потребителей или перед совершением публикаций в СМИ или социальных сетях вправе направить Агенту претензию (которая может быть направлена и посредством функционала Платформы), которую Агент обязан рассмотреть и удовлетворить или мотивированно отказать в удовлетворении в течение 30 календарных дней с даты получения.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Любой спор, разногласие или претензия, связанные с настоящим Договором или вытекающей из него, разрешаются судом в соответствии с законодательством.</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ОТВЕТСТВЕННОСТЬ СТОРОН</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несут гражданско-правовую ответственность за неисполнение или ненадлежащее исполнение принятых на себя обязательств по Договору, а также иные виды ответственности в соответствии с применимым законодательством, в зависимости от вида и степени допущенного нарушения, иного действия (бездействия).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несет ответственности за несоответствие Платформы ожиданиям Пользователя, за его субъективную (отрицательную) оценку ее возможностей и полученные от ее использования результаты, если они не оправдали его ожиданий. Указанные обстоятельства ни при каких условиях не могут являться основанием считать предоставление доступа и права использования Платформы ненадлежащим.</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несет ответственности за несовместимость пользовательского устройства с Платформой и за невозможность ее использования в связи с этим. Агент не принимает на себя обязательства по обеспечению Пользователя программно-техническими возможностями для использования Платформы. В случае если устройство Пользователя не позволяет ему использовать Платформу в полной мере или частично, Агент не несет каких-либо обязательств по возмещению (возврату) Пользователю стоимости Тарифного плана.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гарантирует круглосуточную и бесперебойную доступность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многократного или грубого нарушения условий Договора и (или) требований законодательства Агент оставляет за собой право заблокировать, ограничить, приостановить или полностью прекратить предоставление Пользователю доступа к Платформе, без компенсации Пользователю каких-либо убытков.</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привлечения Агента к ответственности или наложения на нее взыскания в связи с допущенными Пользователем нарушениями прав и (или) интересов третьих лиц, а равно установленных законодательством Российской Федерации запретов или ограничений, Пользователь обязан в полном объеме возместить убытки Агента.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осведомлен о негативном отношении Маркетплейсов к «самовыкупам» и искусственному повышению рейтинга. Агент не несет перед Пользователем ответственности за штрафы и иные удержания, возложенные на Пользователя со стороны Маркетплейса в связи с любыми операциями по искусственному повышению рейтинга, а также за блокировку карточек или Личного кабинета Пользователя.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Агент не несет ответственности за риск наступления неблагоприятных последствий в результате: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недостоверности информации, предоставленной Пользователями, в том числе сведений, составляющих данные Пользователей;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неправомерных действий третьих лиц, направленных на нарушение информационной безопасности или нормального функционирования Платформы;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сбоев в работе Платформы, вызванных ошибками в коде, компьютерными вирусами и иными посторонними фрагментами кода в программном обеспечении Платформы;</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отсутствия (невозможности установления, прекращения и пр.) интернет-соединений между сервером Пользователя и сервером, на котором расположена Платформа;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проведения государственными и муниципальными органами либо их должностными лицами, а также иными уполномоченными организациями мероприятий, проверок или иных действий в рамках их полномочий, предусмотренных действующим законодательством;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установления государственного регулирования (или регулирования иными организациями) хозяйственной деятельности коммерческих организаций в сети Интернет и (или) установления указанными субъектами разовых ограничений, затрудняющих или делающих невозможным исполнение Договора или его части, в том числе использование Платформы;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ошибочного понимания или непонимания Пользователем информации о порядке оформления и оплаты заявок, использовании функциональных возможностей Платформы;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действий Агента и Пользователя по исполнению заключенного между ними с использованием программных средств Платформы гражданско-правового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 любых обстоятельствах ответственность Агент ограничен суммой в размере 1 000,00 (одна тысяча) рублей или эквивалентом в иностранной валюте и возлагается на нее исключительно при наличии в его действиях вины.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подтверждает и соглашается с тем, что Агент не является ответственной за надлежащее исполнение агентского поручения в рамках исполнения Заказа, не отвечает за исполнение Агентом взятых на себя по агентскому договору обязательств и не несет ответственности за содержание и (или) актуальность информации, предоставляемой Агентом и третьими лицами.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нарушения Пользователем или третьими лицами исключительного права на принадлежащие Агенту результаты интеллектуальной деятельности, наряду с использованием других применимых способов защиты и мер ответственности, установленных Договором и Гражданским кодексом РФ (ст. ст. 1250, 1252 и 1253 Гражданского кодекса РФ), Агент вправе в соответствии с п. 3 ст. 1252 Гражданского кодекса РФ требовать по своему выбору от них вместо возмещения убытков в полном объеме выплаты компенсации в размере от 10 000,00 руб. до 5 000 000,00 руб. за каждый факт и неправомерно используемый объект авторского права.</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ФОРС - МАЖОР</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освобождаются от ответственности за полное или частичное неисполнение обязательств, взятых на себя по Договору в случае, если такое нарушение явилось следствием действия непреодолимой силы, а именно: пожар, стихийные бедствия, забастовка, война, массовые беспорядки, крупные аварии, техногенные катастрофы, ухудшение эпидемиологической ситуации (пандемия), запретительные действия органов государственной власти, вступление в действие законодательных актов и распоряжений государственных органов, прямо или косвенно запрещающих указанные в Договоре виды деятельности и (или) препятствующих осуществлению сторонами своих обязательств по Договору, международные санкций или других независящих от сторон обстоятельств, возникших после заключения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Сторона, которая не может выполнить свои обязательства по Договору в связи с действием непреодолимой силы, обязана своевременно, но не позднее 72 часов после наступления указанных обстоятельств, известить об этом другую сторону, с представлением подтверждающих указанные обстоятельства документов. Если действие форс-мажора длится более 30 (тридцати) календарных дней, любая сторона может инициировать расторжение Договора.</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ИНТЕЛЛЕКТУАЛЬНАЯ СОБСТВЕННОСТЬ</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Агенту принадлежат исключительные права на Платформу, в том числе исключительные права на любые компоненты, представляющие собой охраняемые результаты интеллектуальной деятельности, включая программный (исходный) код и иные составляющие программы для ЭВМ, базы данных, произведения дизайна, тексты, а также средства индивидуализации (фирменное наименование, товарные знаки, знаки обслуживания, коммерческие обозначения), за исключением результатов интеллектуальной деятельности и средств индивидуализации Пользователей, информация о которых представлена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Использование Платформы не предусматривает передачу прав на Платформу или ее компоненты. Пользователю предоставляется ограниченное право на использование в соответствии с условиями Тарифного плана. Такое право может быть прекращено в любое время в соответствии с условиями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получения в письменной форме заявления лица о нарушении его интеллектуальных прав с указанием страницы Платформы, на которой размещен такой материал, Агент своевременно принимает необходимые и достаточные меры для прекращения нарушения интеллектуальных прав. Такие меры заключаются в установлении правообладателя на основании предоставленных им доказательств, установлении обстоятельств возможных нарушений интеллектуальных прав и определении способов прекращения нарушения. Прекращение нарушения осуществляется, как правило, путем удаления спорного материала с Платформы, прекращения доступа к нему либо путем урегулирования отношений с правообладателем – получения разрешения на использование спорного контента.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предоставления Пользователем Агента каких-либо текстовых, графических, фото-, аудио-, видеоматериалов (в том числе с целью фиксации качества сервисов, оставления отзывов о работе Платформы), Агента вправе использовать такие материалы в течение всего срока действия исключительного права без выплаты вознаграждения путем воспроизведения, распространения, доведения до всеобщего сведения. Пользователь гарантирует, что предоставленные таких материалов не нарушает прав третьих лиц, материалы могут быть использованы без указания имен их авторов и обнародованы Агента.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дает согласие Агенту на публичное упоминание его как пользователя Платформы (включая размещение фирменного наименования и логотипа) на сайте Агента, в рекламных и информационных материалах.</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ГАРАНТИИ И ЗАВЕРЕНИЯ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Принимая условия Публичной оферты, Пользователь подтверждает и гарантирует, что: </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Использование Платформы будет осуществляться Пользователем исключительно для целей, разрешенных Договором, и с соблюдением его положений, а равно требований применимого права и общепринятой практики.</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не будет совершать каких-либо действий, которые препятствуют нормальному функционированию Платформы или работе соответствующего оборудования, сетей или сопутствующего программного обеспечения, с помощью которых предоставляется доступ к Платформе.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не будет указывать данные третьих лиц при регистрации и оформлении заявки без получения их согласия.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 заключении Договора, исполнении своих обязательств и после его прекращения Пользователь, его аффилированные лица, работники, агенты, посредники и иные третьи лица, находящиеся под их контролем или определяющие влияние на указанных лиц, обязуются принять все разумные меры для обеспечения соблюдения указанными лицами применимого антикоррупционного законодательства.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и лица, указанные выше, не предлагают выплатить и не разрешают выплату каких-либо денежных средств или ценностей, прямо или косвенно, любым лицам (включая, но не ограничиваясь, работников, членов семей работников, иных аффилированных лиц), для оказания влияния на действия или решения этих лиц с целью получить какие-либо преимущества (включая, но не ограничиваясь получение конфиденциальной информации, коммерческой тайны, иной внутренней информации, любых скидок (надбавок)) или с иными неправомерными целями, а также в целях, ставящих под сомнение деловую репутацию Пользователя, Агента и (или) их сотрудников.</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и лица, указанные выше, не осуществляют действия, квалифицируемые действующим законодательством как дача / получение взятки, посредничество во взяточничестве, коммерческий подкуп, а также действия, нарушающие требования применимого законодательства о противодействии коррупции, противодействии легализации (отмыванию) доходов, полученных преступным путем.</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установления факта совершения Пользователем и (или) его сотрудниками вышеуказанных действий, нарушающих требования применимого антикоррупционного законодательства, Договор может быть расторгнут в одностороннем (внесудебном) порядке путем направления такому Пользователю уведомления. Договор будет считаться расторгнутым с момента получения такого уведомления.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признает, что Агент с целью соблюдения требований применимого антикоррупционного законодательства и реализации принципа «должной осмотрительности» вправе запрашивать у Пользователя информацию об операциях Пользователя, относящимся к деловым отношениям с Агентом, в частности, о заключенных посредством Платформы договорах и их исполнении.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признает, что Агент с целью соблюдения требований применимого антикоррупционного законодательства и реализации принципа «должной осмотрительности» вправе запрашивать у Пользователя информацию об операциях Пользователя, относящимся к деловым отношениям с Агентом, в частности, о заключенных посредством Платформы договорах и их исполнении.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Предоставленные Пользователем гарантии имеют значение заверений об обстоятельствах, на которые полагается Агент при заключении Договора (ст. 431.2 Гражданского кодекса РФ). В случае нарушения Пользователем предоставленных гарантий Агент имеет право отказаться от предоставления Пользователю права использования Платформы и потребовать возмещения убытков, причиненных недостоверностью представленных гарантий.</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ОБМЕН ЮРИДИЧЕСКИ ЗНАЧИМЫМИ СООБЩЕНИЯМИ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Обмен юридически значимыми сообщениями, связанными с возникновением, изменением или прекращением обязательств, основанных на Договоре, может осуществляться сторонами с помощью Личного кабинета Платформы, электронной почты, заказного почтового отправления или курьерской доставки, с использованием исключительно тех реквизитов, которые указаны Агентом в Договоре и переданы Пользователем при прохождении процедуры регистрации и совершения Акцепта.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Документы, отправленные сторонами друг другу с помощью Личного кабинета Платформы и электронной почты признаются электронными документами, подписанными простой электронной подписью, равнозначными документу на бумажном носителе, подписанном Сторонами и имеют юридическую силу. Ключом простой электронной подписи выступает пароль, а ключом проверки простой электронной подписи выступает логин к указанным средствами связи.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Отправка электронных документов предполагает их предварительное документирование на бумажном носителе со всеми обязательным реквизитами, переведенного в электронную форму с помощью средств сканирования. Набранный текст (тело) электронного сообщения также признается сторонами электронным документом.</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Днем получения адресатом документов и иных юридически значимых сообщений является день их отправки (электронный документооборот), день поступления отправления к месту выдачи (письменный документооборот).</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обязуются сохранять конфиденциальность доступа к указанным средствам связи и незамедлительно уведомлять друг друга обо всех случаях его компрометации, а также о невозможности открытия или просмотра отправлений. В отсутствие такого уведомления, направленные документы и юридически значимые сообщения, признаются надлежащими.</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ПАРТНЕРСКАЯ ПРОГРАММА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Участником партнерской программы может быть зарегистрированный Пользователь (Партнер), который хотя бы единоразово купил Тарифный план по цене от 5000,00 руб. Для каждого зарегистрированного Пользователя в Личном кабинете с помощью функционала Платформы может быть сформирована специальная (реферальная) ссылка (в т. ч. в виде QR-кода или промокода).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Если по реферальной ссылке Пользователя (Партнера) на Платформе зарегистрировался новый Пользователь (Реферал) и произвел покупку Тарифного плана по цене от 5000,00 руб. в течение 365 дней, такой Реферал закрепляется за Пользователем (Партнером), который получает партнерское вознаграждение в размере, соответствующем 1 (первому) уровню партнерского вознаграждения.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Если по реферальной ссылке Реферала на Платформе зарегистрировался новый Пользователь (Реферал) и произвел покупку Тарифного плана по цене от 5000,00 руб. в течение 365 дней, такой Реферал закрепляется за первичным Рефералом, который получает партнерское вознаграждение в размере, соответствующем 2 (второму) уровню партнерского вознаграждения.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Партнерская программа ограничена 2 (двумя) уровнями партнерского вознаграждения: 1-й уровень – 5% от цены покупок сервисов на Платформе; 2-й уровень – 2% от цены покупок сервисов на Платформе.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Партнерское вознаграждение начисляется на внутренний баланс Пользователя в Личном кабинете Платформы в течение 14 (четырнадцати) календарных дней при условии, что Реферал не затребовал возврат средств за Тарифный план. Средства, начисленные на внутренний баланс Пользователя, могут быть выведены (переведены) Пользователем на расчетный счет при условии, что сумма начисленного партнерского вознаграждения составляет не менее 5000,00 руб. При запросе вывода (перевода) денежных средств Пользователем – физическим лицом, Агент вправе запросить от Пользователя – физического лица подтверждение статуса индивидуального предпринимателя или лица, применяющего налог на профессиональный доход. В случае отсутствия такого подтверждения Агент вправе приостановить выплату до подтверждения такого статуса. При одобрении запроса на вывод (перевод) денежных средств Стороны заключают  отдельное Дополнительное Соглашение к настоящему Договору.</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Все оформленные запросы на вывод средств обрабатываются Агентом в срок от 1 до 5 рабочих дней. Отслеживать статус выполнения запроса Пользователь может в соответствующем разделе своего Личного кабинета. В Личном кабинете Пользователю также доступна статистика по привлеченным Рефералам и суммам партнерского вознаграждения.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Запрещено привлечение Рефералов с помощью почтового спама, спама в социальных сетях, на форумах и прочих видов спама, выстраивание реферальных связей и регистрация более одной учетной записи одним и тем же Пользователем с целью получения партнерского вознаграждения. При выявлении факта регистрации одним Пользователем более одного аккаунта, все аккаунты Пользователя могут быть заблокированы без возможности возврата средств с внутреннего баланса учетной записи.</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КОНФИДЕНЦИАЛЬНОСТЬ</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Порядок обработки персональных данных определяется Политикой конфиденциальности, которая опубликована на Платформе в разделе «Политика конфиденциальности» [</w:t>
      </w:r>
      <w:hyperlink r:id="rId3">
        <w:r>
          <w:rPr>
            <w:rStyle w:val="ListLabel22"/>
            <w:rFonts w:eastAsia="Times New Roman" w:cs="Times New Roman"/>
            <w:b w:val="false"/>
            <w:i w:val="false"/>
            <w:caps w:val="false"/>
            <w:smallCaps w:val="false"/>
            <w:strike w:val="false"/>
            <w:dstrike w:val="false"/>
            <w:color w:val="1155CC"/>
            <w:position w:val="0"/>
            <w:sz w:val="22"/>
            <w:sz w:val="22"/>
            <w:szCs w:val="22"/>
            <w:u w:val="single"/>
            <w:shd w:fill="auto" w:val="clear"/>
            <w:vertAlign w:val="baseline"/>
          </w:rPr>
          <w:t>https://app.marketmonstr.pro/conf_policy.pdf</w:t>
        </w:r>
      </w:hyperlink>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ПОРЯДОК ВНЕСЕНИЯ ИЗМЕНЕНИЙ ИЛИ РАСТОРЖЕНИЯ ДОГОВОРА</w:t>
      </w:r>
    </w:p>
    <w:p>
      <w:pPr>
        <w:pStyle w:val="Normal"/>
        <w:keepNext w:val="false"/>
        <w:keepLines w:val="false"/>
        <w:pageBreakBefore w:val="false"/>
        <w:widowControl/>
        <w:numPr>
          <w:ilvl w:val="1"/>
          <w:numId w:val="2"/>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имеет право в одностороннем порядке и в любое время без уведомления Пользователя вносить изменения в Договор путем внесения изменений к текущей редакции либо утверждения его новой редакции. Новая редакция Договора вступает в силу с момента его опубликования на Платформе, если Агентом прямо не указано иное в тексте новой редакции Договора.</w:t>
      </w:r>
    </w:p>
    <w:p>
      <w:pPr>
        <w:pStyle w:val="Normal"/>
        <w:keepNext w:val="false"/>
        <w:keepLines w:val="false"/>
        <w:pageBreakBefore w:val="false"/>
        <w:widowControl/>
        <w:numPr>
          <w:ilvl w:val="1"/>
          <w:numId w:val="2"/>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Регулярное ознакомление с действующей редакцией Договора является обязанностью Пользователя. Продолжение использования Платформы после размещения новой редакции Договора означает полное и безоговорочное согласие Пользователя с новой редакцией Договора. </w:t>
      </w:r>
    </w:p>
    <w:p>
      <w:pPr>
        <w:pStyle w:val="Normal"/>
        <w:keepNext w:val="false"/>
        <w:keepLines w:val="false"/>
        <w:pageBreakBefore w:val="false"/>
        <w:widowControl/>
        <w:numPr>
          <w:ilvl w:val="1"/>
          <w:numId w:val="2"/>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Публичная оферта действует в той редакции, которая была опубликована во время оформления заявки на сервисы Платформы в рамках купленного Тарифного плана. В случае если Пользователь не согласен с условиями Договора, он обязуется немедленно прекратить использование Платформы. </w:t>
      </w:r>
    </w:p>
    <w:p>
      <w:pPr>
        <w:pStyle w:val="Normal"/>
        <w:keepNext w:val="false"/>
        <w:keepLines w:val="false"/>
        <w:pageBreakBefore w:val="false"/>
        <w:widowControl/>
        <w:numPr>
          <w:ilvl w:val="1"/>
          <w:numId w:val="2"/>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Новая редакция Договора распространяется на всех Пользователей, в том числе совершивших Акцепт ранее даты вступления указанных изменений в силу. При этом стороны понимают и соглашаются с тем, что указанные изменения применяются к ним исключительно в той части правоотношений, которые возникнут после их вступления в силу. </w:t>
      </w:r>
    </w:p>
    <w:p>
      <w:pPr>
        <w:pStyle w:val="Normal"/>
        <w:keepNext w:val="false"/>
        <w:keepLines w:val="false"/>
        <w:pageBreakBefore w:val="false"/>
        <w:widowControl/>
        <w:numPr>
          <w:ilvl w:val="1"/>
          <w:numId w:val="2"/>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Договор может быть расторгнут по следующим основаниям: </w:t>
      </w:r>
    </w:p>
    <w:p>
      <w:pPr>
        <w:pStyle w:val="Normal"/>
        <w:keepNext w:val="false"/>
        <w:keepLines w:val="false"/>
        <w:pageBreakBefore w:val="false"/>
        <w:widowControl/>
        <w:numPr>
          <w:ilvl w:val="0"/>
          <w:numId w:val="1"/>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 соглашению сторон;</w:t>
      </w:r>
    </w:p>
    <w:p>
      <w:pPr>
        <w:pStyle w:val="Normal"/>
        <w:keepNext w:val="false"/>
        <w:keepLines w:val="false"/>
        <w:pageBreakBefore w:val="false"/>
        <w:widowControl/>
        <w:numPr>
          <w:ilvl w:val="0"/>
          <w:numId w:val="1"/>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 инициативе Пользователя или Агента в одностороннем (внесудебном) порядке в случаях, предусмотренных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может приостановить или прекратить действие настоящего Договора или использования Пользователем немедленно после получения любого уведомления, в котором утверждается, что Пользователь использовал Платформу в любых целях, нарушающих любое местное, региональное или федеральное законодательство или законодательство других стран.</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ЗАКЛЮЧИТЕЛЬНЫЕ ПОЛОЖЕНИЯ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Соглашение регулируется и толкуется в соответствии с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Если какой-либо пункт Договора будет признан недействительным, ничтожным или по какой-либо причине не имеющим исковой силы, такой пункт считается отделимым и не влияет на действительность и применимость остальных пунктов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Настоящий Договор вступает в силу для Пользователя с момента его Акцепта и действует в течение неопределённого срока. После совершения Акцепта все предыдущие устные или письменные соглашения между сторонами признаются утратившими свою силу, а стороны руководствуются исключительно условиями Договора. Во всем ином, что не предусмотрено Договором, стороны руководствуются законодательством Российской Федерации, а в случае отсутствия нормы права, регулирующей возникшие правоотношения, сложившимися обычаями делового оборота (ст. 5 Гражданского кодекса РФ).</w:t>
      </w:r>
    </w:p>
    <w:p>
      <w:pPr>
        <w:pStyle w:val="Normal"/>
        <w:numPr>
          <w:ilvl w:val="0"/>
          <w:numId w:val="2"/>
        </w:numPr>
        <w:spacing w:lineRule="auto" w:line="360" w:before="0" w:after="0"/>
        <w:ind w:left="360" w:hanging="360"/>
        <w:rPr>
          <w:b w:val="false"/>
          <w:b w:val="false"/>
        </w:rPr>
      </w:pPr>
      <w:r>
        <w:rPr>
          <w:b/>
        </w:rPr>
        <w:t>АДРЕСА И РЕКВИЗИТЫ СТОРОН</w:t>
      </w:r>
    </w:p>
    <w:p>
      <w:pPr>
        <w:pStyle w:val="Normal"/>
        <w:spacing w:lineRule="auto" w:line="240" w:before="0" w:after="0"/>
        <w:rPr/>
      </w:pPr>
      <w:r>
        <w:rPr/>
      </w:r>
    </w:p>
    <w:tbl>
      <w:tblPr>
        <w:tblStyle w:val="Table1"/>
        <w:tblW w:w="9030" w:type="dxa"/>
        <w:jc w:val="left"/>
        <w:tblInd w:w="0" w:type="dxa"/>
        <w:tblCellMar>
          <w:top w:w="100" w:type="dxa"/>
          <w:left w:w="100" w:type="dxa"/>
          <w:bottom w:w="100" w:type="dxa"/>
          <w:right w:w="100" w:type="dxa"/>
        </w:tblCellMar>
        <w:tblLook w:val="0600"/>
      </w:tblPr>
      <w:tblGrid>
        <w:gridCol w:w="2319"/>
        <w:gridCol w:w="6710"/>
      </w:tblGrid>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Агент</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Индивидуальный предприниматель Новиков Андрей Валерьевич</w:t>
            </w:r>
          </w:p>
        </w:tc>
      </w:tr>
      <w:tr>
        <w:trPr>
          <w:trHeight w:val="477" w:hRule="atLeast"/>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ОГРНИП</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323508100472670</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ИНН</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713602742755</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Адрес</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141401, Московская область, г.о. Химки, ул. 8 марта, д. 2а, кв. 1</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Банк</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АО «Альфа-Банк»</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БИК</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044525593</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Расчетный счет</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40802810401300014591</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Кор. Cчёт</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30101810200000000593</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Эл. почта</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pPr>
            <w:r>
              <w:rPr>
                <w:highlight w:val="white"/>
              </w:rPr>
              <w:t>checkmp@mail.ru</w:t>
            </w:r>
          </w:p>
        </w:tc>
      </w:tr>
    </w:tbl>
    <w:p>
      <w:pPr>
        <w:pStyle w:val="Normal"/>
        <w:spacing w:lineRule="auto" w:line="240" w:before="0" w:after="0"/>
        <w:rPr/>
      </w:pPr>
      <w:r>
        <w:rPr/>
      </w:r>
    </w:p>
    <w:p>
      <w:pPr>
        <w:pStyle w:val="Normal"/>
        <w:spacing w:lineRule="auto" w:line="240" w:before="0" w:after="0"/>
        <w:rPr/>
      </w:pPr>
      <w:r>
        <w:rPr/>
      </w:r>
    </w:p>
    <w:tbl>
      <w:tblPr>
        <w:tblStyle w:val="Table2"/>
        <w:tblW w:w="9071" w:type="dxa"/>
        <w:jc w:val="left"/>
        <w:tblInd w:w="0" w:type="dxa"/>
        <w:tblCellMar>
          <w:top w:w="100" w:type="dxa"/>
          <w:left w:w="100" w:type="dxa"/>
          <w:bottom w:w="100" w:type="dxa"/>
          <w:right w:w="100" w:type="dxa"/>
        </w:tblCellMar>
        <w:tblLook w:val="0600"/>
      </w:tblPr>
      <w:tblGrid>
        <w:gridCol w:w="4535"/>
        <w:gridCol w:w="4535"/>
      </w:tblGrid>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b/>
                <w:b/>
              </w:rPr>
            </w:pPr>
            <w:r>
              <w:rPr>
                <w:b/>
              </w:rPr>
              <w:t>Пользователь</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bidi w:val="0"/>
              <w:spacing w:lineRule="auto" w:line="276" w:before="0" w:after="0"/>
              <w:rPr/>
            </w:pPr>
            <w:r>
              <w:rPr>
                <w:b/>
                <w:bCs/>
                <w:highlight w:val="white"/>
              </w:rPr>
              <w:t xml:space="preserve">ООО </w:t>
            </w:r>
            <w:r>
              <w:rPr>
                <w:b/>
                <w:bCs/>
                <w:highlight w:val="white"/>
                <w:lang w:val="en-US"/>
              </w:rPr>
              <w:t>{{</w:t>
            </w:r>
            <w:bookmarkStart w:id="8" w:name="__DdeLink__502_1892272629"/>
            <w:r>
              <w:rPr>
                <w:b/>
                <w:bCs/>
                <w:highlight w:val="white"/>
                <w:lang w:val="en-US"/>
              </w:rPr>
              <w:t>fioFirst</w:t>
            </w:r>
            <w:bookmarkEnd w:id="8"/>
            <w:r>
              <w:rPr>
                <w:b/>
                <w:bCs/>
                <w:highlight w:val="white"/>
                <w:lang w:val="en-US"/>
              </w:rPr>
              <w:t>}}</w:t>
            </w:r>
          </w:p>
        </w:tc>
      </w:tr>
      <w:tr>
        <w:trPr>
          <w:trHeight w:val="477" w:hRule="atLeast"/>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ОГРН</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{{ogrn}}</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ИНН</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{{inn}}</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Адрес</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{{address}}</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Банк</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{{bank}}</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БИК</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{{bik}}</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Расчетный счет</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{{rs}}</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Кор. Cчёт</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{{ks}}</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Эл. почта</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{{email}}</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Генеральный директор</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{{genDirector}}</w:t>
            </w:r>
          </w:p>
        </w:tc>
      </w:tr>
    </w:tbl>
    <w:p>
      <w:pPr>
        <w:pStyle w:val="Normal"/>
        <w:keepNext w:val="true"/>
        <w:spacing w:lineRule="auto" w:line="360" w:before="0" w:after="0"/>
        <w:ind w:left="0" w:hanging="0"/>
        <w:rPr>
          <w:sz w:val="24"/>
          <w:szCs w:val="24"/>
        </w:rPr>
      </w:pPr>
      <w:r>
        <w:rPr>
          <w:sz w:val="24"/>
          <w:szCs w:val="24"/>
        </w:rPr>
      </w:r>
    </w:p>
    <w:p>
      <w:pPr>
        <w:pStyle w:val="Normal"/>
        <w:keepNext w:val="true"/>
        <w:spacing w:lineRule="auto" w:line="360" w:before="0" w:after="0"/>
        <w:ind w:left="0" w:hanging="0"/>
        <w:rPr>
          <w:b/>
          <w:b/>
        </w:rPr>
      </w:pPr>
      <w:r>
        <w:rPr/>
        <w:t xml:space="preserve">20. </w:t>
      </w:r>
      <w:r>
        <w:rPr>
          <w:b/>
        </w:rPr>
        <w:t>ПОДПИСИ СТОРОН</w:t>
      </w:r>
    </w:p>
    <w:tbl>
      <w:tblPr>
        <w:tblStyle w:val="Table3"/>
        <w:tblW w:w="9349" w:type="dxa"/>
        <w:jc w:val="left"/>
        <w:tblInd w:w="-113" w:type="dxa"/>
        <w:tblCellMar>
          <w:top w:w="0" w:type="dxa"/>
          <w:left w:w="108" w:type="dxa"/>
          <w:bottom w:w="0" w:type="dxa"/>
          <w:right w:w="108" w:type="dxa"/>
        </w:tblCellMar>
        <w:tblLook w:val="0000"/>
      </w:tblPr>
      <w:tblGrid>
        <w:gridCol w:w="4677"/>
        <w:gridCol w:w="4671"/>
      </w:tblGrid>
      <w:tr>
        <w:trPr/>
        <w:tc>
          <w:tcPr>
            <w:tcW w:w="4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b/>
                <w:b/>
                <w:sz w:val="20"/>
                <w:szCs w:val="20"/>
              </w:rPr>
            </w:pPr>
            <w:r>
              <w:rPr>
                <w:b/>
                <w:sz w:val="20"/>
                <w:szCs w:val="20"/>
              </w:rPr>
              <w:t>Агент</w:t>
            </w:r>
          </w:p>
          <w:p>
            <w:pPr>
              <w:pStyle w:val="Normal"/>
              <w:spacing w:lineRule="auto" w:line="240" w:before="0" w:after="0"/>
              <w:jc w:val="center"/>
              <w:rPr>
                <w:b/>
                <w:b/>
                <w:sz w:val="20"/>
                <w:szCs w:val="20"/>
              </w:rPr>
            </w:pPr>
            <w:r>
              <w:rPr>
                <w:b/>
                <w:sz w:val="20"/>
                <w:szCs w:val="20"/>
              </w:rPr>
            </w:r>
          </w:p>
        </w:tc>
        <w:tc>
          <w:tcPr>
            <w:tcW w:w="46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b/>
                <w:b/>
                <w:sz w:val="20"/>
                <w:szCs w:val="20"/>
              </w:rPr>
            </w:pPr>
            <w:r>
              <w:rPr>
                <w:b/>
                <w:sz w:val="20"/>
                <w:szCs w:val="20"/>
              </w:rPr>
            </w:r>
          </w:p>
          <w:p>
            <w:pPr>
              <w:pStyle w:val="Normal"/>
              <w:spacing w:lineRule="auto" w:line="240" w:before="0" w:after="0"/>
              <w:jc w:val="center"/>
              <w:rPr>
                <w:b/>
                <w:b/>
                <w:sz w:val="20"/>
                <w:szCs w:val="20"/>
              </w:rPr>
            </w:pPr>
            <w:r>
              <w:rPr>
                <w:b/>
                <w:sz w:val="20"/>
                <w:szCs w:val="20"/>
              </w:rPr>
              <w:t>Пользователь</w:t>
            </w:r>
          </w:p>
        </w:tc>
      </w:tr>
      <w:tr>
        <w:trPr/>
        <w:tc>
          <w:tcPr>
            <w:tcW w:w="467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jc w:val="center"/>
              <w:rPr>
                <w:sz w:val="20"/>
                <w:szCs w:val="20"/>
                <w:highlight w:val="white"/>
              </w:rPr>
            </w:pPr>
            <w:r>
              <w:rPr>
                <w:sz w:val="20"/>
                <w:szCs w:val="20"/>
                <w:highlight w:val="white"/>
              </w:rPr>
              <w:t>Индивидуальный предприниматель</w:t>
            </w:r>
          </w:p>
          <w:p>
            <w:pPr>
              <w:pStyle w:val="Normal"/>
              <w:widowControl w:val="false"/>
              <w:spacing w:lineRule="auto" w:line="276" w:before="0" w:after="0"/>
              <w:jc w:val="center"/>
              <w:rPr>
                <w:sz w:val="18"/>
                <w:szCs w:val="18"/>
              </w:rPr>
            </w:pPr>
            <w:r>
              <w:rPr>
                <w:sz w:val="20"/>
                <w:szCs w:val="20"/>
                <w:highlight w:val="white"/>
              </w:rPr>
              <w:t>Новиков Андрей Валерьевич</w:t>
            </w:r>
          </w:p>
        </w:tc>
        <w:tc>
          <w:tcPr>
            <w:tcW w:w="467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spacing w:lineRule="auto" w:line="276" w:before="0" w:after="0"/>
              <w:jc w:val="center"/>
              <w:rPr>
                <w:lang w:val="ru-RU"/>
              </w:rPr>
            </w:pPr>
            <w:r>
              <w:rPr>
                <w:sz w:val="20"/>
                <w:szCs w:val="20"/>
                <w:highlight w:val="white"/>
                <w:lang w:val="ru-RU"/>
              </w:rPr>
              <w:t>Генеральный директор</w:t>
            </w:r>
          </w:p>
          <w:p>
            <w:pPr>
              <w:pStyle w:val="Normal"/>
              <w:spacing w:lineRule="auto" w:line="240" w:before="0" w:after="0"/>
              <w:jc w:val="center"/>
              <w:rPr/>
            </w:pPr>
            <w:r>
              <w:rPr>
                <w:sz w:val="18"/>
                <w:szCs w:val="18"/>
                <w:lang w:val="en-US"/>
              </w:rPr>
              <w:t>{{</w:t>
            </w:r>
            <w:r>
              <w:rPr>
                <w:sz w:val="20"/>
                <w:szCs w:val="20"/>
                <w:lang w:val="en-US"/>
              </w:rPr>
              <w:t>fio</w:t>
            </w:r>
            <w:r>
              <w:rPr>
                <w:sz w:val="18"/>
                <w:szCs w:val="18"/>
                <w:lang w:val="en-US"/>
              </w:rPr>
              <w:t>}}</w:t>
            </w:r>
          </w:p>
        </w:tc>
      </w:tr>
      <w:tr>
        <w:trPr>
          <w:trHeight w:val="321" w:hRule="atLeast"/>
        </w:trPr>
        <w:tc>
          <w:tcPr>
            <w:tcW w:w="4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sz w:val="18"/>
                <w:szCs w:val="18"/>
              </w:rPr>
            </w:pPr>
            <w:r>
              <w:rPr>
                <w:sz w:val="21"/>
                <w:szCs w:val="21"/>
              </w:rPr>
              <w:t>________________________ / А.В. Новиков</w:t>
            </w:r>
          </w:p>
        </w:tc>
        <w:tc>
          <w:tcPr>
            <w:tcW w:w="46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sz w:val="21"/>
                <w:szCs w:val="21"/>
              </w:rPr>
              <w:t xml:space="preserve">_________________________ / </w:t>
            </w:r>
            <w:r>
              <w:rPr>
                <w:sz w:val="21"/>
                <w:szCs w:val="21"/>
                <w:lang w:val="en-US"/>
              </w:rPr>
              <w:t>{{initials}}</w:t>
            </w:r>
          </w:p>
        </w:tc>
      </w:tr>
    </w:tbl>
    <w:p>
      <w:pPr>
        <w:pStyle w:val="Normal"/>
        <w:spacing w:lineRule="auto" w:line="240" w:before="0" w:after="0"/>
        <w:rPr/>
      </w:pPr>
      <w:r>
        <w:rPr/>
      </w:r>
    </w:p>
    <w:sectPr>
      <w:footerReference w:type="default" r:id="rId4"/>
      <w:type w:val="nextPage"/>
      <w:pgSz w:w="11906" w:h="16838"/>
      <w:pgMar w:left="1701" w:right="1134" w:header="0" w:top="1134" w:footer="709" w:bottom="1134"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Arial">
    <w:charset w:val="00"/>
    <w:family w:val="roman"/>
    <w:pitch w:val="variable"/>
  </w:font>
  <w:font w:name="Calibri Light">
    <w:charset w:val="00"/>
    <w:family w:val="roman"/>
    <w:pitch w:val="variable"/>
  </w:font>
  <w:font w:name="Georgia">
    <w:charset w:val="00"/>
    <w:family w:val="roman"/>
    <w:pitch w:val="variable"/>
  </w:font>
  <w:font w:name="Cambria Math">
    <w:charset w:val="00"/>
    <w:family w:val="roman"/>
    <w:pitch w:val="variable"/>
  </w:font>
  <w:font w:name="Noto Sans Symbols">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0" w:after="0"/>
      <w:ind w:left="0" w:right="0" w:hanging="0"/>
      <w:jc w:val="left"/>
      <w:rPr/>
    </w:pPr>
    <w:r>
      <w:rPr/>
    </w:r>
  </w:p>
  <w:tbl>
    <w:tblPr>
      <w:tblStyle w:val="Table4"/>
      <w:tblW w:w="9071" w:type="dxa"/>
      <w:jc w:val="left"/>
      <w:tblInd w:w="0" w:type="dxa"/>
      <w:tblCellMar>
        <w:top w:w="0" w:type="dxa"/>
        <w:left w:w="108" w:type="dxa"/>
        <w:bottom w:w="0" w:type="dxa"/>
        <w:right w:w="108" w:type="dxa"/>
      </w:tblCellMar>
      <w:tblLook w:val="0400"/>
    </w:tblPr>
    <w:tblGrid>
      <w:gridCol w:w="3035"/>
      <w:gridCol w:w="3017"/>
      <w:gridCol w:w="3019"/>
    </w:tblGrid>
    <w:tr>
      <w:trPr/>
      <w:tc>
        <w:tcPr>
          <w:tcW w:w="3035" w:type="dxa"/>
          <w:tcBorders/>
          <w:shd w:fill="auto" w:val="clear"/>
          <w:vAlign w:val="center"/>
        </w:tcPr>
        <w:p>
          <w:pPr>
            <w:pStyle w:val="Normal"/>
            <w:tabs>
              <w:tab w:val="clear" w:pos="720"/>
              <w:tab w:val="center" w:pos="4153" w:leader="none"/>
              <w:tab w:val="right" w:pos="8306" w:leader="none"/>
            </w:tabs>
            <w:spacing w:before="0" w:after="160"/>
            <w:rPr>
              <w:rFonts w:ascii="Arial" w:hAnsi="Arial" w:eastAsia="Arial" w:cs="Arial"/>
            </w:rPr>
          </w:pPr>
          <w:r>
            <w:rPr>
              <w:rFonts w:eastAsia="Arial" w:cs="Arial" w:ascii="Arial" w:hAnsi="Arial"/>
            </w:rPr>
          </w:r>
        </w:p>
      </w:tc>
      <w:tc>
        <w:tcPr>
          <w:tcW w:w="3017" w:type="dxa"/>
          <w:tcBorders/>
          <w:shd w:fill="auto" w:val="clear"/>
          <w:vAlign w:val="center"/>
        </w:tcPr>
        <w:p>
          <w:pPr>
            <w:pStyle w:val="Normal"/>
            <w:tabs>
              <w:tab w:val="clear" w:pos="720"/>
              <w:tab w:val="center" w:pos="4680" w:leader="none"/>
              <w:tab w:val="right" w:pos="9360" w:leader="none"/>
            </w:tabs>
            <w:spacing w:before="0" w:after="160"/>
            <w:jc w:val="center"/>
            <w:rPr/>
          </w:pPr>
          <w:r>
            <w:rPr/>
            <w:fldChar w:fldCharType="begin"/>
          </w:r>
          <w:r>
            <w:rPr/>
            <w:instrText> PAGE </w:instrText>
          </w:r>
          <w:r>
            <w:rPr/>
            <w:fldChar w:fldCharType="separate"/>
          </w:r>
          <w:r>
            <w:rPr/>
            <w:t>22</w:t>
          </w:r>
          <w:r>
            <w:rPr/>
            <w:fldChar w:fldCharType="end"/>
          </w:r>
        </w:p>
      </w:tc>
      <w:tc>
        <w:tcPr>
          <w:tcW w:w="3019" w:type="dxa"/>
          <w:tcBorders/>
          <w:shd w:fill="auto" w:val="clear"/>
          <w:vAlign w:val="center"/>
        </w:tcPr>
        <w:p>
          <w:pPr>
            <w:pStyle w:val="Normal"/>
            <w:tabs>
              <w:tab w:val="clear" w:pos="720"/>
              <w:tab w:val="center" w:pos="4153" w:leader="none"/>
              <w:tab w:val="right" w:pos="8306" w:leader="none"/>
            </w:tabs>
            <w:spacing w:before="0" w:after="160"/>
            <w:jc w:val="right"/>
            <w:rPr>
              <w:sz w:val="24"/>
              <w:szCs w:val="24"/>
            </w:rPr>
          </w:pPr>
          <w:r>
            <w:rPr>
              <w:sz w:val="24"/>
              <w:szCs w:val="24"/>
            </w:rPr>
          </w:r>
        </w:p>
      </w:tc>
    </w:tr>
  </w:tbl>
  <w:p>
    <w:pPr>
      <w:pStyle w:val="Normal"/>
      <w:keepNext w:val="false"/>
      <w:keepLines w:val="false"/>
      <w:widowControl/>
      <w:shd w:val="clear" w:fill="auto"/>
      <w:tabs>
        <w:tab w:val="clear" w:pos="720"/>
        <w:tab w:val="center" w:pos="4677" w:leader="none"/>
        <w:tab w:val="right" w:pos="9355"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2">
    <w:lvl w:ilvl="0">
      <w:start w:val="1"/>
      <w:numFmt w:val="decimal"/>
      <w:lvlText w:val="%1."/>
      <w:lvlJc w:val="left"/>
      <w:pPr>
        <w:ind w:left="360" w:hanging="360"/>
      </w:pPr>
      <w:rPr>
        <w:sz w:val="22"/>
        <w:b w:val="false"/>
        <w:rFonts w:ascii="Times New Roman" w:hAnsi="Times New Roman"/>
      </w:rPr>
    </w:lvl>
    <w:lvl w:ilvl="1">
      <w:start w:val="1"/>
      <w:numFmt w:val="decimal"/>
      <w:lvlText w:val="%1.%2."/>
      <w:lvlJc w:val="left"/>
      <w:pPr>
        <w:ind w:left="6385" w:hanging="432"/>
      </w:pPr>
      <w:rPr>
        <w:sz w:val="22"/>
        <w:b w:val="false"/>
        <w:rFonts w:ascii="Times New Roman" w:hAnsi="Times New Roman"/>
      </w:rPr>
    </w:lvl>
    <w:lvl w:ilvl="2">
      <w:start w:val="1"/>
      <w:numFmt w:val="decimal"/>
      <w:lvlText w:val="%1.%2.%3."/>
      <w:lvlJc w:val="left"/>
      <w:pPr>
        <w:ind w:left="504" w:hanging="504"/>
      </w:pPr>
    </w:lvl>
    <w:lvl w:ilvl="3">
      <w:start w:val="1"/>
      <w:numFmt w:val="decimal"/>
      <w:lvlText w:val="(%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077" w:hanging="360"/>
      </w:pPr>
      <w:rPr>
        <w:rFonts w:ascii="Noto Sans Symbols" w:hAnsi="Noto Sans Symbols" w:cs="Noto Sans Symbols" w:hint="default"/>
        <w:sz w:val="22"/>
        <w:b w:val="false"/>
        <w:rFonts w:cs="Noto Sans Symbols"/>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Noto Sans Symbols" w:hAnsi="Noto Sans Symbols" w:cs="Noto Sans Symbols" w:hint="default"/>
        <w:rFonts w:cs="Noto Sans Symbols"/>
      </w:rPr>
    </w:lvl>
    <w:lvl w:ilvl="3">
      <w:start w:val="1"/>
      <w:numFmt w:val="bullet"/>
      <w:lvlText w:val="●"/>
      <w:lvlJc w:val="left"/>
      <w:pPr>
        <w:ind w:left="3237" w:hanging="360"/>
      </w:pPr>
      <w:rPr>
        <w:rFonts w:ascii="Noto Sans Symbols" w:hAnsi="Noto Sans Symbols" w:cs="Noto Sans Symbols" w:hint="default"/>
        <w:rFonts w:cs="Noto Sans Symbols"/>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Noto Sans Symbols" w:hAnsi="Noto Sans Symbols" w:cs="Noto Sans Symbols" w:hint="default"/>
        <w:rFonts w:cs="Noto Sans Symbols"/>
      </w:rPr>
    </w:lvl>
    <w:lvl w:ilvl="6">
      <w:start w:val="1"/>
      <w:numFmt w:val="bullet"/>
      <w:lvlText w:val="●"/>
      <w:lvlJc w:val="left"/>
      <w:pPr>
        <w:ind w:left="5397" w:hanging="360"/>
      </w:pPr>
      <w:rPr>
        <w:rFonts w:ascii="Noto Sans Symbols" w:hAnsi="Noto Sans Symbols" w:cs="Noto Sans Symbols" w:hint="default"/>
        <w:rFonts w:cs="Noto Sans Symbols"/>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77" w:hanging="360"/>
      </w:pPr>
      <w:rPr>
        <w:rFonts w:ascii="Noto Sans Symbols" w:hAnsi="Noto Sans Symbols" w:cs="Noto Sans Symbols" w:hint="default"/>
        <w:sz w:val="22"/>
        <w:b w:val="false"/>
        <w:rFonts w:cs="Noto Sans Symbols"/>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Noto Sans Symbols" w:hAnsi="Noto Sans Symbols" w:cs="Noto Sans Symbols" w:hint="default"/>
        <w:rFonts w:cs="Noto Sans Symbols"/>
      </w:rPr>
    </w:lvl>
    <w:lvl w:ilvl="3">
      <w:start w:val="1"/>
      <w:numFmt w:val="bullet"/>
      <w:lvlText w:val="●"/>
      <w:lvlJc w:val="left"/>
      <w:pPr>
        <w:ind w:left="3237" w:hanging="360"/>
      </w:pPr>
      <w:rPr>
        <w:rFonts w:ascii="Noto Sans Symbols" w:hAnsi="Noto Sans Symbols" w:cs="Noto Sans Symbols" w:hint="default"/>
        <w:rFonts w:cs="Noto Sans Symbols"/>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Noto Sans Symbols" w:hAnsi="Noto Sans Symbols" w:cs="Noto Sans Symbols" w:hint="default"/>
        <w:rFonts w:cs="Noto Sans Symbols"/>
      </w:rPr>
    </w:lvl>
    <w:lvl w:ilvl="6">
      <w:start w:val="1"/>
      <w:numFmt w:val="bullet"/>
      <w:lvlText w:val="●"/>
      <w:lvlJc w:val="left"/>
      <w:pPr>
        <w:ind w:left="5397" w:hanging="360"/>
      </w:pPr>
      <w:rPr>
        <w:rFonts w:ascii="Noto Sans Symbols" w:hAnsi="Noto Sans Symbols" w:cs="Noto Sans Symbols" w:hint="default"/>
        <w:rFonts w:cs="Noto Sans Symbols"/>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Noto Sans Symbols" w:hAnsi="Noto Sans Symbols" w:cs="Noto Sans Symbols" w:hint="default"/>
        <w:rFonts w:cs="Noto Sans Symbol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Cs w:val="22"/>
        <w:lang w:val="ru-RU" w:eastAsia="zh-CN" w:bidi="hi-IN"/>
      </w:rPr>
    </w:rPrDefault>
    <w:pPrDefault>
      <w:pPr/>
    </w:pPrDefault>
  </w:docDefaults>
  <w:style w:type="paragraph" w:styleId="Normal" w:default="1">
    <w:name w:val="Normal"/>
    <w:qFormat/>
    <w:rsid w:val="00721ed1"/>
    <w:pPr>
      <w:widowControl/>
      <w:bidi w:val="0"/>
      <w:spacing w:lineRule="auto" w:line="259" w:before="0" w:after="160"/>
      <w:jc w:val="left"/>
    </w:pPr>
    <w:rPr>
      <w:rFonts w:ascii="Times New Roman" w:hAnsi="Times New Roman" w:eastAsia="NSimSun" w:cs="Arial"/>
      <w:color w:val="auto"/>
      <w:kern w:val="0"/>
      <w:sz w:val="22"/>
      <w:szCs w:val="22"/>
      <w:lang w:val="ru-RU" w:eastAsia="zh-CN" w:bidi="hi-IN"/>
    </w:rPr>
  </w:style>
  <w:style w:type="paragraph" w:styleId="Heading1">
    <w:name w:val="Heading 1"/>
    <w:basedOn w:val="Heading2"/>
    <w:next w:val="Normal"/>
    <w:link w:val="10"/>
    <w:uiPriority w:val="9"/>
    <w:qFormat/>
    <w:rsid w:val="00c7687d"/>
    <w:pPr>
      <w:outlineLvl w:val="0"/>
    </w:pPr>
    <w:rPr>
      <w:b/>
      <w:bCs/>
    </w:rPr>
  </w:style>
  <w:style w:type="paragraph" w:styleId="Heading2">
    <w:name w:val="Heading 2"/>
    <w:basedOn w:val="Heading3"/>
    <w:next w:val="Normal"/>
    <w:link w:val="21"/>
    <w:uiPriority w:val="9"/>
    <w:unhideWhenUsed/>
    <w:qFormat/>
    <w:rsid w:val="000b1be2"/>
    <w:pPr>
      <w:ind w:left="924" w:hanging="567"/>
      <w:outlineLvl w:val="1"/>
    </w:pPr>
    <w:rPr/>
  </w:style>
  <w:style w:type="paragraph" w:styleId="Heading3">
    <w:name w:val="Heading 3"/>
    <w:next w:val="Normal"/>
    <w:link w:val="30"/>
    <w:uiPriority w:val="9"/>
    <w:unhideWhenUsed/>
    <w:qFormat/>
    <w:rsid w:val="001941d8"/>
    <w:pPr>
      <w:widowControl/>
      <w:bidi w:val="0"/>
      <w:spacing w:lineRule="auto" w:line="259" w:before="0" w:after="240"/>
      <w:jc w:val="both"/>
      <w:outlineLvl w:val="2"/>
    </w:pPr>
    <w:rPr>
      <w:rFonts w:ascii="Calibri" w:hAnsi="Calibri" w:eastAsia="NSimSun" w:cs="Times New Roman"/>
      <w:color w:val="auto"/>
      <w:kern w:val="0"/>
      <w:sz w:val="22"/>
      <w:szCs w:val="22"/>
      <w:lang w:val="ru-RU" w:eastAsia="zh-CN" w:bidi="hi-IN"/>
    </w:rPr>
  </w:style>
  <w:style w:type="paragraph" w:styleId="Heading4">
    <w:name w:val="Heading 4"/>
    <w:basedOn w:val="Heading3"/>
    <w:next w:val="Normal"/>
    <w:link w:val="40"/>
    <w:uiPriority w:val="9"/>
    <w:unhideWhenUsed/>
    <w:qFormat/>
    <w:rsid w:val="006d78be"/>
    <w:pPr>
      <w:ind w:left="1775" w:hanging="851"/>
      <w:outlineLvl w:val="3"/>
    </w:pPr>
    <w:rPr/>
  </w:style>
  <w:style w:type="paragraph" w:styleId="Heading5">
    <w:name w:val="Heading 5"/>
    <w:basedOn w:val="Normal"/>
    <w:next w:val="Normal"/>
    <w:link w:val="50"/>
    <w:uiPriority w:val="9"/>
    <w:unhideWhenUsed/>
    <w:qFormat/>
    <w:rsid w:val="00855e41"/>
    <w:pPr>
      <w:keepNext w:val="true"/>
      <w:keepLines/>
      <w:jc w:val="center"/>
      <w:outlineLvl w:val="4"/>
    </w:pPr>
    <w:rPr>
      <w:rFonts w:eastAsia="" w:cs="" w:cstheme="majorBidi" w:eastAsiaTheme="majorEastAsia"/>
      <w:b/>
    </w:rPr>
  </w:style>
  <w:style w:type="paragraph" w:styleId="Heading6">
    <w:name w:val="Heading 6"/>
    <w:next w:val="LOnormal"/>
    <w:qFormat/>
    <w:pPr>
      <w:keepNext w:val="true"/>
      <w:keepLines/>
      <w:pageBreakBefore w:val="false"/>
      <w:widowControl/>
      <w:bidi w:val="0"/>
      <w:spacing w:lineRule="auto" w:line="240" w:before="200" w:after="40"/>
      <w:jc w:val="left"/>
    </w:pPr>
    <w:rPr>
      <w:rFonts w:ascii="Calibri" w:hAnsi="Calibri" w:eastAsia="NSimSun" w:cs="Arial"/>
      <w:b/>
      <w:color w:val="auto"/>
      <w:kern w:val="0"/>
      <w:sz w:val="20"/>
      <w:szCs w:val="20"/>
      <w:lang w:val="ru-RU" w:eastAsia="zh-CN" w:bidi="hi-IN"/>
    </w:rPr>
  </w:style>
  <w:style w:type="character" w:styleId="DefaultParagraphFont" w:default="1">
    <w:name w:val="Default Paragraph Font"/>
    <w:uiPriority w:val="1"/>
    <w:semiHidden/>
    <w:unhideWhenUsed/>
    <w:qFormat/>
    <w:rPr/>
  </w:style>
  <w:style w:type="character" w:styleId="3" w:customStyle="1">
    <w:name w:val="Заголовок 3 Знак"/>
    <w:basedOn w:val="DefaultParagraphFont"/>
    <w:link w:val="3"/>
    <w:uiPriority w:val="9"/>
    <w:qFormat/>
    <w:rsid w:val="001941d8"/>
    <w:rPr>
      <w:rFonts w:ascii="Times New Roman" w:hAnsi="Times New Roman" w:cs="Times New Roman"/>
    </w:rPr>
  </w:style>
  <w:style w:type="character" w:styleId="2" w:customStyle="1">
    <w:name w:val="Заголовок 2 Знак"/>
    <w:basedOn w:val="DefaultParagraphFont"/>
    <w:link w:val="20"/>
    <w:uiPriority w:val="9"/>
    <w:qFormat/>
    <w:rsid w:val="000b1be2"/>
    <w:rPr>
      <w:rFonts w:ascii="Times New Roman" w:hAnsi="Times New Roman" w:cs="Times New Roman"/>
    </w:rPr>
  </w:style>
  <w:style w:type="character" w:styleId="1" w:customStyle="1">
    <w:name w:val="Заголовок 1 Знак"/>
    <w:basedOn w:val="DefaultParagraphFont"/>
    <w:link w:val="1"/>
    <w:uiPriority w:val="9"/>
    <w:qFormat/>
    <w:rsid w:val="00c7687d"/>
    <w:rPr>
      <w:rFonts w:ascii="Times New Roman" w:hAnsi="Times New Roman" w:cs="Times New Roman"/>
      <w:b/>
      <w:bCs/>
    </w:rPr>
  </w:style>
  <w:style w:type="character" w:styleId="4" w:customStyle="1">
    <w:name w:val="Заголовок 4 Знак"/>
    <w:basedOn w:val="DefaultParagraphFont"/>
    <w:link w:val="4"/>
    <w:uiPriority w:val="9"/>
    <w:qFormat/>
    <w:rsid w:val="006d78be"/>
    <w:rPr>
      <w:rFonts w:ascii="Times New Roman" w:hAnsi="Times New Roman" w:cs="Times New Roman"/>
    </w:rPr>
  </w:style>
  <w:style w:type="character" w:styleId="5" w:customStyle="1">
    <w:name w:val="Заголовок 5 Знак"/>
    <w:basedOn w:val="DefaultParagraphFont"/>
    <w:link w:val="5"/>
    <w:uiPriority w:val="9"/>
    <w:qFormat/>
    <w:rsid w:val="00855e41"/>
    <w:rPr>
      <w:rFonts w:ascii="Times New Roman" w:hAnsi="Times New Roman" w:eastAsia="" w:cs="" w:cstheme="majorBidi" w:eastAsiaTheme="majorEastAsia"/>
      <w:b/>
    </w:rPr>
  </w:style>
  <w:style w:type="character" w:styleId="Style8" w:customStyle="1">
    <w:name w:val="Верхний колонтитул Знак"/>
    <w:basedOn w:val="DefaultParagraphFont"/>
    <w:link w:val="a5"/>
    <w:uiPriority w:val="99"/>
    <w:qFormat/>
    <w:rsid w:val="001d41df"/>
    <w:rPr/>
  </w:style>
  <w:style w:type="character" w:styleId="Style9" w:customStyle="1">
    <w:name w:val="Нижний колонтитул Знак"/>
    <w:basedOn w:val="DefaultParagraphFont"/>
    <w:link w:val="a7"/>
    <w:uiPriority w:val="99"/>
    <w:qFormat/>
    <w:rsid w:val="001d41df"/>
    <w:rPr/>
  </w:style>
  <w:style w:type="character" w:styleId="Style10" w:customStyle="1">
    <w:name w:val="Текст выноски Знак"/>
    <w:basedOn w:val="DefaultParagraphFont"/>
    <w:link w:val="aa"/>
    <w:uiPriority w:val="99"/>
    <w:semiHidden/>
    <w:qFormat/>
    <w:rsid w:val="00f85e78"/>
    <w:rPr>
      <w:rFonts w:ascii="Segoe UI" w:hAnsi="Segoe UI" w:cs="Segoe UI"/>
      <w:sz w:val="18"/>
      <w:szCs w:val="18"/>
    </w:rPr>
  </w:style>
  <w:style w:type="character" w:styleId="InternetLink">
    <w:name w:val="Internet Link"/>
    <w:basedOn w:val="DefaultParagraphFont"/>
    <w:uiPriority w:val="99"/>
    <w:unhideWhenUsed/>
    <w:rsid w:val="00881544"/>
    <w:rPr>
      <w:color w:val="0563C1" w:themeColor="hyperlink"/>
      <w:u w:val="single"/>
    </w:rPr>
  </w:style>
  <w:style w:type="character" w:styleId="Style11" w:customStyle="1">
    <w:name w:val="Основной текст с отступом Знак"/>
    <w:basedOn w:val="DefaultParagraphFont"/>
    <w:link w:val="a"/>
    <w:qFormat/>
    <w:rsid w:val="00dc2785"/>
    <w:rPr>
      <w:rFonts w:ascii="Times New Roman" w:hAnsi="Times New Roman" w:eastAsia="STZhongsong" w:cs="Times New Roman"/>
      <w:szCs w:val="20"/>
      <w:lang w:val="en-GB" w:eastAsia="zh-CN"/>
    </w:rPr>
  </w:style>
  <w:style w:type="character" w:styleId="21" w:customStyle="1">
    <w:name w:val="Основной текст с отступом 2 Знак"/>
    <w:basedOn w:val="DefaultParagraphFont"/>
    <w:link w:val="2"/>
    <w:qFormat/>
    <w:rsid w:val="00dc2785"/>
    <w:rPr>
      <w:rFonts w:ascii="Times New Roman" w:hAnsi="Times New Roman" w:eastAsia="STZhongsong" w:cs="Times New Roman"/>
      <w:szCs w:val="20"/>
      <w:lang w:val="en-GB" w:eastAsia="zh-CN"/>
    </w:rPr>
  </w:style>
  <w:style w:type="character" w:styleId="Style12" w:customStyle="1">
    <w:name w:val="Основной текст Знак"/>
    <w:basedOn w:val="DefaultParagraphFont"/>
    <w:link w:val="af"/>
    <w:uiPriority w:val="99"/>
    <w:semiHidden/>
    <w:qFormat/>
    <w:rsid w:val="00a8483d"/>
    <w:rPr>
      <w:rFonts w:ascii="Times New Roman" w:hAnsi="Times New Roman"/>
    </w:rPr>
  </w:style>
  <w:style w:type="character" w:styleId="Annotationreference">
    <w:name w:val="annotation reference"/>
    <w:basedOn w:val="DefaultParagraphFont"/>
    <w:uiPriority w:val="99"/>
    <w:semiHidden/>
    <w:unhideWhenUsed/>
    <w:qFormat/>
    <w:rsid w:val="003545f2"/>
    <w:rPr>
      <w:sz w:val="16"/>
      <w:szCs w:val="16"/>
    </w:rPr>
  </w:style>
  <w:style w:type="character" w:styleId="Style13" w:customStyle="1">
    <w:name w:val="Текст примечания Знак"/>
    <w:basedOn w:val="DefaultParagraphFont"/>
    <w:link w:val="af2"/>
    <w:uiPriority w:val="99"/>
    <w:qFormat/>
    <w:rsid w:val="003545f2"/>
    <w:rPr>
      <w:rFonts w:ascii="Times New Roman" w:hAnsi="Times New Roman"/>
      <w:sz w:val="20"/>
      <w:szCs w:val="20"/>
    </w:rPr>
  </w:style>
  <w:style w:type="character" w:styleId="Style14" w:customStyle="1">
    <w:name w:val="Тема примечания Знак"/>
    <w:basedOn w:val="Style13"/>
    <w:link w:val="af4"/>
    <w:uiPriority w:val="99"/>
    <w:semiHidden/>
    <w:qFormat/>
    <w:rsid w:val="003545f2"/>
    <w:rPr>
      <w:rFonts w:ascii="Times New Roman" w:hAnsi="Times New Roman"/>
      <w:b/>
      <w:bCs/>
      <w:sz w:val="20"/>
      <w:szCs w:val="20"/>
    </w:rPr>
  </w:style>
  <w:style w:type="character" w:styleId="11" w:customStyle="1">
    <w:name w:val="Неразрешенное упоминание1"/>
    <w:basedOn w:val="DefaultParagraphFont"/>
    <w:uiPriority w:val="99"/>
    <w:semiHidden/>
    <w:unhideWhenUsed/>
    <w:qFormat/>
    <w:rsid w:val="00ff5eb4"/>
    <w:rPr>
      <w:color w:val="605E5C"/>
      <w:shd w:fill="E1DFDD" w:val="clear"/>
    </w:rPr>
  </w:style>
  <w:style w:type="character" w:styleId="FollowedHyperlink">
    <w:name w:val="FollowedHyperlink"/>
    <w:basedOn w:val="DefaultParagraphFont"/>
    <w:uiPriority w:val="99"/>
    <w:semiHidden/>
    <w:unhideWhenUsed/>
    <w:qFormat/>
    <w:rsid w:val="001b7adf"/>
    <w:rPr>
      <w:color w:val="954F72" w:themeColor="followedHyperlink"/>
      <w:u w:val="single"/>
    </w:rPr>
  </w:style>
  <w:style w:type="character" w:styleId="ListLabel1">
    <w:name w:val="ListLabel 1"/>
    <w:qFormat/>
    <w:rPr>
      <w:rFonts w:ascii="Times New Roman" w:hAnsi="Times New Roman"/>
      <w:b w:val="false"/>
      <w:sz w:val="22"/>
    </w:rPr>
  </w:style>
  <w:style w:type="character" w:styleId="ListLabel2">
    <w:name w:val="ListLabel 2"/>
    <w:qFormat/>
    <w:rPr>
      <w:rFonts w:ascii="Times New Roman" w:hAnsi="Times New Roman"/>
      <w:b w:val="false"/>
      <w:sz w:val="22"/>
    </w:rPr>
  </w:style>
  <w:style w:type="character" w:styleId="ListLabel3">
    <w:name w:val="ListLabel 3"/>
    <w:qFormat/>
    <w:rPr>
      <w:rFonts w:ascii="Times New Roman" w:hAnsi="Times New Roman" w:eastAsia="Noto Sans Symbols" w:cs="Noto Sans Symbols"/>
      <w:b w:val="false"/>
      <w:sz w:val="22"/>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Courier New" w:cs="Courier New"/>
    </w:rPr>
  </w:style>
  <w:style w:type="character" w:styleId="ListLabel11">
    <w:name w:val="ListLabel 11"/>
    <w:qFormat/>
    <w:rPr>
      <w:rFonts w:eastAsia="Noto Sans Symbols" w:cs="Noto Sans Symbols"/>
    </w:rPr>
  </w:style>
  <w:style w:type="character" w:styleId="ListLabel12">
    <w:name w:val="ListLabel 12"/>
    <w:qFormat/>
    <w:rPr>
      <w:rFonts w:ascii="Times New Roman" w:hAnsi="Times New Roman" w:eastAsia="Noto Sans Symbols" w:cs="Noto Sans Symbols"/>
      <w:b w:val="false"/>
      <w:sz w:val="22"/>
    </w:rPr>
  </w:style>
  <w:style w:type="character" w:styleId="ListLabel13">
    <w:name w:val="ListLabel 13"/>
    <w:qFormat/>
    <w:rPr>
      <w:rFonts w:eastAsia="Courier New" w:cs="Courier New"/>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Courier New" w:cs="Courier New"/>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Courier New" w:cs="Courier New"/>
    </w:rPr>
  </w:style>
  <w:style w:type="character" w:styleId="ListLabel20">
    <w:name w:val="ListLabel 20"/>
    <w:qFormat/>
    <w:rPr>
      <w:rFonts w:eastAsia="Noto Sans Symbols" w:cs="Noto Sans Symbols"/>
    </w:rPr>
  </w:style>
  <w:style w:type="character" w:styleId="ListLabel21">
    <w:name w:val="ListLabel 21"/>
    <w:qFormat/>
    <w:rPr>
      <w:rFonts w:ascii="Times New Roman" w:hAnsi="Times New Roman"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22">
    <w:name w:val="ListLabel 22"/>
    <w:qFormat/>
    <w:rPr>
      <w:rFonts w:ascii="Times New Roman" w:hAnsi="Times New Roman" w:eastAsia="Times New Roman" w:cs="Times New Roman"/>
      <w:i w:val="false"/>
      <w:caps w:val="false"/>
      <w:smallCaps w:val="false"/>
      <w:color w:val="1155CC"/>
      <w:position w:val="0"/>
      <w:sz w:val="22"/>
      <w:sz w:val="22"/>
      <w:szCs w:val="22"/>
      <w:shd w:fill="auto" w:val="clear"/>
      <w:vertAlign w:val="baseline"/>
    </w:rPr>
  </w:style>
  <w:style w:type="character" w:styleId="ListLabel23">
    <w:name w:val="ListLabel 23"/>
    <w:qFormat/>
    <w:rPr>
      <w:rFonts w:ascii="Times New Roman" w:hAnsi="Times New Roman"/>
      <w:b w:val="false"/>
      <w:sz w:val="22"/>
    </w:rPr>
  </w:style>
  <w:style w:type="character" w:styleId="ListLabel24">
    <w:name w:val="ListLabel 24"/>
    <w:qFormat/>
    <w:rPr>
      <w:rFonts w:ascii="Times New Roman" w:hAnsi="Times New Roman"/>
      <w:b w:val="false"/>
      <w:sz w:val="22"/>
    </w:rPr>
  </w:style>
  <w:style w:type="character" w:styleId="ListLabel25">
    <w:name w:val="ListLabel 25"/>
    <w:qFormat/>
    <w:rPr>
      <w:rFonts w:ascii="Times New Roman" w:hAnsi="Times New Roman" w:cs="Noto Sans Symbols"/>
      <w:b w:val="false"/>
      <w:sz w:val="22"/>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Noto Sans Symbols"/>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ascii="Times New Roman" w:hAnsi="Times New Roman" w:cs="Noto Sans Symbols"/>
      <w:b w:val="false"/>
      <w:sz w:val="22"/>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44">
    <w:name w:val="ListLabel 44"/>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45">
    <w:name w:val="ListLabel 45"/>
    <w:qFormat/>
    <w:rPr>
      <w:rFonts w:ascii="Times New Roman" w:hAnsi="Times New Roman"/>
      <w:b w:val="false"/>
      <w:sz w:val="22"/>
    </w:rPr>
  </w:style>
  <w:style w:type="character" w:styleId="ListLabel46">
    <w:name w:val="ListLabel 46"/>
    <w:qFormat/>
    <w:rPr>
      <w:rFonts w:ascii="Times New Roman" w:hAnsi="Times New Roman"/>
      <w:b w:val="false"/>
      <w:sz w:val="22"/>
    </w:rPr>
  </w:style>
  <w:style w:type="character" w:styleId="ListLabel47">
    <w:name w:val="ListLabel 47"/>
    <w:qFormat/>
    <w:rPr>
      <w:rFonts w:ascii="Times New Roman" w:hAnsi="Times New Roman" w:cs="Noto Sans Symbols"/>
      <w:b w:val="false"/>
      <w:sz w:val="22"/>
    </w:rPr>
  </w:style>
  <w:style w:type="character" w:styleId="ListLabel48">
    <w:name w:val="ListLabel 48"/>
    <w:qFormat/>
    <w:rPr>
      <w:rFonts w:cs="Courier New"/>
    </w:rPr>
  </w:style>
  <w:style w:type="character" w:styleId="ListLabel49">
    <w:name w:val="ListLabel 49"/>
    <w:qFormat/>
    <w:rPr>
      <w:rFonts w:cs="Noto Sans Symbols"/>
    </w:rPr>
  </w:style>
  <w:style w:type="character" w:styleId="ListLabel50">
    <w:name w:val="ListLabel 50"/>
    <w:qFormat/>
    <w:rPr>
      <w:rFonts w:cs="Noto Sans Symbols"/>
    </w:rPr>
  </w:style>
  <w:style w:type="character" w:styleId="ListLabel51">
    <w:name w:val="ListLabel 51"/>
    <w:qFormat/>
    <w:rPr>
      <w:rFonts w:cs="Courier New"/>
    </w:rPr>
  </w:style>
  <w:style w:type="character" w:styleId="ListLabel52">
    <w:name w:val="ListLabel 52"/>
    <w:qFormat/>
    <w:rPr>
      <w:rFonts w:cs="Noto Sans Symbols"/>
    </w:rPr>
  </w:style>
  <w:style w:type="character" w:styleId="ListLabel53">
    <w:name w:val="ListLabel 53"/>
    <w:qFormat/>
    <w:rPr>
      <w:rFonts w:cs="Noto Sans Symbols"/>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ascii="Times New Roman" w:hAnsi="Times New Roman" w:cs="Noto Sans Symbols"/>
      <w:b w:val="false"/>
      <w:sz w:val="22"/>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cs="Noto Sans Symbols"/>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Noto Sans Symbols"/>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66">
    <w:name w:val="ListLabel 66"/>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67">
    <w:name w:val="ListLabel 67"/>
    <w:qFormat/>
    <w:rPr>
      <w:rFonts w:ascii="Times New Roman" w:hAnsi="Times New Roman"/>
      <w:b w:val="false"/>
      <w:sz w:val="22"/>
    </w:rPr>
  </w:style>
  <w:style w:type="character" w:styleId="ListLabel68">
    <w:name w:val="ListLabel 68"/>
    <w:qFormat/>
    <w:rPr>
      <w:rFonts w:ascii="Times New Roman" w:hAnsi="Times New Roman"/>
      <w:b w:val="false"/>
      <w:sz w:val="22"/>
    </w:rPr>
  </w:style>
  <w:style w:type="character" w:styleId="ListLabel69">
    <w:name w:val="ListLabel 69"/>
    <w:qFormat/>
    <w:rPr>
      <w:rFonts w:ascii="Times New Roman" w:hAnsi="Times New Roman" w:cs="Noto Sans Symbols"/>
      <w:b w:val="false"/>
      <w:sz w:val="22"/>
    </w:rPr>
  </w:style>
  <w:style w:type="character" w:styleId="ListLabel70">
    <w:name w:val="ListLabel 70"/>
    <w:qFormat/>
    <w:rPr>
      <w:rFonts w:cs="Courier New"/>
    </w:rPr>
  </w:style>
  <w:style w:type="character" w:styleId="ListLabel71">
    <w:name w:val="ListLabel 71"/>
    <w:qFormat/>
    <w:rPr>
      <w:rFonts w:cs="Noto Sans Symbols"/>
    </w:rPr>
  </w:style>
  <w:style w:type="character" w:styleId="ListLabel72">
    <w:name w:val="ListLabel 72"/>
    <w:qFormat/>
    <w:rPr>
      <w:rFonts w:cs="Noto Sans Symbols"/>
    </w:rPr>
  </w:style>
  <w:style w:type="character" w:styleId="ListLabel73">
    <w:name w:val="ListLabel 73"/>
    <w:qFormat/>
    <w:rPr>
      <w:rFonts w:cs="Courier New"/>
    </w:rPr>
  </w:style>
  <w:style w:type="character" w:styleId="ListLabel74">
    <w:name w:val="ListLabel 74"/>
    <w:qFormat/>
    <w:rPr>
      <w:rFonts w:cs="Noto Sans Symbols"/>
    </w:rPr>
  </w:style>
  <w:style w:type="character" w:styleId="ListLabel75">
    <w:name w:val="ListLabel 75"/>
    <w:qFormat/>
    <w:rPr>
      <w:rFonts w:cs="Noto Sans Symbols"/>
    </w:rPr>
  </w:style>
  <w:style w:type="character" w:styleId="ListLabel76">
    <w:name w:val="ListLabel 76"/>
    <w:qFormat/>
    <w:rPr>
      <w:rFonts w:cs="Courier New"/>
    </w:rPr>
  </w:style>
  <w:style w:type="character" w:styleId="ListLabel77">
    <w:name w:val="ListLabel 77"/>
    <w:qFormat/>
    <w:rPr>
      <w:rFonts w:cs="Noto Sans Symbols"/>
    </w:rPr>
  </w:style>
  <w:style w:type="character" w:styleId="ListLabel78">
    <w:name w:val="ListLabel 78"/>
    <w:qFormat/>
    <w:rPr>
      <w:rFonts w:ascii="Times New Roman" w:hAnsi="Times New Roman" w:cs="Noto Sans Symbols"/>
      <w:b w:val="false"/>
      <w:sz w:val="22"/>
    </w:rPr>
  </w:style>
  <w:style w:type="character" w:styleId="ListLabel79">
    <w:name w:val="ListLabel 79"/>
    <w:qFormat/>
    <w:rPr>
      <w:rFonts w:cs="Courier New"/>
    </w:rPr>
  </w:style>
  <w:style w:type="character" w:styleId="ListLabel80">
    <w:name w:val="ListLabel 80"/>
    <w:qFormat/>
    <w:rPr>
      <w:rFonts w:cs="Noto Sans Symbols"/>
    </w:rPr>
  </w:style>
  <w:style w:type="character" w:styleId="ListLabel81">
    <w:name w:val="ListLabel 81"/>
    <w:qFormat/>
    <w:rPr>
      <w:rFonts w:cs="Noto Sans Symbols"/>
    </w:rPr>
  </w:style>
  <w:style w:type="character" w:styleId="ListLabel82">
    <w:name w:val="ListLabel 82"/>
    <w:qFormat/>
    <w:rPr>
      <w:rFonts w:cs="Courier New"/>
    </w:rPr>
  </w:style>
  <w:style w:type="character" w:styleId="ListLabel83">
    <w:name w:val="ListLabel 83"/>
    <w:qFormat/>
    <w:rPr>
      <w:rFonts w:cs="Noto Sans Symbols"/>
    </w:rPr>
  </w:style>
  <w:style w:type="character" w:styleId="ListLabel84">
    <w:name w:val="ListLabel 84"/>
    <w:qFormat/>
    <w:rPr>
      <w:rFonts w:cs="Noto Sans Symbols"/>
    </w:rPr>
  </w:style>
  <w:style w:type="character" w:styleId="ListLabel85">
    <w:name w:val="ListLabel 85"/>
    <w:qFormat/>
    <w:rPr>
      <w:rFonts w:cs="Courier New"/>
    </w:rPr>
  </w:style>
  <w:style w:type="character" w:styleId="ListLabel86">
    <w:name w:val="ListLabel 86"/>
    <w:qFormat/>
    <w:rPr>
      <w:rFonts w:cs="Noto Sans Symbols"/>
    </w:rPr>
  </w:style>
  <w:style w:type="character" w:styleId="ListLabel87">
    <w:name w:val="ListLabel 87"/>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88">
    <w:name w:val="ListLabel 88"/>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89">
    <w:name w:val="ListLabel 89"/>
    <w:qFormat/>
    <w:rPr>
      <w:rFonts w:ascii="Times New Roman" w:hAnsi="Times New Roman"/>
      <w:b w:val="false"/>
      <w:sz w:val="22"/>
    </w:rPr>
  </w:style>
  <w:style w:type="character" w:styleId="ListLabel90">
    <w:name w:val="ListLabel 90"/>
    <w:qFormat/>
    <w:rPr>
      <w:rFonts w:ascii="Times New Roman" w:hAnsi="Times New Roman"/>
      <w:b w:val="false"/>
      <w:sz w:val="22"/>
    </w:rPr>
  </w:style>
  <w:style w:type="character" w:styleId="ListLabel91">
    <w:name w:val="ListLabel 91"/>
    <w:qFormat/>
    <w:rPr>
      <w:rFonts w:ascii="Times New Roman" w:hAnsi="Times New Roman" w:cs="Noto Sans Symbols"/>
      <w:b w:val="false"/>
      <w:sz w:val="22"/>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ascii="Times New Roman" w:hAnsi="Times New Roman" w:cs="Noto Sans Symbols"/>
      <w:b w:val="false"/>
      <w:sz w:val="22"/>
    </w:rPr>
  </w:style>
  <w:style w:type="character" w:styleId="ListLabel101">
    <w:name w:val="ListLabel 101"/>
    <w:qFormat/>
    <w:rPr>
      <w:rFonts w:cs="Courier New"/>
    </w:rPr>
  </w:style>
  <w:style w:type="character" w:styleId="ListLabel102">
    <w:name w:val="ListLabel 102"/>
    <w:qFormat/>
    <w:rPr>
      <w:rFonts w:cs="Noto Sans Symbols"/>
    </w:rPr>
  </w:style>
  <w:style w:type="character" w:styleId="ListLabel103">
    <w:name w:val="ListLabel 103"/>
    <w:qFormat/>
    <w:rPr>
      <w:rFonts w:cs="Noto Sans Symbols"/>
    </w:rPr>
  </w:style>
  <w:style w:type="character" w:styleId="ListLabel104">
    <w:name w:val="ListLabel 104"/>
    <w:qFormat/>
    <w:rPr>
      <w:rFonts w:cs="Courier New"/>
    </w:rPr>
  </w:style>
  <w:style w:type="character" w:styleId="ListLabel105">
    <w:name w:val="ListLabel 105"/>
    <w:qFormat/>
    <w:rPr>
      <w:rFonts w:cs="Noto Sans Symbols"/>
    </w:rPr>
  </w:style>
  <w:style w:type="character" w:styleId="ListLabel106">
    <w:name w:val="ListLabel 106"/>
    <w:qFormat/>
    <w:rPr>
      <w:rFonts w:cs="Noto Sans Symbols"/>
    </w:rPr>
  </w:style>
  <w:style w:type="character" w:styleId="ListLabel107">
    <w:name w:val="ListLabel 107"/>
    <w:qFormat/>
    <w:rPr>
      <w:rFonts w:cs="Courier New"/>
    </w:rPr>
  </w:style>
  <w:style w:type="character" w:styleId="ListLabel108">
    <w:name w:val="ListLabel 108"/>
    <w:qFormat/>
    <w:rPr>
      <w:rFonts w:cs="Noto Sans Symbols"/>
    </w:rPr>
  </w:style>
  <w:style w:type="character" w:styleId="ListLabel109">
    <w:name w:val="ListLabel 109"/>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110">
    <w:name w:val="ListLabel 110"/>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111">
    <w:name w:val="ListLabel 111"/>
    <w:qFormat/>
    <w:rPr>
      <w:rFonts w:ascii="Times New Roman" w:hAnsi="Times New Roman"/>
      <w:b w:val="false"/>
      <w:sz w:val="22"/>
    </w:rPr>
  </w:style>
  <w:style w:type="character" w:styleId="ListLabel112">
    <w:name w:val="ListLabel 112"/>
    <w:qFormat/>
    <w:rPr>
      <w:rFonts w:ascii="Times New Roman" w:hAnsi="Times New Roman"/>
      <w:b w:val="false"/>
      <w:sz w:val="22"/>
    </w:rPr>
  </w:style>
  <w:style w:type="character" w:styleId="ListLabel113">
    <w:name w:val="ListLabel 113"/>
    <w:qFormat/>
    <w:rPr>
      <w:rFonts w:ascii="Times New Roman" w:hAnsi="Times New Roman" w:cs="Noto Sans Symbols"/>
      <w:b w:val="false"/>
      <w:sz w:val="22"/>
    </w:rPr>
  </w:style>
  <w:style w:type="character" w:styleId="ListLabel114">
    <w:name w:val="ListLabel 114"/>
    <w:qFormat/>
    <w:rPr>
      <w:rFonts w:cs="Courier New"/>
    </w:rPr>
  </w:style>
  <w:style w:type="character" w:styleId="ListLabel115">
    <w:name w:val="ListLabel 115"/>
    <w:qFormat/>
    <w:rPr>
      <w:rFonts w:cs="Noto Sans Symbols"/>
    </w:rPr>
  </w:style>
  <w:style w:type="character" w:styleId="ListLabel116">
    <w:name w:val="ListLabel 116"/>
    <w:qFormat/>
    <w:rPr>
      <w:rFonts w:cs="Noto Sans Symbols"/>
    </w:rPr>
  </w:style>
  <w:style w:type="character" w:styleId="ListLabel117">
    <w:name w:val="ListLabel 117"/>
    <w:qFormat/>
    <w:rPr>
      <w:rFonts w:cs="Courier New"/>
    </w:rPr>
  </w:style>
  <w:style w:type="character" w:styleId="ListLabel118">
    <w:name w:val="ListLabel 118"/>
    <w:qFormat/>
    <w:rPr>
      <w:rFonts w:cs="Noto Sans Symbols"/>
    </w:rPr>
  </w:style>
  <w:style w:type="character" w:styleId="ListLabel119">
    <w:name w:val="ListLabel 119"/>
    <w:qFormat/>
    <w:rPr>
      <w:rFonts w:cs="Noto Sans Symbols"/>
    </w:rPr>
  </w:style>
  <w:style w:type="character" w:styleId="ListLabel120">
    <w:name w:val="ListLabel 120"/>
    <w:qFormat/>
    <w:rPr>
      <w:rFonts w:cs="Courier New"/>
    </w:rPr>
  </w:style>
  <w:style w:type="character" w:styleId="ListLabel121">
    <w:name w:val="ListLabel 121"/>
    <w:qFormat/>
    <w:rPr>
      <w:rFonts w:cs="Noto Sans Symbols"/>
    </w:rPr>
  </w:style>
  <w:style w:type="character" w:styleId="ListLabel122">
    <w:name w:val="ListLabel 122"/>
    <w:qFormat/>
    <w:rPr>
      <w:rFonts w:ascii="Times New Roman" w:hAnsi="Times New Roman" w:cs="Noto Sans Symbols"/>
      <w:b w:val="false"/>
      <w:sz w:val="22"/>
    </w:rPr>
  </w:style>
  <w:style w:type="character" w:styleId="ListLabel123">
    <w:name w:val="ListLabel 123"/>
    <w:qFormat/>
    <w:rPr>
      <w:rFonts w:cs="Courier New"/>
    </w:rPr>
  </w:style>
  <w:style w:type="character" w:styleId="ListLabel124">
    <w:name w:val="ListLabel 124"/>
    <w:qFormat/>
    <w:rPr>
      <w:rFonts w:cs="Noto Sans Symbols"/>
    </w:rPr>
  </w:style>
  <w:style w:type="character" w:styleId="ListLabel125">
    <w:name w:val="ListLabel 125"/>
    <w:qFormat/>
    <w:rPr>
      <w:rFonts w:cs="Noto Sans Symbols"/>
    </w:rPr>
  </w:style>
  <w:style w:type="character" w:styleId="ListLabel126">
    <w:name w:val="ListLabel 126"/>
    <w:qFormat/>
    <w:rPr>
      <w:rFonts w:cs="Courier New"/>
    </w:rPr>
  </w:style>
  <w:style w:type="character" w:styleId="ListLabel127">
    <w:name w:val="ListLabel 127"/>
    <w:qFormat/>
    <w:rPr>
      <w:rFonts w:cs="Noto Sans Symbols"/>
    </w:rPr>
  </w:style>
  <w:style w:type="character" w:styleId="ListLabel128">
    <w:name w:val="ListLabel 128"/>
    <w:qFormat/>
    <w:rPr>
      <w:rFonts w:cs="Noto Sans Symbols"/>
    </w:rPr>
  </w:style>
  <w:style w:type="character" w:styleId="ListLabel129">
    <w:name w:val="ListLabel 129"/>
    <w:qFormat/>
    <w:rPr>
      <w:rFonts w:cs="Courier New"/>
    </w:rPr>
  </w:style>
  <w:style w:type="character" w:styleId="ListLabel130">
    <w:name w:val="ListLabel 130"/>
    <w:qFormat/>
    <w:rPr>
      <w:rFonts w:cs="Noto Sans Symbols"/>
    </w:rPr>
  </w:style>
  <w:style w:type="character" w:styleId="ListLabel131">
    <w:name w:val="ListLabel 131"/>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132">
    <w:name w:val="ListLabel 132"/>
    <w:qFormat/>
    <w:rPr>
      <w:rFonts w:eastAsia="Times New Roman" w:cs="Times New Roman"/>
      <w:b w:val="false"/>
      <w:i w:val="false"/>
      <w:caps w:val="false"/>
      <w:smallCaps w:val="false"/>
      <w:strike w:val="false"/>
      <w:dstrike w:val="false"/>
      <w:color w:val="1155CC"/>
      <w:position w:val="0"/>
      <w:sz w:val="22"/>
      <w:sz w:val="22"/>
      <w:szCs w:val="22"/>
      <w:u w:val="single"/>
      <w:shd w:fill="auto" w:val="clear"/>
      <w:vertAlign w:val="baseli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link w:val="af0"/>
    <w:uiPriority w:val="99"/>
    <w:semiHidden/>
    <w:unhideWhenUsed/>
    <w:rsid w:val="00a8483d"/>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59" w:before="0" w:after="160"/>
      <w:jc w:val="left"/>
    </w:pPr>
    <w:rPr>
      <w:rFonts w:ascii="Calibri" w:hAnsi="Calibri" w:eastAsia="NSimSun" w:cs="Arial"/>
      <w:color w:val="auto"/>
      <w:kern w:val="0"/>
      <w:sz w:val="22"/>
      <w:szCs w:val="22"/>
      <w:lang w:val="ru-RU"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Normal"/>
    <w:uiPriority w:val="34"/>
    <w:qFormat/>
    <w:rsid w:val="000c05c7"/>
    <w:pPr>
      <w:spacing w:before="0" w:after="160"/>
      <w:ind w:left="720" w:hanging="0"/>
      <w:contextualSpacing/>
    </w:pPr>
    <w:rPr/>
  </w:style>
  <w:style w:type="paragraph" w:styleId="Header">
    <w:name w:val="Header"/>
    <w:basedOn w:val="Normal"/>
    <w:link w:val="a6"/>
    <w:uiPriority w:val="99"/>
    <w:unhideWhenUsed/>
    <w:rsid w:val="001d41df"/>
    <w:pPr>
      <w:tabs>
        <w:tab w:val="clear" w:pos="720"/>
        <w:tab w:val="center" w:pos="4677" w:leader="none"/>
        <w:tab w:val="right" w:pos="9355" w:leader="none"/>
      </w:tabs>
      <w:spacing w:lineRule="auto" w:line="240" w:before="0" w:after="0"/>
    </w:pPr>
    <w:rPr/>
  </w:style>
  <w:style w:type="paragraph" w:styleId="Footer">
    <w:name w:val="Footer"/>
    <w:basedOn w:val="Normal"/>
    <w:link w:val="a8"/>
    <w:uiPriority w:val="99"/>
    <w:unhideWhenUsed/>
    <w:rsid w:val="001d41df"/>
    <w:pPr>
      <w:tabs>
        <w:tab w:val="clear" w:pos="720"/>
        <w:tab w:val="center" w:pos="4677" w:leader="none"/>
        <w:tab w:val="right" w:pos="9355" w:leader="none"/>
      </w:tabs>
      <w:spacing w:lineRule="auto" w:line="240" w:before="0" w:after="0"/>
    </w:pPr>
    <w:rPr/>
  </w:style>
  <w:style w:type="paragraph" w:styleId="BalloonText">
    <w:name w:val="Balloon Text"/>
    <w:basedOn w:val="Normal"/>
    <w:link w:val="ab"/>
    <w:uiPriority w:val="99"/>
    <w:semiHidden/>
    <w:unhideWhenUsed/>
    <w:qFormat/>
    <w:rsid w:val="00f85e78"/>
    <w:pPr>
      <w:spacing w:lineRule="auto" w:line="240" w:before="0" w:after="0"/>
    </w:pPr>
    <w:rPr>
      <w:rFonts w:ascii="Segoe UI" w:hAnsi="Segoe UI" w:cs="Segoe UI"/>
      <w:sz w:val="18"/>
      <w:szCs w:val="18"/>
    </w:rPr>
  </w:style>
  <w:style w:type="paragraph" w:styleId="Contents1">
    <w:name w:val="TOC 1"/>
    <w:basedOn w:val="Normal"/>
    <w:next w:val="Normal"/>
    <w:autoRedefine/>
    <w:uiPriority w:val="39"/>
    <w:unhideWhenUsed/>
    <w:rsid w:val="00c7687d"/>
    <w:pPr>
      <w:tabs>
        <w:tab w:val="clear" w:pos="720"/>
        <w:tab w:val="left" w:pos="567" w:leader="none"/>
        <w:tab w:val="right" w:pos="9345" w:leader="dot"/>
      </w:tabs>
      <w:spacing w:lineRule="auto" w:line="240" w:before="0" w:after="240"/>
      <w:jc w:val="both"/>
    </w:pPr>
    <w:rPr/>
  </w:style>
  <w:style w:type="paragraph" w:styleId="Contents2">
    <w:name w:val="TOC 2"/>
    <w:basedOn w:val="Normal"/>
    <w:next w:val="Normal"/>
    <w:autoRedefine/>
    <w:uiPriority w:val="39"/>
    <w:unhideWhenUsed/>
    <w:rsid w:val="00343858"/>
    <w:pPr>
      <w:spacing w:before="0" w:after="100"/>
      <w:ind w:left="220" w:hanging="0"/>
    </w:pPr>
    <w:rPr/>
  </w:style>
  <w:style w:type="paragraph" w:styleId="Contents3">
    <w:name w:val="TOC 3"/>
    <w:basedOn w:val="Normal"/>
    <w:next w:val="Normal"/>
    <w:autoRedefine/>
    <w:uiPriority w:val="39"/>
    <w:unhideWhenUsed/>
    <w:rsid w:val="00343858"/>
    <w:pPr>
      <w:spacing w:before="0" w:after="100"/>
      <w:ind w:left="440" w:hanging="0"/>
    </w:pPr>
    <w:rPr/>
  </w:style>
  <w:style w:type="paragraph" w:styleId="TextBodyIndent">
    <w:name w:val="Body Text Indent"/>
    <w:basedOn w:val="Normal"/>
    <w:link w:val="ad"/>
    <w:qFormat/>
    <w:rsid w:val="00dc2785"/>
    <w:pPr>
      <w:spacing w:lineRule="auto" w:line="240" w:before="0" w:after="240"/>
      <w:jc w:val="both"/>
    </w:pPr>
    <w:rPr>
      <w:rFonts w:eastAsia="STZhongsong" w:cs="Times New Roman"/>
      <w:szCs w:val="20"/>
      <w:lang w:val="en-GB" w:eastAsia="zh-CN"/>
    </w:rPr>
  </w:style>
  <w:style w:type="paragraph" w:styleId="BodyTextIndent2">
    <w:name w:val="Body Text Indent 2"/>
    <w:basedOn w:val="Normal"/>
    <w:link w:val="23"/>
    <w:qFormat/>
    <w:rsid w:val="00dc2785"/>
    <w:pPr>
      <w:spacing w:lineRule="auto" w:line="240" w:before="0" w:after="240"/>
      <w:jc w:val="both"/>
    </w:pPr>
    <w:rPr>
      <w:rFonts w:eastAsia="STZhongsong" w:cs="Times New Roman"/>
      <w:szCs w:val="20"/>
      <w:lang w:val="en-GB" w:eastAsia="zh-CN"/>
    </w:rPr>
  </w:style>
  <w:style w:type="paragraph" w:styleId="DefinitionNumbering2" w:customStyle="1">
    <w:name w:val="Definition Numbering 2"/>
    <w:basedOn w:val="Normal"/>
    <w:qFormat/>
    <w:rsid w:val="00dc2785"/>
    <w:pPr>
      <w:spacing w:lineRule="auto" w:line="240" w:before="0" w:after="240"/>
      <w:jc w:val="both"/>
      <w:outlineLvl w:val="1"/>
    </w:pPr>
    <w:rPr>
      <w:rFonts w:eastAsia="STZhongsong" w:cs="Times New Roman"/>
      <w:szCs w:val="20"/>
      <w:lang w:val="en-GB" w:eastAsia="zh-CN"/>
    </w:rPr>
  </w:style>
  <w:style w:type="paragraph" w:styleId="DefinitionNumbering3" w:customStyle="1">
    <w:name w:val="Definition Numbering 3"/>
    <w:basedOn w:val="Normal"/>
    <w:qFormat/>
    <w:rsid w:val="00dc2785"/>
    <w:pPr>
      <w:tabs>
        <w:tab w:val="clear" w:pos="720"/>
        <w:tab w:val="left" w:pos="3600" w:leader="none"/>
      </w:tabs>
      <w:spacing w:lineRule="auto" w:line="240" w:before="0" w:after="240"/>
      <w:ind w:left="3600" w:hanging="720"/>
      <w:jc w:val="both"/>
      <w:outlineLvl w:val="2"/>
    </w:pPr>
    <w:rPr>
      <w:rFonts w:eastAsia="STZhongsong" w:cs="Times New Roman"/>
      <w:szCs w:val="20"/>
      <w:lang w:val="en-GB" w:eastAsia="zh-CN"/>
    </w:rPr>
  </w:style>
  <w:style w:type="paragraph" w:styleId="DefinitionNumbering4" w:customStyle="1">
    <w:name w:val="Definition Numbering 4"/>
    <w:basedOn w:val="Normal"/>
    <w:qFormat/>
    <w:rsid w:val="00dc2785"/>
    <w:pPr>
      <w:tabs>
        <w:tab w:val="clear" w:pos="720"/>
        <w:tab w:val="left" w:pos="2880" w:leader="none"/>
      </w:tabs>
      <w:spacing w:lineRule="auto" w:line="240" w:before="0" w:after="240"/>
      <w:ind w:left="2880" w:hanging="1080"/>
      <w:jc w:val="both"/>
      <w:outlineLvl w:val="3"/>
    </w:pPr>
    <w:rPr>
      <w:rFonts w:eastAsia="STZhongsong" w:cs="Times New Roman"/>
      <w:szCs w:val="20"/>
      <w:lang w:val="en-GB" w:eastAsia="zh-CN"/>
    </w:rPr>
  </w:style>
  <w:style w:type="paragraph" w:styleId="DefinitionNumbering5" w:customStyle="1">
    <w:name w:val="Definition Numbering 5"/>
    <w:basedOn w:val="Normal"/>
    <w:qFormat/>
    <w:rsid w:val="00dc2785"/>
    <w:pPr>
      <w:tabs>
        <w:tab w:val="clear" w:pos="720"/>
        <w:tab w:val="left" w:pos="2880" w:leader="none"/>
      </w:tabs>
      <w:spacing w:lineRule="auto" w:line="240" w:before="0" w:after="240"/>
      <w:ind w:left="2880" w:hanging="1080"/>
      <w:jc w:val="both"/>
      <w:outlineLvl w:val="4"/>
    </w:pPr>
    <w:rPr>
      <w:rFonts w:eastAsia="STZhongsong" w:cs="Times New Roman"/>
      <w:szCs w:val="20"/>
      <w:lang w:val="en-GB" w:eastAsia="zh-CN"/>
    </w:rPr>
  </w:style>
  <w:style w:type="paragraph" w:styleId="DefinitionNumbering6" w:customStyle="1">
    <w:name w:val="Definition Numbering 6"/>
    <w:basedOn w:val="Normal"/>
    <w:qFormat/>
    <w:rsid w:val="00dc2785"/>
    <w:pPr>
      <w:tabs>
        <w:tab w:val="clear" w:pos="720"/>
        <w:tab w:val="left" w:pos="2880" w:leader="none"/>
      </w:tabs>
      <w:spacing w:lineRule="auto" w:line="240" w:before="0" w:after="240"/>
      <w:ind w:left="2880" w:hanging="1080"/>
      <w:jc w:val="both"/>
      <w:outlineLvl w:val="5"/>
    </w:pPr>
    <w:rPr>
      <w:rFonts w:eastAsia="STZhongsong" w:cs="Times New Roman"/>
      <w:szCs w:val="20"/>
      <w:lang w:val="en-GB" w:eastAsia="zh-CN"/>
    </w:rPr>
  </w:style>
  <w:style w:type="paragraph" w:styleId="DefinitionNumbering7" w:customStyle="1">
    <w:name w:val="Definition Numbering 7"/>
    <w:basedOn w:val="Normal"/>
    <w:qFormat/>
    <w:rsid w:val="00dc2785"/>
    <w:pPr>
      <w:tabs>
        <w:tab w:val="clear" w:pos="720"/>
        <w:tab w:val="left" w:pos="2880" w:leader="none"/>
      </w:tabs>
      <w:spacing w:lineRule="auto" w:line="240" w:before="0" w:after="240"/>
      <w:ind w:left="2880" w:hanging="1080"/>
      <w:jc w:val="both"/>
      <w:outlineLvl w:val="6"/>
    </w:pPr>
    <w:rPr>
      <w:rFonts w:eastAsia="STZhongsong" w:cs="Times New Roman"/>
      <w:szCs w:val="20"/>
      <w:lang w:val="en-GB" w:eastAsia="zh-CN"/>
    </w:rPr>
  </w:style>
  <w:style w:type="paragraph" w:styleId="RUSHEADING1" w:customStyle="1">
    <w:name w:val="RUS HEADING 1"/>
    <w:basedOn w:val="Normal"/>
    <w:qFormat/>
    <w:rsid w:val="00dc2785"/>
    <w:pPr>
      <w:spacing w:lineRule="auto" w:line="240" w:before="0" w:after="240"/>
      <w:jc w:val="both"/>
      <w:outlineLvl w:val="0"/>
    </w:pPr>
    <w:rPr>
      <w:rFonts w:eastAsia="STZhongsong" w:cs="Times New Roman"/>
      <w:b/>
      <w:sz w:val="20"/>
      <w:lang w:val="en-GB" w:eastAsia="ru-RU"/>
    </w:rPr>
  </w:style>
  <w:style w:type="paragraph" w:styleId="Contents4">
    <w:name w:val="TOC 4"/>
    <w:basedOn w:val="Normal"/>
    <w:next w:val="Normal"/>
    <w:autoRedefine/>
    <w:uiPriority w:val="39"/>
    <w:unhideWhenUsed/>
    <w:rsid w:val="00867255"/>
    <w:pPr>
      <w:spacing w:before="0" w:after="100"/>
      <w:ind w:left="660" w:hanging="0"/>
    </w:pPr>
    <w:rPr/>
  </w:style>
  <w:style w:type="paragraph" w:styleId="Contents5">
    <w:name w:val="TOC 5"/>
    <w:basedOn w:val="Normal"/>
    <w:next w:val="Normal"/>
    <w:autoRedefine/>
    <w:uiPriority w:val="39"/>
    <w:unhideWhenUsed/>
    <w:rsid w:val="00867255"/>
    <w:pPr>
      <w:spacing w:before="0" w:after="100"/>
      <w:ind w:left="880" w:hanging="0"/>
    </w:pPr>
    <w:rPr/>
  </w:style>
  <w:style w:type="paragraph" w:styleId="TOCHeading">
    <w:name w:val="TOC Heading"/>
    <w:basedOn w:val="Heading1"/>
    <w:next w:val="Normal"/>
    <w:uiPriority w:val="39"/>
    <w:unhideWhenUsed/>
    <w:qFormat/>
    <w:rsid w:val="00867255"/>
    <w:pPr>
      <w:keepNext w:val="true"/>
      <w:keepLines/>
      <w:spacing w:before="240" w:after="0"/>
      <w:jc w:val="left"/>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ru-RU"/>
    </w:rPr>
  </w:style>
  <w:style w:type="paragraph" w:styleId="Annotationtext">
    <w:name w:val="annotation text"/>
    <w:basedOn w:val="Normal"/>
    <w:link w:val="af3"/>
    <w:uiPriority w:val="99"/>
    <w:unhideWhenUsed/>
    <w:qFormat/>
    <w:rsid w:val="003545f2"/>
    <w:pPr>
      <w:spacing w:lineRule="auto" w:line="240"/>
    </w:pPr>
    <w:rPr>
      <w:sz w:val="20"/>
      <w:szCs w:val="20"/>
    </w:rPr>
  </w:style>
  <w:style w:type="paragraph" w:styleId="Annotationsubject">
    <w:name w:val="annotation subject"/>
    <w:basedOn w:val="Annotationtext"/>
    <w:next w:val="Annotationtext"/>
    <w:link w:val="af5"/>
    <w:uiPriority w:val="99"/>
    <w:semiHidden/>
    <w:unhideWhenUsed/>
    <w:qFormat/>
    <w:rsid w:val="003545f2"/>
    <w:pPr/>
    <w:rPr>
      <w:b/>
      <w:bCs/>
    </w:rPr>
  </w:style>
  <w:style w:type="paragraph" w:styleId="Revision">
    <w:name w:val="Revision"/>
    <w:uiPriority w:val="99"/>
    <w:semiHidden/>
    <w:qFormat/>
    <w:rsid w:val="00d32f22"/>
    <w:pPr>
      <w:widowControl/>
      <w:bidi w:val="0"/>
      <w:spacing w:lineRule="auto" w:line="240" w:before="0" w:after="0"/>
      <w:jc w:val="left"/>
    </w:pPr>
    <w:rPr>
      <w:rFonts w:ascii="Times New Roman" w:hAnsi="Times New Roman" w:eastAsia="NSimSun" w:cs="Arial"/>
      <w:color w:val="auto"/>
      <w:kern w:val="0"/>
      <w:sz w:val="22"/>
      <w:szCs w:val="22"/>
      <w:lang w:val="ru-RU" w:eastAsia="zh-CN" w:bidi="hi-IN"/>
    </w:rPr>
  </w:style>
  <w:style w:type="paragraph" w:styleId="P" w:customStyle="1">
    <w:name w:val="p"/>
    <w:basedOn w:val="Normal"/>
    <w:qFormat/>
    <w:rsid w:val="008931e8"/>
    <w:pPr>
      <w:spacing w:lineRule="auto" w:line="240" w:beforeAutospacing="1" w:afterAutospacing="1"/>
    </w:pPr>
    <w:rPr>
      <w:rFonts w:eastAsia="Times New Roman" w:cs="Times New Roman"/>
      <w:sz w:val="24"/>
      <w:szCs w:val="24"/>
      <w:lang w:eastAsia="ru-RU"/>
    </w:rPr>
  </w:style>
  <w:style w:type="paragraph" w:styleId="Subtitle">
    <w:name w:val="Subtitle"/>
    <w:basedOn w:val="LOnormal"/>
    <w:next w:val="LOnormal"/>
    <w:qFormat/>
    <w:pPr>
      <w:keepNext w:val="true"/>
      <w:keepLines/>
      <w:pageBreakBefore w:val="false"/>
      <w:widowControl/>
      <w:shd w:val="clear" w:fill="auto"/>
      <w:spacing w:lineRule="auto" w:line="259"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3"/>
    <w:uiPriority w:val="39"/>
    <w:rsid w:val="000c05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Сетка таблицы1"/>
    <w:basedOn w:val="a3"/>
    <w:rsid w:val="00dc2785"/>
    <w:pPr>
      <w:spacing w:after="0" w:line="240" w:lineRule="auto"/>
      <w:jc w:val="both"/>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Сетка таблицы2"/>
    <w:basedOn w:val="a3"/>
    <w:rsid w:val="000b0ae4"/>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3"/>
    <w:rsid w:val="00b94aaa"/>
    <w:pPr>
      <w:spacing w:after="0" w:line="240" w:lineRule="auto"/>
      <w:jc w:val="both"/>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p.marketmonstr.pro/tariffs" TargetMode="External"/><Relationship Id="rId3" Type="http://schemas.openxmlformats.org/officeDocument/2006/relationships/hyperlink" Target="https://app.marketmonstr.pro/conf_policy.pdf"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fqJYEeIVPPhgrNx+AOsl3WsDbDg==">CgMxLjAaHwoBMBIaChgICVIUChJ0YWJsZS5iaW51OXFvdHZrZXUaHwoBMRIaChgICVIUChJ0YWJsZS5lOTI3dWoyYmYxbmMyCGguZ2pkZ3hzMgloLjMwajB6bGwyCWguMWZvYjl0ZTIJaC4zem55c2g3MgloLjJldDkycDAyCGgudHlqY3d0MgloLjNkeTZ2a20yCWguMXQzaDVzZjgAciExbElvZ1VJMlBxYWtkODFyNHQtZnVYa1lKd2VLUkdybGs=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65</TotalTime>
  <Application>XLSX_Editor/6.2.8.2$Windows_x86 LibreOffice_project/</Application>
  <Pages>23</Pages>
  <Words>7952</Words>
  <Characters>57201</Characters>
  <CharactersWithSpaces>64719</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2024-08-23T14:37:00Z</dcterms:created>
  <dc:creator>Руслан Еникеев</dc:creator>
  <dc:description/>
  <dc:language>en-US</dc:language>
  <cp:lastModifiedBy/>
  <dcterms:modified xsi:type="dcterms:W3CDTF">2024-08-26T22:56:19Z</dcterms:modified>
  <cp:revision>10</cp:revision>
  <dc:subject/>
  <dc:title/>
</cp:coreProperties>
</file>