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8529" w14:textId="1405071C" w:rsidR="009B7B11" w:rsidRPr="00191601" w:rsidRDefault="00191601" w:rsidP="00191601">
      <w:pPr>
        <w:widowControl/>
        <w:spacing w:after="20" w:line="29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プロジェクト名：感覚非干渉型スキルキャプチャによる接触中心ロボット学習基盤の開発</w:t>
      </w:r>
    </w:p>
    <w:p w14:paraId="19DD1C8C" w14:textId="529CEC9E" w:rsidR="00191601" w:rsidRPr="00191601" w:rsidRDefault="00191601" w:rsidP="00191601">
      <w:pPr>
        <w:widowControl/>
        <w:spacing w:after="20" w:line="29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提案者名：小幡有生、松川直生、白石雄太郎（参加・正式表記・所属・稼働は要確認）</w:t>
      </w:r>
    </w:p>
    <w:p w14:paraId="2F7465B8" w14:textId="1F6F20C2"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未踏アドバンスト事業　プロジェクト詳細説明（ドラフト）</w:t>
      </w:r>
    </w:p>
    <w:p w14:paraId="46D503CB" w14:textId="041F71B4"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⓪</w:t>
      </w:r>
      <w:r w:rsidRPr="00191601">
        <w:rPr>
          <w:rFonts w:ascii="IPAexゴシック" w:eastAsia="IPAexゴシック" w:hAnsi="IPAexゴシック"/>
          <w:b/>
          <w:color w:val="000000"/>
        </w:rPr>
        <w:t xml:space="preserve"> 過去の未踏IT人材発掘・育成事業・未踏アドバンスト事業・未踏ターゲット事業への応募状況</w:t>
      </w:r>
    </w:p>
    <w:p w14:paraId="1C08E4AC" w14:textId="1C394F9C" w:rsidR="00191601" w:rsidRPr="00191601" w:rsidRDefault="00191601" w:rsidP="00191601">
      <w:pPr>
        <w:widowControl/>
        <w:spacing w:before="60" w:after="60" w:line="310" w:lineRule="exact"/>
        <w:ind w:left="210" w:right="210"/>
        <w:rPr>
          <w:rFonts w:ascii="IPAexゴシック" w:eastAsia="IPAexゴシック" w:hAnsi="IPAexゴシック"/>
          <w:i/>
          <w:color w:val="000000"/>
        </w:rPr>
      </w:pPr>
      <w:r w:rsidRPr="00191601">
        <w:rPr>
          <w:rFonts w:ascii="IPAexゴシック" w:eastAsia="IPAexゴシック" w:hAnsi="IPAexゴシック"/>
          <w:i/>
          <w:color w:val="000000"/>
        </w:rPr>
        <w:t>[要確認] 全提案者について、過去の応募年度、事業区分、テーマ名、採否、採択時の契約状況を応募前に確認し、該当がない場合も「なし」と明記する。</w:t>
      </w:r>
    </w:p>
    <w:p w14:paraId="3FF87A9E" w14:textId="150D70A8"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①</w:t>
      </w:r>
      <w:r w:rsidRPr="00191601">
        <w:rPr>
          <w:rFonts w:ascii="IPAexゴシック" w:eastAsia="IPAexゴシック" w:hAnsi="IPAexゴシック"/>
          <w:b/>
          <w:color w:val="000000"/>
        </w:rPr>
        <w:t xml:space="preserve"> プロジェクト名</w:t>
      </w:r>
    </w:p>
    <w:p w14:paraId="195A08AB" w14:textId="2E0B58E5"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感覚非干渉型スキルキャプチャによる接触中心ロボット学習基盤の開発</w:t>
      </w:r>
    </w:p>
    <w:p w14:paraId="29590841" w14:textId="579E6CDE"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プロジェクト概要</w:t>
      </w:r>
    </w:p>
    <w:p w14:paraId="2CB4AE12" w14:textId="2A86A6A8"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熟練者の指先や手に極薄・軽量な圧力・ひずみセンサーを装着し、作業者の触覚と動作をできる限り変えずに、映像、手指姿勢、接触、力の時間系列を同期収集する。得られたデータを人の身体座標からロボットの接触状態へ変換し、少量の実演からロボット方策を学習できる基盤を開発する。</w:t>
      </w:r>
    </w:p>
    <w:p w14:paraId="40BEBC7D" w14:textId="7051E478"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一般的な動画データ収集では、見た目から接触の発生、滑り、押込み、把持力を正確に復元できない。一方、厚いグローブや外骨格型デバイスは、熟練者の感覚と動作そのものを変える。本提案は、染谷研究室等で研究されてきたナノメッシュ・有機エレクトロニクス系センサーの「着けても技能を壊しにくい」という性質を、ロボット学習のデータ品質へ接続する。</w:t>
      </w:r>
    </w:p>
    <w:p w14:paraId="4DFE717F" w14:textId="3554FA71"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本プロジェクトの中心仮説は、感覚非干渉型センサーで取得した接触事象を中心表現として用いることで、映像・姿勢だけの実演データよりも、接触を伴う作業の学習成功率とデータ効率を有意に高められる、という点にある。</w:t>
      </w:r>
    </w:p>
    <w:p w14:paraId="008E0A70" w14:textId="4986D299"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b/>
          <w:color w:val="000000"/>
        </w:rPr>
        <w:br w:type="page"/>
      </w:r>
      <w:r w:rsidRPr="00191601">
        <w:rPr>
          <w:rFonts w:ascii="IPAexゴシック" w:eastAsia="IPAexゴシック" w:hAnsi="IPAexゴシック" w:hint="eastAsia"/>
          <w:b/>
          <w:color w:val="000000"/>
        </w:rPr>
        <w:lastRenderedPageBreak/>
        <w:t>②</w:t>
      </w:r>
      <w:r w:rsidRPr="00191601">
        <w:rPr>
          <w:rFonts w:ascii="IPAexゴシック" w:eastAsia="IPAexゴシック" w:hAnsi="IPAexゴシック"/>
          <w:b/>
          <w:color w:val="000000"/>
        </w:rPr>
        <w:t xml:space="preserve"> 背景、目的、目標</w:t>
      </w:r>
    </w:p>
    <w:p w14:paraId="3B1A906C" w14:textId="052345BF"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背景と課題</w:t>
      </w:r>
    </w:p>
    <w:p w14:paraId="288ECC01" w14:textId="0934FCA9"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ロボット基盤モデルの発展に伴い、人間の作業実演を大規模に集める取り組みが増えている。装着型カメラ、手持ちグリッパー、遠隔操作、動画からの姿勢推定など、多様な収集方法が提案されている。しかし、コネクタ挿入、ケーブル取り回し、柔軟物操作、壊れやすい物の把持のような作業では、成功を左右する接触の瞬間と力の変化が映像だけでは観測しにくい。</w:t>
      </w:r>
    </w:p>
    <w:p w14:paraId="7B59F1BB" w14:textId="449B8340"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既存の触覚グローブや力覚デバイスは有用だが、厚み、剛性、配線、重量が作業者の触覚や把持戦略を変える可能性がある。熟練者の本来の技能を収集したい場面では、計測装置による介入自体が教師データの偏りになる。</w:t>
      </w:r>
    </w:p>
    <w:p w14:paraId="336C1968" w14:textId="55177230"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東京大学染谷研究室等の研究では、皮膚上で伸縮し、機械的負担を抑えたナノメッシュセンサーや、指先感覚を大きく阻害しない薄膜圧力センサーが報告されている。本提案では、このデバイスを新規発明したと主張するのではなく、その特性を利用して「センサーを装着した実演が、装着していない実演とどれほど同じか」を定量化し、ロボット学習の性能へ結びつける。</w:t>
      </w:r>
    </w:p>
    <w:p w14:paraId="182C4F9D" w14:textId="76F6F8E6"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目的</w:t>
      </w:r>
    </w:p>
    <w:p w14:paraId="489A9F42" w14:textId="6EDC95CB"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人の技能を壊さずに接触情報を取得し、異なる身体構造を持つロボットへ再利用可能な接触中心データセットと学習基盤を実現する。</w:t>
      </w:r>
    </w:p>
    <w:p w14:paraId="7A02CF81" w14:textId="58DF8032" w:rsidR="00191601" w:rsidRPr="00191601" w:rsidRDefault="00191601" w:rsidP="00191601">
      <w:pPr>
        <w:keepNext/>
        <w:widowControl/>
        <w:spacing w:before="120" w:after="40" w:line="310" w:lineRule="exact"/>
        <w:jc w:val="left"/>
        <w:rPr>
          <w:rFonts w:ascii="IPAexゴシック" w:eastAsia="IPAexゴシック" w:hAnsi="IPAexゴシック"/>
          <w:b/>
          <w:color w:val="000000"/>
        </w:rPr>
      </w:pPr>
      <w:r w:rsidRPr="00191601">
        <w:rPr>
          <w:rFonts w:ascii="IPAexゴシック" w:eastAsia="IPAexゴシック" w:hAnsi="IPAexゴシック"/>
          <w:b/>
          <w:color w:val="000000"/>
        </w:rPr>
        <w:t>8か月の到達目標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1"/>
        <w:gridCol w:w="3929"/>
        <w:gridCol w:w="3555"/>
      </w:tblGrid>
      <w:tr w:rsidR="00191601" w14:paraId="52A89E6F" w14:textId="77777777" w:rsidTr="00191601">
        <w:trPr>
          <w:tblHeader/>
        </w:trPr>
        <w:tc>
          <w:tcPr>
            <w:tcW w:w="1871" w:type="dxa"/>
            <w:shd w:val="clear" w:color="auto" w:fill="D9D9D9"/>
            <w:vAlign w:val="center"/>
          </w:tcPr>
          <w:p w14:paraId="4A53D780" w14:textId="3D719FE7"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区分</w:t>
            </w:r>
          </w:p>
        </w:tc>
        <w:tc>
          <w:tcPr>
            <w:tcW w:w="3929" w:type="dxa"/>
            <w:shd w:val="clear" w:color="auto" w:fill="D9D9D9"/>
            <w:vAlign w:val="center"/>
          </w:tcPr>
          <w:p w14:paraId="0D7F2956" w14:textId="4B103A15"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到達目標</w:t>
            </w:r>
          </w:p>
        </w:tc>
        <w:tc>
          <w:tcPr>
            <w:tcW w:w="3555" w:type="dxa"/>
            <w:shd w:val="clear" w:color="auto" w:fill="D9D9D9"/>
            <w:vAlign w:val="center"/>
          </w:tcPr>
          <w:p w14:paraId="626187EE" w14:textId="48911750"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主な評価指標</w:t>
            </w:r>
          </w:p>
        </w:tc>
      </w:tr>
      <w:tr w:rsidR="00191601" w14:paraId="70A33818" w14:textId="77777777" w:rsidTr="00191601">
        <w:tc>
          <w:tcPr>
            <w:tcW w:w="1871" w:type="dxa"/>
            <w:vAlign w:val="center"/>
          </w:tcPr>
          <w:p w14:paraId="29D2F486" w14:textId="0138302F"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非干渉性</w:t>
            </w:r>
          </w:p>
        </w:tc>
        <w:tc>
          <w:tcPr>
            <w:tcW w:w="3929" w:type="dxa"/>
            <w:vAlign w:val="center"/>
          </w:tcPr>
          <w:p w14:paraId="1CFB773F" w14:textId="639D1F90"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センサー装着による人の動作変化を定量化</w:t>
            </w:r>
          </w:p>
        </w:tc>
        <w:tc>
          <w:tcPr>
            <w:tcW w:w="3555" w:type="dxa"/>
            <w:vAlign w:val="center"/>
          </w:tcPr>
          <w:p w14:paraId="761A790F" w14:textId="1DD0C2C3"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作業時間、軌跡、把持力、主観負担の差</w:t>
            </w:r>
          </w:p>
        </w:tc>
      </w:tr>
      <w:tr w:rsidR="00191601" w14:paraId="729AE91A" w14:textId="77777777" w:rsidTr="00191601">
        <w:tc>
          <w:tcPr>
            <w:tcW w:w="1871" w:type="dxa"/>
            <w:vAlign w:val="center"/>
          </w:tcPr>
          <w:p w14:paraId="40ABF677" w14:textId="6CCC83E9"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同期計測</w:t>
            </w:r>
          </w:p>
        </w:tc>
        <w:tc>
          <w:tcPr>
            <w:tcW w:w="3929" w:type="dxa"/>
            <w:vAlign w:val="center"/>
          </w:tcPr>
          <w:p w14:paraId="201B15EA" w14:textId="7CED7003"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映像・姿勢・接触・力を同一時刻軸で記録</w:t>
            </w:r>
          </w:p>
        </w:tc>
        <w:tc>
          <w:tcPr>
            <w:tcW w:w="3555" w:type="dxa"/>
            <w:vAlign w:val="center"/>
          </w:tcPr>
          <w:p w14:paraId="4A246DF3" w14:textId="5DA02338"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同期誤差、欠損率、接触イベント検出</w:t>
            </w:r>
            <w:r w:rsidRPr="00191601">
              <w:rPr>
                <w:rFonts w:ascii="IPAexゴシック" w:eastAsia="IPAexゴシック" w:hAnsi="IPAexゴシック"/>
                <w:color w:val="000000"/>
              </w:rPr>
              <w:t>F1</w:t>
            </w:r>
          </w:p>
        </w:tc>
      </w:tr>
      <w:tr w:rsidR="00191601" w14:paraId="038D5504" w14:textId="77777777" w:rsidTr="00191601">
        <w:tc>
          <w:tcPr>
            <w:tcW w:w="1871" w:type="dxa"/>
            <w:vAlign w:val="center"/>
          </w:tcPr>
          <w:p w14:paraId="3BED84E1" w14:textId="63740657"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表現学習</w:t>
            </w:r>
          </w:p>
        </w:tc>
        <w:tc>
          <w:tcPr>
            <w:tcW w:w="3929" w:type="dxa"/>
            <w:vAlign w:val="center"/>
          </w:tcPr>
          <w:p w14:paraId="220F7E16" w14:textId="75242021"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身体形状に依存しにくい接触中心表現を獲得</w:t>
            </w:r>
          </w:p>
        </w:tc>
        <w:tc>
          <w:tcPr>
            <w:tcW w:w="3555" w:type="dxa"/>
            <w:vAlign w:val="center"/>
          </w:tcPr>
          <w:p w14:paraId="4764DD5F" w14:textId="05F17ABE"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再構成誤差、異作業・異人への転移性能</w:t>
            </w:r>
          </w:p>
        </w:tc>
      </w:tr>
      <w:tr w:rsidR="00191601" w14:paraId="5DA84467" w14:textId="77777777" w:rsidTr="00191601">
        <w:tc>
          <w:tcPr>
            <w:tcW w:w="1871" w:type="dxa"/>
            <w:vAlign w:val="center"/>
          </w:tcPr>
          <w:p w14:paraId="60032336" w14:textId="1BFE7C1B"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ロボット学習</w:t>
            </w:r>
          </w:p>
        </w:tc>
        <w:tc>
          <w:tcPr>
            <w:tcW w:w="3929" w:type="dxa"/>
            <w:vAlign w:val="center"/>
          </w:tcPr>
          <w:p w14:paraId="736AC7A0" w14:textId="0CEBCA50"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映像のみの実演を上回る</w:t>
            </w:r>
          </w:p>
        </w:tc>
        <w:tc>
          <w:tcPr>
            <w:tcW w:w="3555" w:type="dxa"/>
            <w:vAlign w:val="center"/>
          </w:tcPr>
          <w:p w14:paraId="62792C60" w14:textId="4CBD22DF"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成功率、必要実演数、未知条件での成功率</w:t>
            </w:r>
          </w:p>
        </w:tc>
      </w:tr>
      <w:tr w:rsidR="00191601" w14:paraId="69DF7AA9" w14:textId="77777777" w:rsidTr="00191601">
        <w:tc>
          <w:tcPr>
            <w:tcW w:w="1871" w:type="dxa"/>
            <w:vAlign w:val="center"/>
          </w:tcPr>
          <w:p w14:paraId="1B5501FB" w14:textId="0EEFAD9D"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現場検証</w:t>
            </w:r>
          </w:p>
        </w:tc>
        <w:tc>
          <w:tcPr>
            <w:tcW w:w="3929" w:type="dxa"/>
            <w:vAlign w:val="center"/>
          </w:tcPr>
          <w:p w14:paraId="2739B681" w14:textId="1BE42964"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実作業と実ロボットで比較</w:t>
            </w:r>
          </w:p>
        </w:tc>
        <w:tc>
          <w:tcPr>
            <w:tcW w:w="3555" w:type="dxa"/>
            <w:vAlign w:val="center"/>
          </w:tcPr>
          <w:p w14:paraId="6C1B2ECE" w14:textId="1B14B480"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1業務、2種類以上の操作、協力先1件以上</w:t>
            </w:r>
          </w:p>
        </w:tc>
      </w:tr>
    </w:tbl>
    <w:p w14:paraId="439E4071" w14:textId="77777777" w:rsidR="00191601" w:rsidRDefault="00191601" w:rsidP="007C0BB8">
      <w:pPr>
        <w:spacing w:line="360" w:lineRule="exact"/>
        <w:ind w:firstLineChars="100" w:firstLine="210"/>
        <w:rPr>
          <w:rFonts w:ascii="IPAexゴシック" w:eastAsia="IPAexゴシック" w:hAnsi="IPAexゴシック"/>
          <w:color w:val="002060"/>
        </w:rPr>
      </w:pPr>
    </w:p>
    <w:p w14:paraId="0CE4705F" w14:textId="32B79965" w:rsidR="00191601" w:rsidRPr="00191601" w:rsidRDefault="00191601" w:rsidP="00191601">
      <w:pPr>
        <w:widowControl/>
        <w:spacing w:before="60" w:after="60" w:line="310" w:lineRule="exact"/>
        <w:ind w:left="210" w:right="210"/>
        <w:rPr>
          <w:rFonts w:ascii="IPAexゴシック" w:eastAsia="IPAexゴシック" w:hAnsi="IPAexゴシック"/>
          <w:i/>
          <w:color w:val="000000"/>
        </w:rPr>
      </w:pPr>
      <w:r w:rsidRPr="00191601">
        <w:rPr>
          <w:rFonts w:ascii="IPAexゴシック" w:eastAsia="IPAexゴシック" w:hAnsi="IPAexゴシック"/>
          <w:i/>
          <w:color w:val="000000"/>
        </w:rPr>
        <w:t>[要確認] 実証作業、利用できるセンサー、ロボット、協力先、目標値は応募前に確定する。特にセンサー実物へのアクセスがなければ、本案の中核は成立しない。</w:t>
      </w:r>
    </w:p>
    <w:p w14:paraId="1FAD8D24" w14:textId="42A7DE76"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b/>
          <w:color w:val="000000"/>
        </w:rPr>
        <w:br w:type="page"/>
      </w:r>
      <w:r w:rsidRPr="00191601">
        <w:rPr>
          <w:rFonts w:ascii="IPAexゴシック" w:eastAsia="IPAexゴシック" w:hAnsi="IPAexゴシック" w:hint="eastAsia"/>
          <w:b/>
          <w:color w:val="000000"/>
        </w:rPr>
        <w:lastRenderedPageBreak/>
        <w:t>③</w:t>
      </w:r>
      <w:r w:rsidRPr="00191601">
        <w:rPr>
          <w:rFonts w:ascii="IPAexゴシック" w:eastAsia="IPAexゴシック" w:hAnsi="IPAexゴシック"/>
          <w:b/>
          <w:color w:val="000000"/>
        </w:rPr>
        <w:t xml:space="preserve"> プロジェクトの未踏性、ビジネス発展性または社会的意義</w:t>
      </w:r>
    </w:p>
    <w:p w14:paraId="637BEEED" w14:textId="2489DC55"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未踏性</w:t>
      </w:r>
    </w:p>
    <w:p w14:paraId="56627811" w14:textId="1AA4F600"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本提案の未踏性は、動画にセンサー値を追加することではなく、計測によって人の技能を変えないという制約を学習パイプライン全体へ組み込む点にある。</w:t>
      </w:r>
    </w:p>
    <w:p w14:paraId="1276AFB7" w14:textId="6E3FCBFB" w:rsidR="00191601" w:rsidRPr="00191601" w:rsidRDefault="00191601" w:rsidP="00191601">
      <w:pPr>
        <w:widowControl/>
        <w:numPr>
          <w:ilvl w:val="0"/>
          <w:numId w:val="3"/>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感覚非干渉性の評価手法：無装着、薄膜センサー、一般的なグローブ型装置を同一作業で比較し、教師データの変形を測る。</w:t>
      </w:r>
    </w:p>
    <w:p w14:paraId="1AA017B9" w14:textId="4549008E" w:rsidR="00191601" w:rsidRPr="00191601" w:rsidRDefault="00191601" w:rsidP="00191601">
      <w:pPr>
        <w:widowControl/>
        <w:numPr>
          <w:ilvl w:val="0"/>
          <w:numId w:val="3"/>
        </w:numPr>
        <w:spacing w:after="30" w:line="30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接触事象の中心表現：物体</w:t>
      </w:r>
      <w:r w:rsidRPr="00191601">
        <w:rPr>
          <w:rFonts w:ascii="IPAexゴシック" w:eastAsia="IPAexゴシック" w:hAnsi="IPAexゴシック"/>
          <w:color w:val="000000"/>
        </w:rPr>
        <w:t>ID、接触部位、法線方向、滑り、押込み、接触前後の状態遷移を、手の形状に依存しにくいグラフとして表す。</w:t>
      </w:r>
    </w:p>
    <w:p w14:paraId="5169D366" w14:textId="1B2AC9D4" w:rsidR="00191601" w:rsidRPr="00191601" w:rsidRDefault="00191601" w:rsidP="00191601">
      <w:pPr>
        <w:widowControl/>
        <w:numPr>
          <w:ilvl w:val="0"/>
          <w:numId w:val="3"/>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映像と疎な接触信号の相互補完：映像が遮蔽された区間では接触信号を、センサーがない部位では映像を用い、信頼度つきで統合する。</w:t>
      </w:r>
    </w:p>
    <w:p w14:paraId="77338F82" w14:textId="0DFF38F3" w:rsidR="00191601" w:rsidRPr="00191601" w:rsidRDefault="00191601" w:rsidP="00191601">
      <w:pPr>
        <w:widowControl/>
        <w:numPr>
          <w:ilvl w:val="0"/>
          <w:numId w:val="3"/>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人からロボットへの再標的化：人の関節角を模倣するのではなく、達成すべき接触状態と物体運動を、ロボットの可動域・力制約の下で再現する。</w:t>
      </w:r>
    </w:p>
    <w:p w14:paraId="76527292" w14:textId="5B461DF2" w:rsidR="00191601" w:rsidRPr="00191601" w:rsidRDefault="00191601" w:rsidP="00191601">
      <w:pPr>
        <w:widowControl/>
        <w:numPr>
          <w:ilvl w:val="0"/>
          <w:numId w:val="3"/>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データ価値の定量化：同数の実演に対し、接触情報あり・なしで方策学習の成功率、頑健性、必要実演数を比較する。</w:t>
      </w:r>
    </w:p>
    <w:p w14:paraId="560A3431" w14:textId="7E0E4998"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既存の遠隔操作・装着型収集基盤との非連続な違いは、操作装置を使うための訓練を不要にし、日常の熟練作業をできるだけそのまま収集すること、および接触信号の有無が学習性能へ与える因果的な差を検証することにある。</w:t>
      </w:r>
    </w:p>
    <w:p w14:paraId="427DA016" w14:textId="68733C2A"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ビジネス発展性</w:t>
      </w:r>
    </w:p>
    <w:p w14:paraId="24544638" w14:textId="5016969A"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初期対象は、少量多品種で接触技能がボトルネックとなる製造・保守作業とする。顧客は、ロボット導入企業、システムインテグレーター、ロボット学習データ事業者を想定する。収益候補は、収集キット、データ変換・学習ソフトウェア、現場計測・導入支援である。</w:t>
      </w:r>
    </w:p>
    <w:p w14:paraId="479A5044" w14:textId="06061620"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汎用データ市場から始めず、コネクタ挿入、ケーブル取り回し、柔軟部品の組立等のうち一つに絞り、現在人手で発生している教育・品質・停止コストと比較する。</w:t>
      </w:r>
    </w:p>
    <w:p w14:paraId="2CB29B77" w14:textId="5B02DC5A"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社会的意義</w:t>
      </w:r>
    </w:p>
    <w:p w14:paraId="12693036" w14:textId="686B46B4"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熟練技能の高齢化・継承困難に対し、動画では残しにくい接触と力の知識を保存できる。人を危険・反復作業から解放しながら、熟練者を単なる撮影対象とせず、本人の自然な作業を尊重するデータ収集方法を提示する。</w:t>
      </w:r>
    </w:p>
    <w:p w14:paraId="5030C7C5" w14:textId="7A6CB27F"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採択案件・競合との重複評価</w:t>
      </w:r>
    </w:p>
    <w:p w14:paraId="6041CCDF" w14:textId="575D6545"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color w:val="000000"/>
        </w:rPr>
        <w:t>2026年度上期の未踏アドバンストにはPhysical AIの開発プラットフォームが採択されている。また、世界的にも装着カメラ、遠隔操作、汎用ロボットデータセットは競争が激しい。本提案はプラットフォーム全般を目指さず、「センサー装着が技能を壊さないか」と「接触情報が学習を改善するか」の二つを実験で証明する。ここが曖昧なら、既存データ収集基盤の一機能に見える。</w:t>
      </w:r>
    </w:p>
    <w:p w14:paraId="4D86F196" w14:textId="2FAC224E"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b/>
          <w:color w:val="000000"/>
        </w:rPr>
        <w:br w:type="page"/>
      </w:r>
      <w:r w:rsidRPr="00191601">
        <w:rPr>
          <w:rFonts w:ascii="IPAexゴシック" w:eastAsia="IPAexゴシック" w:hAnsi="IPAexゴシック" w:hint="eastAsia"/>
          <w:b/>
          <w:color w:val="000000"/>
        </w:rPr>
        <w:lastRenderedPageBreak/>
        <w:t>④</w:t>
      </w:r>
      <w:r w:rsidRPr="00191601">
        <w:rPr>
          <w:rFonts w:ascii="IPAexゴシック" w:eastAsia="IPAexゴシック" w:hAnsi="IPAexゴシック"/>
          <w:b/>
          <w:color w:val="000000"/>
        </w:rPr>
        <w:t xml:space="preserve"> 提案者が有する技術、経験、実績</w:t>
      </w:r>
    </w:p>
    <w:p w14:paraId="79193FC0" w14:textId="58AF93AC" w:rsidR="00191601" w:rsidRPr="00191601" w:rsidRDefault="00191601" w:rsidP="00191601">
      <w:pPr>
        <w:widowControl/>
        <w:spacing w:before="60" w:after="60" w:line="310" w:lineRule="exact"/>
        <w:ind w:left="210" w:right="210"/>
        <w:rPr>
          <w:rFonts w:ascii="IPAexゴシック" w:eastAsia="IPAexゴシック" w:hAnsi="IPAexゴシック"/>
          <w:i/>
          <w:color w:val="000000"/>
        </w:rPr>
      </w:pPr>
      <w:r w:rsidRPr="00191601">
        <w:rPr>
          <w:rFonts w:ascii="IPAexゴシック" w:eastAsia="IPAexゴシック" w:hAnsi="IPAexゴシック"/>
          <w:i/>
          <w:color w:val="000000"/>
        </w:rPr>
        <w:t>[要確認] 以下は役割仮説である。染谷研究室の所属、共同研究、設備利用、センサー提供、知財利用について現時点では確認できていない。研究室名だけを権威づけに使わず、実際のアクセス権と担当者を確定する。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684"/>
        <w:gridCol w:w="2526"/>
        <w:gridCol w:w="3274"/>
        <w:gridCol w:w="1871"/>
      </w:tblGrid>
      <w:tr w:rsidR="00191601" w14:paraId="7E99E8B0" w14:textId="77777777" w:rsidTr="00191601">
        <w:trPr>
          <w:tblHeader/>
        </w:trPr>
        <w:tc>
          <w:tcPr>
            <w:tcW w:w="1684" w:type="dxa"/>
            <w:shd w:val="clear" w:color="auto" w:fill="D9D9D9"/>
            <w:vAlign w:val="center"/>
          </w:tcPr>
          <w:p w14:paraId="192D3F91" w14:textId="7354CF59"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提案者</w:t>
            </w:r>
          </w:p>
        </w:tc>
        <w:tc>
          <w:tcPr>
            <w:tcW w:w="2526" w:type="dxa"/>
            <w:shd w:val="clear" w:color="auto" w:fill="D9D9D9"/>
            <w:vAlign w:val="center"/>
          </w:tcPr>
          <w:p w14:paraId="77EC63F5" w14:textId="17A38D82"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想定担当</w:t>
            </w:r>
          </w:p>
        </w:tc>
        <w:tc>
          <w:tcPr>
            <w:tcW w:w="3274" w:type="dxa"/>
            <w:shd w:val="clear" w:color="auto" w:fill="D9D9D9"/>
            <w:vAlign w:val="center"/>
          </w:tcPr>
          <w:p w14:paraId="42C3AD62" w14:textId="78787795"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固有の成果物</w:t>
            </w:r>
          </w:p>
        </w:tc>
        <w:tc>
          <w:tcPr>
            <w:tcW w:w="1871" w:type="dxa"/>
            <w:shd w:val="clear" w:color="auto" w:fill="D9D9D9"/>
            <w:vAlign w:val="center"/>
          </w:tcPr>
          <w:p w14:paraId="67DF5A59" w14:textId="40909AA5"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確認事項</w:t>
            </w:r>
          </w:p>
        </w:tc>
      </w:tr>
      <w:tr w:rsidR="00191601" w14:paraId="0628FE91" w14:textId="77777777" w:rsidTr="00191601">
        <w:tc>
          <w:tcPr>
            <w:tcW w:w="1684" w:type="dxa"/>
            <w:vAlign w:val="center"/>
          </w:tcPr>
          <w:p w14:paraId="71809867" w14:textId="06898E2D"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小幡有生</w:t>
            </w:r>
          </w:p>
        </w:tc>
        <w:tc>
          <w:tcPr>
            <w:tcW w:w="2526" w:type="dxa"/>
            <w:vAlign w:val="center"/>
          </w:tcPr>
          <w:p w14:paraId="6D6399FB" w14:textId="66200CD7"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システム統合、現場要件、データ基盤</w:t>
            </w:r>
          </w:p>
        </w:tc>
        <w:tc>
          <w:tcPr>
            <w:tcW w:w="3274" w:type="dxa"/>
            <w:vAlign w:val="center"/>
          </w:tcPr>
          <w:p w14:paraId="2117280C" w14:textId="769992A8"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同期収集ソフト、現場デモ、データ仕様</w:t>
            </w:r>
          </w:p>
        </w:tc>
        <w:tc>
          <w:tcPr>
            <w:tcW w:w="1871" w:type="dxa"/>
            <w:vAlign w:val="center"/>
          </w:tcPr>
          <w:p w14:paraId="10682390" w14:textId="7C9C2F36"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ロボット・センサー経験、稼働、事業との境界</w:t>
            </w:r>
          </w:p>
        </w:tc>
      </w:tr>
      <w:tr w:rsidR="00191601" w14:paraId="27123914" w14:textId="77777777" w:rsidTr="00191601">
        <w:tc>
          <w:tcPr>
            <w:tcW w:w="1684" w:type="dxa"/>
            <w:vAlign w:val="center"/>
          </w:tcPr>
          <w:p w14:paraId="6DBABD71" w14:textId="0ECC384F"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松川直生</w:t>
            </w:r>
          </w:p>
        </w:tc>
        <w:tc>
          <w:tcPr>
            <w:tcW w:w="2526" w:type="dxa"/>
            <w:vAlign w:val="center"/>
          </w:tcPr>
          <w:p w14:paraId="30027DCE" w14:textId="4B98F4C2"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マルチモーダル学習、再標的化</w:t>
            </w:r>
          </w:p>
        </w:tc>
        <w:tc>
          <w:tcPr>
            <w:tcW w:w="3274" w:type="dxa"/>
            <w:vAlign w:val="center"/>
          </w:tcPr>
          <w:p w14:paraId="6AA11516" w14:textId="45F289F2"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接触表現モデル、方策学習、比較実験</w:t>
            </w:r>
          </w:p>
        </w:tc>
        <w:tc>
          <w:tcPr>
            <w:tcW w:w="1871" w:type="dxa"/>
            <w:vAlign w:val="center"/>
          </w:tcPr>
          <w:p w14:paraId="40B2D13F" w14:textId="04A2F018"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関連する研究・コード、計算資源、稼働</w:t>
            </w:r>
          </w:p>
        </w:tc>
      </w:tr>
      <w:tr w:rsidR="00191601" w14:paraId="1D7D849A" w14:textId="77777777" w:rsidTr="00191601">
        <w:tc>
          <w:tcPr>
            <w:tcW w:w="1684" w:type="dxa"/>
            <w:vAlign w:val="center"/>
          </w:tcPr>
          <w:p w14:paraId="012469EB" w14:textId="79E180C3"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白石雄太郎</w:t>
            </w:r>
          </w:p>
        </w:tc>
        <w:tc>
          <w:tcPr>
            <w:tcW w:w="2526" w:type="dxa"/>
            <w:vAlign w:val="center"/>
          </w:tcPr>
          <w:p w14:paraId="6D0011F1" w14:textId="5B15B3F2"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ハードウェア接続、実証設計</w:t>
            </w:r>
          </w:p>
        </w:tc>
        <w:tc>
          <w:tcPr>
            <w:tcW w:w="3274" w:type="dxa"/>
            <w:vAlign w:val="center"/>
          </w:tcPr>
          <w:p w14:paraId="36BD45E3" w14:textId="5F03B4D1"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センサーインターフェース、収集</w:t>
            </w:r>
            <w:r w:rsidRPr="00191601">
              <w:rPr>
                <w:rFonts w:ascii="IPAexゴシック" w:eastAsia="IPAexゴシック" w:hAnsi="IPAexゴシック"/>
                <w:color w:val="000000"/>
              </w:rPr>
              <w:t>UI、PoC</w:t>
            </w:r>
          </w:p>
        </w:tc>
        <w:tc>
          <w:tcPr>
            <w:tcW w:w="1871" w:type="dxa"/>
            <w:vAlign w:val="center"/>
          </w:tcPr>
          <w:p w14:paraId="162ED3BC" w14:textId="2C3C8CEB"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デバイス実装経験、現場接点、稼働</w:t>
            </w:r>
          </w:p>
        </w:tc>
      </w:tr>
    </w:tbl>
    <w:p w14:paraId="236DBF60" w14:textId="77777777" w:rsidR="00191601" w:rsidRDefault="00191601" w:rsidP="00191601">
      <w:pPr>
        <w:spacing w:after="40" w:line="100" w:lineRule="exact"/>
        <w:ind w:firstLineChars="100" w:firstLine="210"/>
        <w:rPr>
          <w:rFonts w:ascii="IPAexゴシック" w:eastAsia="IPAexゴシック" w:hAnsi="IPAexゴシック"/>
          <w:color w:val="000000"/>
        </w:rPr>
      </w:pPr>
    </w:p>
    <w:p w14:paraId="004D69EC" w14:textId="34E542B9"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必須となる外部協力</w:t>
      </w:r>
    </w:p>
    <w:p w14:paraId="070B1D67" w14:textId="5073B3B0" w:rsidR="00191601" w:rsidRPr="00191601" w:rsidRDefault="00191601" w:rsidP="00191601">
      <w:pPr>
        <w:widowControl/>
        <w:numPr>
          <w:ilvl w:val="0"/>
          <w:numId w:val="4"/>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感覚非干渉型の薄膜・ナノメッシュセンサーを実際に提供または試作できる研究者・機関</w:t>
      </w:r>
    </w:p>
    <w:p w14:paraId="6C04994D" w14:textId="6CF76EFF" w:rsidR="00191601" w:rsidRPr="00191601" w:rsidRDefault="00191601" w:rsidP="00191601">
      <w:pPr>
        <w:widowControl/>
        <w:numPr>
          <w:ilvl w:val="0"/>
          <w:numId w:val="4"/>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実証作業を提供し、熟練者の計測と比較試験を許可する現場</w:t>
      </w:r>
    </w:p>
    <w:p w14:paraId="606726F5" w14:textId="6D9FDE7A" w:rsidR="00191601" w:rsidRPr="00191601" w:rsidRDefault="00191601" w:rsidP="00191601">
      <w:pPr>
        <w:widowControl/>
        <w:numPr>
          <w:ilvl w:val="0"/>
          <w:numId w:val="4"/>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方策を実行する実ロボットと、安全な試験環境</w:t>
      </w:r>
    </w:p>
    <w:p w14:paraId="52FB9AA2" w14:textId="0E4B8460"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応募前に、少なくともセンサー利用についての書面確認と、実証候補からの関心表明を得る。実物がない状態で動画処理のみを先行すると、提案の技術核が失われる。</w:t>
      </w:r>
    </w:p>
    <w:p w14:paraId="7201CD30" w14:textId="4A29A1CD"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知財・倫理</w:t>
      </w:r>
    </w:p>
    <w:p w14:paraId="06E044D8" w14:textId="64BDB54F"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センサーの特許、製造ノウハウ、研究室で得た成果、所属組織の設備を利用する場合、その権利と公開範囲を明確にする。作業映像と生体・運動データは個人性と企業秘密を含み得るため、同意、匿名化、持出し、学習利用、削除の条件を定める。</w:t>
      </w:r>
    </w:p>
    <w:p w14:paraId="5276CE27" w14:textId="3237E8D1"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b/>
          <w:color w:val="000000"/>
        </w:rPr>
        <w:br w:type="page"/>
      </w:r>
      <w:r w:rsidRPr="00191601">
        <w:rPr>
          <w:rFonts w:ascii="IPAexゴシック" w:eastAsia="IPAexゴシック" w:hAnsi="IPAexゴシック" w:hint="eastAsia"/>
          <w:b/>
          <w:color w:val="000000"/>
        </w:rPr>
        <w:lastRenderedPageBreak/>
        <w:t>⑤</w:t>
      </w:r>
      <w:r w:rsidRPr="00191601">
        <w:rPr>
          <w:rFonts w:ascii="IPAexゴシック" w:eastAsia="IPAexゴシック" w:hAnsi="IPAexゴシック"/>
          <w:b/>
          <w:color w:val="000000"/>
        </w:rPr>
        <w:t xml:space="preserve"> プロジェクト実施内容</w:t>
      </w:r>
    </w:p>
    <w:p w14:paraId="50FF2354" w14:textId="4C9A5A4C" w:rsidR="00191601" w:rsidRPr="00191601" w:rsidRDefault="00191601" w:rsidP="00191601">
      <w:pPr>
        <w:keepNext/>
        <w:widowControl/>
        <w:spacing w:before="120" w:after="40" w:line="31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開発項目</w:t>
      </w:r>
      <w:r w:rsidRPr="00191601">
        <w:rPr>
          <w:rFonts w:ascii="IPAexゴシック" w:eastAsia="IPAexゴシック" w:hAnsi="IPAexゴシック"/>
          <w:b/>
          <w:color w:val="000000"/>
        </w:rPr>
        <w:t>1：対象作業とベースラインの固定</w:t>
      </w:r>
    </w:p>
    <w:p w14:paraId="4E5A40E5" w14:textId="60673252"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hint="eastAsia"/>
          <w:color w:val="000000"/>
        </w:rPr>
        <w:t>候補作業から、接触情報が成功を左右し、</w:t>
      </w:r>
      <w:r w:rsidRPr="00191601">
        <w:rPr>
          <w:rFonts w:ascii="IPAexゴシック" w:eastAsia="IPAexゴシック" w:hAnsi="IPAexゴシック"/>
          <w:color w:val="000000"/>
        </w:rPr>
        <w:t>8か月で実ロボット評価できる一業務を選ぶ。第一候補はコネクタ挿入またはケーブル取り回しとする。無装着、一般グローブ、薄膜センサーの3条件で、人の作業時間、軌跡、失敗、把持力、主観負担を測る。</w:t>
      </w:r>
    </w:p>
    <w:p w14:paraId="5EC1DBA4" w14:textId="705CDFD1" w:rsidR="00191601" w:rsidRPr="00191601" w:rsidRDefault="00191601" w:rsidP="00191601">
      <w:pPr>
        <w:keepNext/>
        <w:widowControl/>
        <w:spacing w:before="120" w:after="40" w:line="31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開発項目</w:t>
      </w:r>
      <w:r w:rsidRPr="00191601">
        <w:rPr>
          <w:rFonts w:ascii="IPAexゴシック" w:eastAsia="IPAexゴシック" w:hAnsi="IPAexゴシック"/>
          <w:b/>
          <w:color w:val="000000"/>
        </w:rPr>
        <w:t>2：同期収集キット</w:t>
      </w:r>
    </w:p>
    <w:p w14:paraId="35760C4F" w14:textId="0CC30E1D"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一人称・外部カメラ、手指姿勢、物体姿勢、薄膜圧力・ひずみセンサーを共通クロックへ同期する。センサーのずれ、剥離、欠損、ドリフトを記録し、収集後に品質を判定できるようにする。データ形式、校正手順、装着手順を再現可能に文書化する。</w:t>
      </w:r>
    </w:p>
    <w:p w14:paraId="73F7F6ED" w14:textId="570EBC2F" w:rsidR="00191601" w:rsidRPr="00191601" w:rsidRDefault="00191601" w:rsidP="00191601">
      <w:pPr>
        <w:keepNext/>
        <w:widowControl/>
        <w:spacing w:before="120" w:after="40" w:line="31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開発項目</w:t>
      </w:r>
      <w:r w:rsidRPr="00191601">
        <w:rPr>
          <w:rFonts w:ascii="IPAexゴシック" w:eastAsia="IPAexゴシック" w:hAnsi="IPAexゴシック"/>
          <w:b/>
          <w:color w:val="000000"/>
        </w:rPr>
        <w:t>3：接触イベント推定と中心表現</w:t>
      </w:r>
    </w:p>
    <w:p w14:paraId="67BB8EDB" w14:textId="21644A64"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接触開始、滑り、押込み、離脱等をセンサー信号から検出し、映像・姿勢と関連づける。作業者の手の関節角そのものではなく、物体間の接触関係、相対運動、力の変化を表す時間グラフを生成する。</w:t>
      </w:r>
    </w:p>
    <w:p w14:paraId="0BEFD6D8" w14:textId="44A2B140" w:rsidR="00191601" w:rsidRPr="00191601" w:rsidRDefault="00191601" w:rsidP="00191601">
      <w:pPr>
        <w:keepNext/>
        <w:widowControl/>
        <w:spacing w:before="120" w:after="40" w:line="31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開発項目</w:t>
      </w:r>
      <w:r w:rsidRPr="00191601">
        <w:rPr>
          <w:rFonts w:ascii="IPAexゴシック" w:eastAsia="IPAexゴシック" w:hAnsi="IPAexゴシック"/>
          <w:b/>
          <w:color w:val="000000"/>
        </w:rPr>
        <w:t>4：ロボットへの再標的化と方策学習</w:t>
      </w:r>
    </w:p>
    <w:p w14:paraId="57785DBE" w14:textId="0747AD51"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hint="eastAsia"/>
          <w:color w:val="000000"/>
        </w:rPr>
        <w:t>接触グラフを目標とし、ロボットの形状、可動域、力・速度制約を満たす軌道を求める。映像・姿勢のみ、接触信号のみ、統合表現の</w:t>
      </w:r>
      <w:r w:rsidRPr="00191601">
        <w:rPr>
          <w:rFonts w:ascii="IPAexゴシック" w:eastAsia="IPAexゴシック" w:hAnsi="IPAexゴシック"/>
          <w:color w:val="000000"/>
        </w:rPr>
        <w:t>3条件を同じ実演数で学習し、成功率、データ効率、未知物体・位置への頑健性を比較する。</w:t>
      </w:r>
    </w:p>
    <w:p w14:paraId="5777A869" w14:textId="0DA809FE" w:rsidR="00191601" w:rsidRPr="00191601" w:rsidRDefault="00191601" w:rsidP="00191601">
      <w:pPr>
        <w:keepNext/>
        <w:widowControl/>
        <w:spacing w:before="120" w:after="40" w:line="31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開発項目</w:t>
      </w:r>
      <w:r w:rsidRPr="00191601">
        <w:rPr>
          <w:rFonts w:ascii="IPAexゴシック" w:eastAsia="IPAexゴシック" w:hAnsi="IPAexゴシック"/>
          <w:b/>
          <w:color w:val="000000"/>
        </w:rPr>
        <w:t>5：現場実証とデータ価値評価</w:t>
      </w:r>
    </w:p>
    <w:p w14:paraId="02C4AF13" w14:textId="4E7D1EDB"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実証先の熟練者からデータを収集し、本人の作業を阻害していないかを確認する。実ロボットで反復試験を行い、接触情報の追加コストに対する学習性能の改善を示す。性能が改善しない場合は、どの接触信号・作業条件で価値が生じるかを切り分ける。</w:t>
      </w:r>
    </w:p>
    <w:p w14:paraId="24213218" w14:textId="09F745B1"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⑥</w:t>
      </w:r>
      <w:r w:rsidRPr="00191601">
        <w:rPr>
          <w:rFonts w:ascii="IPAexゴシック" w:eastAsia="IPAexゴシック" w:hAnsi="IPAexゴシック"/>
          <w:b/>
          <w:color w:val="000000"/>
        </w:rPr>
        <w:t xml:space="preserve"> 予想される結果</w:t>
      </w:r>
    </w:p>
    <w:p w14:paraId="283B575A" w14:textId="0792EBD8" w:rsidR="00191601" w:rsidRPr="00191601" w:rsidRDefault="00191601" w:rsidP="00191601">
      <w:pPr>
        <w:widowControl/>
        <w:numPr>
          <w:ilvl w:val="0"/>
          <w:numId w:val="5"/>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薄膜センサー装着が熟練作業へ与える影響を定量化したデータ</w:t>
      </w:r>
    </w:p>
    <w:p w14:paraId="69D5E6BF" w14:textId="5A2B4429" w:rsidR="00191601" w:rsidRPr="00191601" w:rsidRDefault="00191601" w:rsidP="00191601">
      <w:pPr>
        <w:widowControl/>
        <w:numPr>
          <w:ilvl w:val="0"/>
          <w:numId w:val="5"/>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映像、姿勢、接触、力を同期した接触技能データセット</w:t>
      </w:r>
    </w:p>
    <w:p w14:paraId="3BF287D7" w14:textId="345FC525" w:rsidR="00191601" w:rsidRPr="00191601" w:rsidRDefault="00191601" w:rsidP="00191601">
      <w:pPr>
        <w:widowControl/>
        <w:numPr>
          <w:ilvl w:val="0"/>
          <w:numId w:val="5"/>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身体構造に依存しにくい接触中心表現と再標的化ソフトウェア</w:t>
      </w:r>
    </w:p>
    <w:p w14:paraId="7836730B" w14:textId="5C319E5F" w:rsidR="00191601" w:rsidRPr="00191601" w:rsidRDefault="00191601" w:rsidP="00191601">
      <w:pPr>
        <w:widowControl/>
        <w:numPr>
          <w:ilvl w:val="0"/>
          <w:numId w:val="5"/>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実ロボットで映像のみとの同条件比較を行った評価結果</w:t>
      </w:r>
    </w:p>
    <w:p w14:paraId="6131EA75" w14:textId="2D4217E8" w:rsidR="00191601" w:rsidRPr="00191601" w:rsidRDefault="00191601" w:rsidP="00191601">
      <w:pPr>
        <w:widowControl/>
        <w:numPr>
          <w:ilvl w:val="0"/>
          <w:numId w:val="5"/>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センサー利用、知財、同意、現場運用を含む実証手順</w:t>
      </w:r>
    </w:p>
    <w:p w14:paraId="07AB8337" w14:textId="0C351A92" w:rsidR="00191601" w:rsidRPr="00191601" w:rsidRDefault="00191601" w:rsidP="00191601">
      <w:pPr>
        <w:widowControl/>
        <w:spacing w:after="60" w:line="310" w:lineRule="exact"/>
        <w:ind w:firstLine="210"/>
        <w:rPr>
          <w:rFonts w:ascii="IPAexゴシック" w:eastAsia="IPAexゴシック" w:hAnsi="IPAexゴシック" w:hint="eastAsia"/>
          <w:color w:val="000000"/>
        </w:rPr>
      </w:pPr>
      <w:r w:rsidRPr="00191601">
        <w:rPr>
          <w:rFonts w:ascii="IPAexゴシック" w:eastAsia="IPAexゴシック" w:hAnsi="IPAexゴシック" w:hint="eastAsia"/>
          <w:color w:val="000000"/>
        </w:rPr>
        <w:t>成功時には、動画収集量を増やすだけでは得られない「触れ方」のデータ価値を示せる。失敗した場合も、装着による技能変化とロボット学習への寄与を同時に測った負の結果は、今後のデータ収集装置設計に有用である。</w:t>
      </w:r>
    </w:p>
    <w:p w14:paraId="46FC399A" w14:textId="31033611"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b/>
          <w:color w:val="000000"/>
        </w:rPr>
        <w:br w:type="page"/>
      </w:r>
      <w:r w:rsidRPr="00191601">
        <w:rPr>
          <w:rFonts w:ascii="IPAexゴシック" w:eastAsia="IPAexゴシック" w:hAnsi="IPAexゴシック" w:hint="eastAsia"/>
          <w:b/>
          <w:color w:val="000000"/>
        </w:rPr>
        <w:lastRenderedPageBreak/>
        <w:t>⑦</w:t>
      </w:r>
      <w:r w:rsidRPr="00191601">
        <w:rPr>
          <w:rFonts w:ascii="IPAexゴシック" w:eastAsia="IPAexゴシック" w:hAnsi="IPAexゴシック"/>
          <w:b/>
          <w:color w:val="000000"/>
        </w:rPr>
        <w:t xml:space="preserve"> 実施スケジュール</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497"/>
        <w:gridCol w:w="2900"/>
        <w:gridCol w:w="3087"/>
        <w:gridCol w:w="1871"/>
      </w:tblGrid>
      <w:tr w:rsidR="00191601" w14:paraId="510E4F4C" w14:textId="77777777" w:rsidTr="00191601">
        <w:trPr>
          <w:tblHeader/>
        </w:trPr>
        <w:tc>
          <w:tcPr>
            <w:tcW w:w="1497" w:type="dxa"/>
            <w:shd w:val="clear" w:color="auto" w:fill="D9D9D9"/>
            <w:vAlign w:val="center"/>
          </w:tcPr>
          <w:p w14:paraId="587235CE" w14:textId="074D2381"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期間</w:t>
            </w:r>
          </w:p>
        </w:tc>
        <w:tc>
          <w:tcPr>
            <w:tcW w:w="2900" w:type="dxa"/>
            <w:shd w:val="clear" w:color="auto" w:fill="D9D9D9"/>
            <w:vAlign w:val="center"/>
          </w:tcPr>
          <w:p w14:paraId="3086F209" w14:textId="3557C4F6"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開発・検証</w:t>
            </w:r>
          </w:p>
        </w:tc>
        <w:tc>
          <w:tcPr>
            <w:tcW w:w="3087" w:type="dxa"/>
            <w:shd w:val="clear" w:color="auto" w:fill="D9D9D9"/>
            <w:vAlign w:val="center"/>
          </w:tcPr>
          <w:p w14:paraId="440000B6" w14:textId="032BD495"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成果物</w:t>
            </w:r>
          </w:p>
        </w:tc>
        <w:tc>
          <w:tcPr>
            <w:tcW w:w="1871" w:type="dxa"/>
            <w:shd w:val="clear" w:color="auto" w:fill="D9D9D9"/>
            <w:vAlign w:val="center"/>
          </w:tcPr>
          <w:p w14:paraId="4F281DDC" w14:textId="438708FB"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判断基準</w:t>
            </w:r>
          </w:p>
        </w:tc>
      </w:tr>
      <w:tr w:rsidR="00191601" w14:paraId="60B932D8" w14:textId="77777777" w:rsidTr="00191601">
        <w:tc>
          <w:tcPr>
            <w:tcW w:w="1497" w:type="dxa"/>
            <w:vAlign w:val="center"/>
          </w:tcPr>
          <w:p w14:paraId="2D04F04D" w14:textId="2E706F83"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1か月目</w:t>
            </w:r>
          </w:p>
        </w:tc>
        <w:tc>
          <w:tcPr>
            <w:tcW w:w="2900" w:type="dxa"/>
            <w:vAlign w:val="center"/>
          </w:tcPr>
          <w:p w14:paraId="31837DB6" w14:textId="2A72B568"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センサー・ロボット利用確定、対象作業選定</w:t>
            </w:r>
          </w:p>
        </w:tc>
        <w:tc>
          <w:tcPr>
            <w:tcW w:w="3087" w:type="dxa"/>
            <w:vAlign w:val="center"/>
          </w:tcPr>
          <w:p w14:paraId="1C7A6A63" w14:textId="0DA60ED5"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協力条件、実験計画、ベースライン</w:t>
            </w:r>
          </w:p>
        </w:tc>
        <w:tc>
          <w:tcPr>
            <w:tcW w:w="1871" w:type="dxa"/>
            <w:vAlign w:val="center"/>
          </w:tcPr>
          <w:p w14:paraId="1F502571" w14:textId="3693AFC3"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実物と現場へのアクセスを確認</w:t>
            </w:r>
          </w:p>
        </w:tc>
      </w:tr>
      <w:tr w:rsidR="00191601" w14:paraId="16C56BE1" w14:textId="77777777" w:rsidTr="00191601">
        <w:tc>
          <w:tcPr>
            <w:tcW w:w="1497" w:type="dxa"/>
            <w:vAlign w:val="center"/>
          </w:tcPr>
          <w:p w14:paraId="3BE07DA8" w14:textId="5ACA9006"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2か月目</w:t>
            </w:r>
          </w:p>
        </w:tc>
        <w:tc>
          <w:tcPr>
            <w:tcW w:w="2900" w:type="dxa"/>
            <w:vAlign w:val="center"/>
          </w:tcPr>
          <w:p w14:paraId="2E41732B" w14:textId="28041B42"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同期収集キット、校正・装着手順</w:t>
            </w:r>
          </w:p>
        </w:tc>
        <w:tc>
          <w:tcPr>
            <w:tcW w:w="3087" w:type="dxa"/>
            <w:vAlign w:val="center"/>
          </w:tcPr>
          <w:p w14:paraId="1FEC09FF" w14:textId="6AD5DD66"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収集系</w:t>
            </w:r>
            <w:r w:rsidRPr="00191601">
              <w:rPr>
                <w:rFonts w:ascii="IPAexゴシック" w:eastAsia="IPAexゴシック" w:hAnsi="IPAexゴシック"/>
                <w:color w:val="000000"/>
              </w:rPr>
              <w:t>v0、品質検査</w:t>
            </w:r>
          </w:p>
        </w:tc>
        <w:tc>
          <w:tcPr>
            <w:tcW w:w="1871" w:type="dxa"/>
            <w:vAlign w:val="center"/>
          </w:tcPr>
          <w:p w14:paraId="3D483927" w14:textId="299B721D"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欠損率と同期誤差を許容内へ</w:t>
            </w:r>
          </w:p>
        </w:tc>
      </w:tr>
      <w:tr w:rsidR="00191601" w14:paraId="5114C6C6" w14:textId="77777777" w:rsidTr="00191601">
        <w:tc>
          <w:tcPr>
            <w:tcW w:w="1497" w:type="dxa"/>
            <w:vAlign w:val="center"/>
          </w:tcPr>
          <w:p w14:paraId="2EC860FE" w14:textId="4B759747"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3か月目</w:t>
            </w:r>
          </w:p>
        </w:tc>
        <w:tc>
          <w:tcPr>
            <w:tcW w:w="2900" w:type="dxa"/>
            <w:vAlign w:val="center"/>
          </w:tcPr>
          <w:p w14:paraId="583DCA56" w14:textId="79396956"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3装着条件の人作業比較</w:t>
            </w:r>
          </w:p>
        </w:tc>
        <w:tc>
          <w:tcPr>
            <w:tcW w:w="3087" w:type="dxa"/>
            <w:vAlign w:val="center"/>
          </w:tcPr>
          <w:p w14:paraId="55882BD1" w14:textId="2A8B13AF"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非干渉性評価レポート</w:t>
            </w:r>
          </w:p>
        </w:tc>
        <w:tc>
          <w:tcPr>
            <w:tcW w:w="1871" w:type="dxa"/>
            <w:vAlign w:val="center"/>
          </w:tcPr>
          <w:p w14:paraId="6405E450" w14:textId="347EFBC3"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薄膜条件の影響が最小か判断</w:t>
            </w:r>
          </w:p>
        </w:tc>
      </w:tr>
      <w:tr w:rsidR="00191601" w14:paraId="1F9B0A0F" w14:textId="77777777" w:rsidTr="00191601">
        <w:tc>
          <w:tcPr>
            <w:tcW w:w="1497" w:type="dxa"/>
            <w:vAlign w:val="center"/>
          </w:tcPr>
          <w:p w14:paraId="251A817C" w14:textId="068D43DB"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4か月目</w:t>
            </w:r>
          </w:p>
        </w:tc>
        <w:tc>
          <w:tcPr>
            <w:tcW w:w="2900" w:type="dxa"/>
            <w:vAlign w:val="center"/>
          </w:tcPr>
          <w:p w14:paraId="04E62693" w14:textId="7470DE21"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接触イベント検出、接触グラフ</w:t>
            </w:r>
          </w:p>
        </w:tc>
        <w:tc>
          <w:tcPr>
            <w:tcW w:w="3087" w:type="dxa"/>
            <w:vAlign w:val="center"/>
          </w:tcPr>
          <w:p w14:paraId="0C62958B" w14:textId="7C4E8A06"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表現モデル</w:t>
            </w:r>
            <w:r w:rsidRPr="00191601">
              <w:rPr>
                <w:rFonts w:ascii="IPAexゴシック" w:eastAsia="IPAexゴシック" w:hAnsi="IPAexゴシック"/>
                <w:color w:val="000000"/>
              </w:rPr>
              <w:t>v0</w:t>
            </w:r>
          </w:p>
        </w:tc>
        <w:tc>
          <w:tcPr>
            <w:tcW w:w="1871" w:type="dxa"/>
            <w:vAlign w:val="center"/>
          </w:tcPr>
          <w:p w14:paraId="3D0FBB8E" w14:textId="6C121531"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接触イベントを再現可能に抽出</w:t>
            </w:r>
          </w:p>
        </w:tc>
      </w:tr>
      <w:tr w:rsidR="00191601" w14:paraId="4D1BFEDE" w14:textId="77777777" w:rsidTr="00191601">
        <w:tc>
          <w:tcPr>
            <w:tcW w:w="1497" w:type="dxa"/>
            <w:vAlign w:val="center"/>
          </w:tcPr>
          <w:p w14:paraId="19DDA244" w14:textId="0CC3F350"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5か月目</w:t>
            </w:r>
          </w:p>
        </w:tc>
        <w:tc>
          <w:tcPr>
            <w:tcW w:w="2900" w:type="dxa"/>
            <w:vAlign w:val="center"/>
          </w:tcPr>
          <w:p w14:paraId="66A6C2BF" w14:textId="5459F6F0"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再標的化、シミュレーション評価</w:t>
            </w:r>
          </w:p>
        </w:tc>
        <w:tc>
          <w:tcPr>
            <w:tcW w:w="3087" w:type="dxa"/>
            <w:vAlign w:val="center"/>
          </w:tcPr>
          <w:p w14:paraId="268A147F" w14:textId="6BFB7B19"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ロボット方策</w:t>
            </w:r>
            <w:r w:rsidRPr="00191601">
              <w:rPr>
                <w:rFonts w:ascii="IPAexゴシック" w:eastAsia="IPAexゴシック" w:hAnsi="IPAexゴシック"/>
                <w:color w:val="000000"/>
              </w:rPr>
              <w:t>v0</w:t>
            </w:r>
          </w:p>
        </w:tc>
        <w:tc>
          <w:tcPr>
            <w:tcW w:w="1871" w:type="dxa"/>
            <w:vAlign w:val="center"/>
          </w:tcPr>
          <w:p w14:paraId="1A411053" w14:textId="29AE5FAD"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接触目標を別身体へ変換可能</w:t>
            </w:r>
          </w:p>
        </w:tc>
      </w:tr>
      <w:tr w:rsidR="00191601" w14:paraId="2B7FF119" w14:textId="77777777" w:rsidTr="00191601">
        <w:tc>
          <w:tcPr>
            <w:tcW w:w="1497" w:type="dxa"/>
            <w:vAlign w:val="center"/>
          </w:tcPr>
          <w:p w14:paraId="460D65C3" w14:textId="21993169"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6か月目</w:t>
            </w:r>
          </w:p>
        </w:tc>
        <w:tc>
          <w:tcPr>
            <w:tcW w:w="2900" w:type="dxa"/>
            <w:vAlign w:val="center"/>
          </w:tcPr>
          <w:p w14:paraId="0B05BEE3" w14:textId="0D096084"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実ロボット試験、アブレーション</w:t>
            </w:r>
          </w:p>
        </w:tc>
        <w:tc>
          <w:tcPr>
            <w:tcW w:w="3087" w:type="dxa"/>
            <w:vAlign w:val="center"/>
          </w:tcPr>
          <w:p w14:paraId="7678C428" w14:textId="0F37AA58"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比較評価</w:t>
            </w:r>
            <w:r w:rsidRPr="00191601">
              <w:rPr>
                <w:rFonts w:ascii="IPAexゴシック" w:eastAsia="IPAexゴシック" w:hAnsi="IPAexゴシック"/>
                <w:color w:val="000000"/>
              </w:rPr>
              <w:t>v1</w:t>
            </w:r>
          </w:p>
        </w:tc>
        <w:tc>
          <w:tcPr>
            <w:tcW w:w="1871" w:type="dxa"/>
            <w:vAlign w:val="center"/>
          </w:tcPr>
          <w:p w14:paraId="120A2D7E" w14:textId="658EB3D4"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映像のみとの差を確認</w:t>
            </w:r>
          </w:p>
        </w:tc>
      </w:tr>
      <w:tr w:rsidR="00191601" w14:paraId="047074C7" w14:textId="77777777" w:rsidTr="00191601">
        <w:tc>
          <w:tcPr>
            <w:tcW w:w="1497" w:type="dxa"/>
            <w:vAlign w:val="center"/>
          </w:tcPr>
          <w:p w14:paraId="66511A01" w14:textId="2E95BF42"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7か月目</w:t>
            </w:r>
          </w:p>
        </w:tc>
        <w:tc>
          <w:tcPr>
            <w:tcW w:w="2900" w:type="dxa"/>
            <w:vAlign w:val="center"/>
          </w:tcPr>
          <w:p w14:paraId="505F94F8" w14:textId="41D70864"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現場データ収集、未知条件試験</w:t>
            </w:r>
          </w:p>
        </w:tc>
        <w:tc>
          <w:tcPr>
            <w:tcW w:w="3087" w:type="dxa"/>
            <w:vAlign w:val="center"/>
          </w:tcPr>
          <w:p w14:paraId="7DE2CA8D" w14:textId="7169ADC1"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実証データ、改良版</w:t>
            </w:r>
          </w:p>
        </w:tc>
        <w:tc>
          <w:tcPr>
            <w:tcW w:w="1871" w:type="dxa"/>
            <w:vAlign w:val="center"/>
          </w:tcPr>
          <w:p w14:paraId="008188F9" w14:textId="7E3BC59D"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データ効率・頑健性を検証</w:t>
            </w:r>
          </w:p>
        </w:tc>
      </w:tr>
      <w:tr w:rsidR="00191601" w14:paraId="67CB8F81" w14:textId="77777777" w:rsidTr="00191601">
        <w:tc>
          <w:tcPr>
            <w:tcW w:w="1497" w:type="dxa"/>
            <w:vAlign w:val="center"/>
          </w:tcPr>
          <w:p w14:paraId="693CB23C" w14:textId="561905A7"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color w:val="000000"/>
              </w:rPr>
              <w:t>8か月目</w:t>
            </w:r>
          </w:p>
        </w:tc>
        <w:tc>
          <w:tcPr>
            <w:tcW w:w="2900" w:type="dxa"/>
            <w:vAlign w:val="center"/>
          </w:tcPr>
          <w:p w14:paraId="588E991F" w14:textId="18FACDFC"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再現性確認、成果・事業計画整理</w:t>
            </w:r>
          </w:p>
        </w:tc>
        <w:tc>
          <w:tcPr>
            <w:tcW w:w="3087" w:type="dxa"/>
            <w:vAlign w:val="center"/>
          </w:tcPr>
          <w:p w14:paraId="7195155F" w14:textId="68BCE8C1"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最終デモ、データ仕様、報告書</w:t>
            </w:r>
          </w:p>
        </w:tc>
        <w:tc>
          <w:tcPr>
            <w:tcW w:w="1871" w:type="dxa"/>
            <w:vAlign w:val="center"/>
          </w:tcPr>
          <w:p w14:paraId="7F61D8EA" w14:textId="323A1466"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第三者が収集・学習を再現可能</w:t>
            </w:r>
          </w:p>
        </w:tc>
      </w:tr>
    </w:tbl>
    <w:p w14:paraId="59306D09" w14:textId="77777777" w:rsidR="00191601" w:rsidRDefault="00191601" w:rsidP="00191601">
      <w:pPr>
        <w:spacing w:after="40" w:line="100" w:lineRule="exact"/>
        <w:ind w:firstLineChars="100" w:firstLine="210"/>
        <w:rPr>
          <w:rFonts w:ascii="IPAexゴシック" w:eastAsia="IPAexゴシック" w:hAnsi="IPAexゴシック"/>
          <w:color w:val="000000"/>
        </w:rPr>
      </w:pPr>
    </w:p>
    <w:p w14:paraId="5A6A380C" w14:textId="37F512E1" w:rsidR="00191601" w:rsidRPr="00191601" w:rsidRDefault="00191601" w:rsidP="00191601">
      <w:pPr>
        <w:keepNext/>
        <w:widowControl/>
        <w:spacing w:before="120" w:after="40" w:line="310" w:lineRule="exact"/>
        <w:jc w:val="left"/>
        <w:rPr>
          <w:rFonts w:ascii="IPAexゴシック" w:eastAsia="IPAexゴシック" w:hAnsi="IPAexゴシック"/>
          <w:b/>
          <w:color w:val="000000"/>
        </w:rPr>
      </w:pPr>
      <w:r w:rsidRPr="00191601">
        <w:rPr>
          <w:rFonts w:ascii="IPAexゴシック" w:eastAsia="IPAexゴシック" w:hAnsi="IPAexゴシック"/>
          <w:b/>
          <w:color w:val="000000"/>
        </w:rPr>
        <w:t>Go／No-Go条件</w:t>
      </w:r>
    </w:p>
    <w:p w14:paraId="2FD2F3BE" w14:textId="4ADD828F"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color w:val="000000"/>
        </w:rPr>
        <w:t>1か月目終了時点で、実センサー、利用権、実ロボット、対象作業のいずれかが確保できない場合はNo-Goとする。3か月目に薄膜センサーが人の作業を一般グローブと同程度に変える場合は、装着方法またはセンサー構成を見直す。6か月目に接触情報が映像のみを上回らない場合は、対象作業または表現仮説を一度だけ変更し、汎用プラットフォーム化は行わない。</w:t>
      </w:r>
    </w:p>
    <w:p w14:paraId="5DC2E065" w14:textId="267C6AB3"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b/>
          <w:color w:val="000000"/>
        </w:rPr>
        <w:br w:type="page"/>
      </w:r>
      <w:r w:rsidRPr="00191601">
        <w:rPr>
          <w:rFonts w:ascii="IPAexゴシック" w:eastAsia="IPAexゴシック" w:hAnsi="IPAexゴシック" w:hint="eastAsia"/>
          <w:b/>
          <w:color w:val="000000"/>
        </w:rPr>
        <w:lastRenderedPageBreak/>
        <w:t>⑧</w:t>
      </w:r>
      <w:r w:rsidRPr="00191601">
        <w:rPr>
          <w:rFonts w:ascii="IPAexゴシック" w:eastAsia="IPAexゴシック" w:hAnsi="IPAexゴシック"/>
          <w:b/>
          <w:color w:val="000000"/>
        </w:rPr>
        <w:t xml:space="preserve"> 必要経費</w:t>
      </w:r>
    </w:p>
    <w:p w14:paraId="040DEC74" w14:textId="2534D54A" w:rsidR="00191601" w:rsidRPr="00191601" w:rsidRDefault="00191601" w:rsidP="00191601">
      <w:pPr>
        <w:widowControl/>
        <w:spacing w:before="60" w:after="60" w:line="310" w:lineRule="exact"/>
        <w:ind w:left="210" w:right="210"/>
        <w:rPr>
          <w:rFonts w:ascii="IPAexゴシック" w:eastAsia="IPAexゴシック" w:hAnsi="IPAexゴシック"/>
          <w:i/>
          <w:color w:val="000000"/>
        </w:rPr>
      </w:pPr>
      <w:r w:rsidRPr="00191601">
        <w:rPr>
          <w:rFonts w:ascii="IPAexゴシック" w:eastAsia="IPAexゴシック" w:hAnsi="IPAexゴシック"/>
          <w:i/>
          <w:color w:val="000000"/>
        </w:rPr>
        <w:t>[要確認] 未踏アドバンストの委託費は、原則として提案者本人の作業時間に対する費用である。センサー試作、ロボット利用、計算資源等の扱いは最新の公募要領とPM事務局へ確認する。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058"/>
        <w:gridCol w:w="2619"/>
        <w:gridCol w:w="4678"/>
      </w:tblGrid>
      <w:tr w:rsidR="00191601" w14:paraId="6EE4226D" w14:textId="77777777" w:rsidTr="00191601">
        <w:trPr>
          <w:tblHeader/>
        </w:trPr>
        <w:tc>
          <w:tcPr>
            <w:tcW w:w="2058" w:type="dxa"/>
            <w:shd w:val="clear" w:color="auto" w:fill="D9D9D9"/>
            <w:vAlign w:val="center"/>
          </w:tcPr>
          <w:p w14:paraId="1CF348A7" w14:textId="2E2E2BBD"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区分</w:t>
            </w:r>
          </w:p>
        </w:tc>
        <w:tc>
          <w:tcPr>
            <w:tcW w:w="2619" w:type="dxa"/>
            <w:shd w:val="clear" w:color="auto" w:fill="D9D9D9"/>
            <w:vAlign w:val="center"/>
          </w:tcPr>
          <w:p w14:paraId="3C36E956" w14:textId="3C50BC37"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算定方法</w:t>
            </w:r>
          </w:p>
        </w:tc>
        <w:tc>
          <w:tcPr>
            <w:tcW w:w="4678" w:type="dxa"/>
            <w:shd w:val="clear" w:color="auto" w:fill="D9D9D9"/>
            <w:vAlign w:val="center"/>
          </w:tcPr>
          <w:p w14:paraId="21A26AB3" w14:textId="0051598F" w:rsidR="00191601" w:rsidRPr="00191601" w:rsidRDefault="00191601" w:rsidP="00191601">
            <w:pPr>
              <w:spacing w:line="290" w:lineRule="exact"/>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用途・備考</w:t>
            </w:r>
          </w:p>
        </w:tc>
      </w:tr>
      <w:tr w:rsidR="00191601" w14:paraId="45EE3CB0" w14:textId="77777777" w:rsidTr="00191601">
        <w:tc>
          <w:tcPr>
            <w:tcW w:w="2058" w:type="dxa"/>
            <w:vAlign w:val="center"/>
          </w:tcPr>
          <w:p w14:paraId="4109A1CA" w14:textId="4BE572AE"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小幡氏の作業費</w:t>
            </w:r>
          </w:p>
        </w:tc>
        <w:tc>
          <w:tcPr>
            <w:tcW w:w="2619" w:type="dxa"/>
            <w:vAlign w:val="center"/>
          </w:tcPr>
          <w:p w14:paraId="29909555" w14:textId="3C6D4BBD"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稼働時間×単価</w:t>
            </w:r>
          </w:p>
        </w:tc>
        <w:tc>
          <w:tcPr>
            <w:tcW w:w="4678" w:type="dxa"/>
            <w:vAlign w:val="center"/>
          </w:tcPr>
          <w:p w14:paraId="2ABD9447" w14:textId="47FF614F"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収集基盤、現場統合、データ設計</w:t>
            </w:r>
          </w:p>
        </w:tc>
      </w:tr>
      <w:tr w:rsidR="00191601" w14:paraId="14088B9B" w14:textId="77777777" w:rsidTr="00191601">
        <w:tc>
          <w:tcPr>
            <w:tcW w:w="2058" w:type="dxa"/>
            <w:vAlign w:val="center"/>
          </w:tcPr>
          <w:p w14:paraId="5F9AFE0F" w14:textId="2B44F0C3"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松川氏の作業費</w:t>
            </w:r>
          </w:p>
        </w:tc>
        <w:tc>
          <w:tcPr>
            <w:tcW w:w="2619" w:type="dxa"/>
            <w:vAlign w:val="center"/>
          </w:tcPr>
          <w:p w14:paraId="58116249" w14:textId="0ED5333F"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稼働時間×単価</w:t>
            </w:r>
          </w:p>
        </w:tc>
        <w:tc>
          <w:tcPr>
            <w:tcW w:w="4678" w:type="dxa"/>
            <w:vAlign w:val="center"/>
          </w:tcPr>
          <w:p w14:paraId="2DF46662" w14:textId="241BB987"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表現学習、再標的化、方策評価</w:t>
            </w:r>
          </w:p>
        </w:tc>
      </w:tr>
      <w:tr w:rsidR="00191601" w14:paraId="17A17CA7" w14:textId="77777777" w:rsidTr="00191601">
        <w:tc>
          <w:tcPr>
            <w:tcW w:w="2058" w:type="dxa"/>
            <w:vAlign w:val="center"/>
          </w:tcPr>
          <w:p w14:paraId="26E07028" w14:textId="56A92803"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白石氏の作業費</w:t>
            </w:r>
          </w:p>
        </w:tc>
        <w:tc>
          <w:tcPr>
            <w:tcW w:w="2619" w:type="dxa"/>
            <w:vAlign w:val="center"/>
          </w:tcPr>
          <w:p w14:paraId="0B3B86E0" w14:textId="3270EF3B"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稼働時間×単価</w:t>
            </w:r>
          </w:p>
        </w:tc>
        <w:tc>
          <w:tcPr>
            <w:tcW w:w="4678" w:type="dxa"/>
            <w:vAlign w:val="center"/>
          </w:tcPr>
          <w:p w14:paraId="05B1F8C6" w14:textId="73BCA15C"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センサー接続、収集</w:t>
            </w:r>
            <w:r w:rsidRPr="00191601">
              <w:rPr>
                <w:rFonts w:ascii="IPAexゴシック" w:eastAsia="IPAexゴシック" w:hAnsi="IPAexゴシック"/>
                <w:color w:val="000000"/>
              </w:rPr>
              <w:t>UI、実証運用</w:t>
            </w:r>
          </w:p>
        </w:tc>
      </w:tr>
      <w:tr w:rsidR="00191601" w14:paraId="132C8670" w14:textId="77777777" w:rsidTr="00191601">
        <w:tc>
          <w:tcPr>
            <w:tcW w:w="2058" w:type="dxa"/>
            <w:vAlign w:val="center"/>
          </w:tcPr>
          <w:p w14:paraId="2937D967" w14:textId="26874B6C"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設備・消耗品等</w:t>
            </w:r>
          </w:p>
        </w:tc>
        <w:tc>
          <w:tcPr>
            <w:tcW w:w="2619" w:type="dxa"/>
            <w:vAlign w:val="center"/>
          </w:tcPr>
          <w:p w14:paraId="5E9C09E0" w14:textId="2F653199"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公募要領に照らし要確認</w:t>
            </w:r>
          </w:p>
        </w:tc>
        <w:tc>
          <w:tcPr>
            <w:tcW w:w="4678" w:type="dxa"/>
            <w:vAlign w:val="center"/>
          </w:tcPr>
          <w:p w14:paraId="2333BED4" w14:textId="582C795F" w:rsidR="00191601" w:rsidRPr="00191601" w:rsidRDefault="00191601" w:rsidP="00191601">
            <w:pPr>
              <w:spacing w:line="29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センサー、治具、ロボット利用料、計算資源</w:t>
            </w:r>
          </w:p>
        </w:tc>
      </w:tr>
    </w:tbl>
    <w:p w14:paraId="216B0C93" w14:textId="77777777" w:rsidR="00191601" w:rsidRDefault="00191601" w:rsidP="00191601">
      <w:pPr>
        <w:spacing w:after="40" w:line="100" w:lineRule="exact"/>
        <w:ind w:firstLineChars="100" w:firstLine="210"/>
        <w:rPr>
          <w:rFonts w:ascii="IPAexゴシック" w:eastAsia="IPAexゴシック" w:hAnsi="IPAexゴシック"/>
          <w:color w:val="000000"/>
        </w:rPr>
      </w:pPr>
    </w:p>
    <w:p w14:paraId="51B17F24" w14:textId="17213AAA" w:rsidR="00191601" w:rsidRPr="00191601" w:rsidRDefault="00191601" w:rsidP="00191601">
      <w:pPr>
        <w:keepNext/>
        <w:keepLines/>
        <w:widowControl/>
        <w:spacing w:before="180" w:after="80" w:line="360" w:lineRule="exact"/>
        <w:ind w:left="425"/>
        <w:jc w:val="left"/>
        <w:rPr>
          <w:rFonts w:ascii="IPAexゴシック" w:eastAsia="IPAexゴシック" w:hAnsi="IPAexゴシック"/>
          <w:b/>
          <w:color w:val="000000"/>
        </w:rPr>
      </w:pPr>
      <w:r w:rsidRPr="00191601">
        <w:rPr>
          <w:rFonts w:ascii="IPAexゴシック" w:eastAsia="IPAexゴシック" w:hAnsi="IPAexゴシック" w:hint="eastAsia"/>
          <w:b/>
          <w:color w:val="000000"/>
        </w:rPr>
        <w:t>⑨</w:t>
      </w:r>
      <w:r w:rsidRPr="00191601">
        <w:rPr>
          <w:rFonts w:ascii="IPAexゴシック" w:eastAsia="IPAexゴシック" w:hAnsi="IPAexゴシック"/>
          <w:b/>
          <w:color w:val="000000"/>
        </w:rPr>
        <w:t xml:space="preserve"> その他</w:t>
      </w:r>
    </w:p>
    <w:p w14:paraId="1C9E4F09" w14:textId="004AD507"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最大のリスク</w:t>
      </w:r>
    </w:p>
    <w:p w14:paraId="60B395C9" w14:textId="64863A4D" w:rsidR="00191601" w:rsidRPr="00191601" w:rsidRDefault="00191601" w:rsidP="00191601">
      <w:pPr>
        <w:widowControl/>
        <w:numPr>
          <w:ilvl w:val="0"/>
          <w:numId w:val="6"/>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実物アクセス：研究室内のセンサーや製造設備を利用できなければ、提案の核を検証できない。</w:t>
      </w:r>
    </w:p>
    <w:p w14:paraId="60736144" w14:textId="0B2332E3" w:rsidR="00191601" w:rsidRPr="00191601" w:rsidRDefault="00191601" w:rsidP="00191601">
      <w:pPr>
        <w:widowControl/>
        <w:numPr>
          <w:ilvl w:val="0"/>
          <w:numId w:val="6"/>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技術的重複：動画とウェアラブルのロボットデータ収集は競争が激しく、単なる多モーダル収集では弱い。</w:t>
      </w:r>
    </w:p>
    <w:p w14:paraId="73EDE010" w14:textId="2FC9D2F7" w:rsidR="00191601" w:rsidRPr="00191601" w:rsidRDefault="00191601" w:rsidP="00191601">
      <w:pPr>
        <w:widowControl/>
        <w:numPr>
          <w:ilvl w:val="0"/>
          <w:numId w:val="6"/>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非干渉性：極薄でも配線、接着、校正が動作や触覚を変える可能性がある。</w:t>
      </w:r>
    </w:p>
    <w:p w14:paraId="135AA292" w14:textId="014A90F1" w:rsidR="00191601" w:rsidRPr="00191601" w:rsidRDefault="00191601" w:rsidP="00191601">
      <w:pPr>
        <w:widowControl/>
        <w:numPr>
          <w:ilvl w:val="0"/>
          <w:numId w:val="6"/>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再標的化：人の柔軟な指先接触を、自由度や触覚が異なるロボットで再現できない可能性がある。</w:t>
      </w:r>
    </w:p>
    <w:p w14:paraId="37C53C95" w14:textId="4E0115ED" w:rsidR="00191601" w:rsidRPr="00191601" w:rsidRDefault="00191601" w:rsidP="00191601">
      <w:pPr>
        <w:widowControl/>
        <w:numPr>
          <w:ilvl w:val="0"/>
          <w:numId w:val="6"/>
        </w:numPr>
        <w:spacing w:after="30" w:line="300" w:lineRule="exact"/>
        <w:jc w:val="left"/>
        <w:rPr>
          <w:rFonts w:ascii="IPAexゴシック" w:eastAsia="IPAexゴシック" w:hAnsi="IPAexゴシック" w:hint="eastAsia"/>
          <w:color w:val="000000"/>
        </w:rPr>
      </w:pPr>
      <w:r w:rsidRPr="00191601">
        <w:rPr>
          <w:rFonts w:ascii="IPAexゴシック" w:eastAsia="IPAexゴシック" w:hAnsi="IPAexゴシック" w:hint="eastAsia"/>
          <w:color w:val="000000"/>
        </w:rPr>
        <w:t>知財・公開：センサー、研究データ、現場映像、学習成果の権利が複数組織にまたがる。</w:t>
      </w:r>
    </w:p>
    <w:p w14:paraId="5FF68E57" w14:textId="13DA916C"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応募前に解消する事項</w:t>
      </w:r>
    </w:p>
    <w:p w14:paraId="61D7FF68" w14:textId="366E2727"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color w:val="000000"/>
        </w:rPr>
        <w:t>1. 染谷研究室等との関係、センサー提供、設備利用、担当者、知財、成果公開の可否を書面で確認する。</w:t>
      </w:r>
    </w:p>
    <w:p w14:paraId="5CFEE4C1" w14:textId="399AA844"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color w:val="000000"/>
        </w:rPr>
        <w:t>2. 実証先から対象作業、熟練者の参加、撮影・計測、ロボット試験への関心表明を得る。</w:t>
      </w:r>
    </w:p>
    <w:p w14:paraId="1B759292" w14:textId="0884B419"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color w:val="000000"/>
        </w:rPr>
        <w:t>3. 使用する実ロボット、エンドエフェクタ、シミュレータ、試験回数を確定する。</w:t>
      </w:r>
    </w:p>
    <w:p w14:paraId="56AF9706" w14:textId="2941AE94"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color w:val="000000"/>
        </w:rPr>
        <w:t>4. 予備実験で無装着とセンサー装着の差を測り、少なくとも一つの接触イベントを同期取得する。</w:t>
      </w:r>
    </w:p>
    <w:p w14:paraId="594EEA43" w14:textId="437DEF9F"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color w:val="000000"/>
        </w:rPr>
        <w:t>5. 全提案者の担当、週当たり稼働、所属承諾、研究室・会社との知財境界を確定する。</w:t>
      </w:r>
    </w:p>
    <w:p w14:paraId="2F985B37" w14:textId="02F0240D" w:rsidR="00191601" w:rsidRPr="00191601" w:rsidRDefault="00191601" w:rsidP="00191601">
      <w:pPr>
        <w:keepNext/>
        <w:widowControl/>
        <w:spacing w:before="120" w:after="40" w:line="310" w:lineRule="exact"/>
        <w:jc w:val="left"/>
        <w:rPr>
          <w:rFonts w:ascii="IPAexゴシック" w:eastAsia="IPAexゴシック" w:hAnsi="IPAexゴシック" w:hint="eastAsia"/>
          <w:b/>
          <w:color w:val="000000"/>
        </w:rPr>
      </w:pPr>
      <w:r w:rsidRPr="00191601">
        <w:rPr>
          <w:rFonts w:ascii="IPAexゴシック" w:eastAsia="IPAexゴシック" w:hAnsi="IPAexゴシック" w:hint="eastAsia"/>
          <w:b/>
          <w:color w:val="000000"/>
        </w:rPr>
        <w:t>主要な参照情報</w:t>
      </w:r>
    </w:p>
    <w:p w14:paraId="118CC3CF" w14:textId="2775D5CA" w:rsidR="00191601" w:rsidRPr="00191601" w:rsidRDefault="00191601" w:rsidP="00191601">
      <w:pPr>
        <w:widowControl/>
        <w:numPr>
          <w:ilvl w:val="0"/>
          <w:numId w:val="7"/>
        </w:numPr>
        <w:spacing w:after="30" w:line="300" w:lineRule="exact"/>
        <w:jc w:val="left"/>
        <w:rPr>
          <w:rFonts w:ascii="IPAexゴシック" w:eastAsia="IPAexゴシック" w:hAnsi="IPAexゴシック"/>
          <w:color w:val="000000"/>
        </w:rPr>
      </w:pPr>
      <w:r w:rsidRPr="00191601">
        <w:rPr>
          <w:rFonts w:ascii="IPAexゴシック" w:eastAsia="IPAexゴシック" w:hAnsi="IPAexゴシック" w:hint="eastAsia"/>
          <w:color w:val="000000"/>
        </w:rPr>
        <w:t>東京大学「</w:t>
      </w:r>
      <w:r w:rsidRPr="00191601">
        <w:rPr>
          <w:rFonts w:ascii="IPAexゴシック" w:eastAsia="IPAexゴシック" w:hAnsi="IPAexゴシック"/>
          <w:color w:val="000000"/>
        </w:rPr>
        <w:t>Unnoticeable nanomesh sensors for the skin」、2020年：https://www.u-tokyo.ac.jp/focus/en/articles/z0508_00107.html</w:t>
      </w:r>
    </w:p>
    <w:p w14:paraId="426FDB4A" w14:textId="7EA7B8EE" w:rsidR="00191601" w:rsidRPr="00191601" w:rsidRDefault="00191601" w:rsidP="00191601">
      <w:pPr>
        <w:widowControl/>
        <w:numPr>
          <w:ilvl w:val="0"/>
          <w:numId w:val="7"/>
        </w:numPr>
        <w:spacing w:after="30" w:line="300" w:lineRule="exact"/>
        <w:jc w:val="left"/>
        <w:rPr>
          <w:rFonts w:ascii="IPAexゴシック" w:eastAsia="IPAexゴシック" w:hAnsi="IPAexゴシック"/>
          <w:color w:val="000000"/>
        </w:rPr>
      </w:pPr>
      <w:r w:rsidRPr="00191601">
        <w:rPr>
          <w:rFonts w:ascii="IPAexゴシック" w:eastAsia="IPAexゴシック" w:hAnsi="IPAexゴシック"/>
          <w:color w:val="000000"/>
        </w:rPr>
        <w:t>Miyamotoほか、Nanomesh Sensor System for Monitoring Skin Strain、2020年：https://pmc.ncbi.nlm.nih.gov/articles/PMC7423357/</w:t>
      </w:r>
    </w:p>
    <w:p w14:paraId="401C1693" w14:textId="745A6811" w:rsidR="00191601" w:rsidRPr="00191601" w:rsidRDefault="00191601" w:rsidP="00191601">
      <w:pPr>
        <w:widowControl/>
        <w:numPr>
          <w:ilvl w:val="0"/>
          <w:numId w:val="7"/>
        </w:numPr>
        <w:spacing w:after="30" w:line="300" w:lineRule="exact"/>
        <w:jc w:val="left"/>
        <w:rPr>
          <w:rFonts w:ascii="IPAexゴシック" w:eastAsia="IPAexゴシック" w:hAnsi="IPAexゴシック"/>
          <w:color w:val="000000"/>
        </w:rPr>
      </w:pPr>
      <w:r w:rsidRPr="00191601">
        <w:rPr>
          <w:rFonts w:ascii="IPAexゴシック" w:eastAsia="IPAexゴシック" w:hAnsi="IPAexゴシック"/>
          <w:color w:val="000000"/>
        </w:rPr>
        <w:t>Niuほか、A Wearable Microfluidic Sensing Patch for Dynamic Pressure Measurements、2020年：https://pubmed.ncbi.nlm.nih.gov/33214278/</w:t>
      </w:r>
    </w:p>
    <w:p w14:paraId="6CE02680" w14:textId="1A53FF70" w:rsidR="00191601" w:rsidRPr="00191601" w:rsidRDefault="00191601" w:rsidP="00191601">
      <w:pPr>
        <w:widowControl/>
        <w:numPr>
          <w:ilvl w:val="0"/>
          <w:numId w:val="7"/>
        </w:numPr>
        <w:spacing w:after="30" w:line="300" w:lineRule="exact"/>
        <w:jc w:val="left"/>
        <w:rPr>
          <w:rFonts w:ascii="IPAexゴシック" w:eastAsia="IPAexゴシック" w:hAnsi="IPAexゴシック"/>
          <w:color w:val="000000"/>
        </w:rPr>
      </w:pPr>
      <w:r w:rsidRPr="00191601">
        <w:rPr>
          <w:rFonts w:ascii="IPAexゴシック" w:eastAsia="IPAexゴシック" w:hAnsi="IPAexゴシック"/>
          <w:color w:val="000000"/>
        </w:rPr>
        <w:t>JST「指先の感覚を損なわずに計測できる極薄センサー」、2020年11月20日：https://www.jst.go.jp/pr/announce/20201120/index.html</w:t>
      </w:r>
    </w:p>
    <w:p w14:paraId="49D1189B" w14:textId="175638DE" w:rsidR="00191601" w:rsidRPr="00191601" w:rsidRDefault="00191601" w:rsidP="00191601">
      <w:pPr>
        <w:widowControl/>
        <w:numPr>
          <w:ilvl w:val="0"/>
          <w:numId w:val="7"/>
        </w:numPr>
        <w:spacing w:after="30" w:line="300" w:lineRule="exact"/>
        <w:jc w:val="left"/>
        <w:rPr>
          <w:rFonts w:ascii="IPAexゴシック" w:eastAsia="IPAexゴシック" w:hAnsi="IPAexゴシック"/>
          <w:color w:val="000000"/>
        </w:rPr>
      </w:pPr>
      <w:r w:rsidRPr="00191601">
        <w:rPr>
          <w:rFonts w:ascii="IPAexゴシック" w:eastAsia="IPAexゴシック" w:hAnsi="IPAexゴシック"/>
          <w:color w:val="000000"/>
        </w:rPr>
        <w:t>IPA「2026年度上期 Physical AIの開発プラットフォーム」、2026年6月30日：https://www.ipa.go.jp/jinzai/mitou/advanced/2026first/gaiyou-kj-2.html</w:t>
      </w:r>
    </w:p>
    <w:p w14:paraId="12450EC7" w14:textId="0CAC92CB" w:rsidR="00191601" w:rsidRPr="00191601" w:rsidRDefault="00191601" w:rsidP="00191601">
      <w:pPr>
        <w:widowControl/>
        <w:spacing w:after="60" w:line="310" w:lineRule="exact"/>
        <w:ind w:firstLine="210"/>
        <w:rPr>
          <w:rFonts w:ascii="IPAexゴシック" w:eastAsia="IPAexゴシック" w:hAnsi="IPAexゴシック"/>
          <w:color w:val="000000"/>
        </w:rPr>
      </w:pPr>
      <w:r w:rsidRPr="00191601">
        <w:rPr>
          <w:rFonts w:ascii="IPAexゴシック" w:eastAsia="IPAexゴシック" w:hAnsi="IPAexゴシック"/>
          <w:color w:val="000000"/>
        </w:rPr>
        <w:t>[情報源からの推論] センサーの薄さ自体は既存研究成果であるが、それが技能実演の分布変化を抑え、ロボット学習の成功率を高めるかは未確立である。この因果鎖を実物・実作業・実ロボットで検証することが本提案の価値になる。</w:t>
      </w:r>
    </w:p>
    <w:sectPr w:rsidR="009B7B11" w:rsidRPr="00BB2ED4">
      <w:footerReference w:type="default" r:id="rId7"/>
      <w:type w:val="continuous"/>
      <w:pgSz w:w="11906" w:h="16838" w:code="9"/>
      <w:pgMar w:top="1134" w:right="1134" w:bottom="1134" w:left="1418" w:header="1134" w:footer="567"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817D" w14:textId="77777777" w:rsidR="003D0BBC" w:rsidRDefault="003D0BBC">
      <w:r>
        <w:separator/>
      </w:r>
    </w:p>
  </w:endnote>
  <w:endnote w:type="continuationSeparator" w:id="0">
    <w:p w14:paraId="2A0B3FBA" w14:textId="77777777" w:rsidR="003D0BBC" w:rsidRDefault="003D0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IPAexゴシック">
    <w:panose1 w:val="020B0500000000000000"/>
    <w:charset w:val="80"/>
    <w:family w:val="modern"/>
    <w:pitch w:val="variable"/>
    <w:sig w:usb0="E00002FF" w:usb1="3AC7EDFA" w:usb2="00000012" w:usb3="00000000" w:csb0="00020001" w:csb1="00000000"/>
  </w:font>
  <w:font w:name="?l?r ??fc">
    <w:altName w:val="ＭＳ 明朝"/>
    <w:panose1 w:val="00000000000000000000"/>
    <w:charset w:val="00"/>
    <w:family w:val="roman"/>
    <w:notTrueType/>
    <w:pitch w:val="fixed"/>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72C7" w14:textId="77777777" w:rsidR="005044A1" w:rsidRDefault="005044A1">
    <w:pPr>
      <w:pStyle w:val="a3"/>
      <w:framePr w:wrap="auto"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74FAD">
      <w:rPr>
        <w:rStyle w:val="a7"/>
        <w:noProof/>
      </w:rPr>
      <w:t>1</w:t>
    </w:r>
    <w:r>
      <w:rPr>
        <w:rStyle w:val="a7"/>
      </w:rPr>
      <w:fldChar w:fldCharType="end"/>
    </w:r>
  </w:p>
  <w:p w14:paraId="01620B6C" w14:textId="77777777" w:rsidR="005044A1" w:rsidRDefault="005044A1">
    <w:pPr>
      <w:pStyle w:val="a4"/>
      <w:rPr>
        <w:rFonts w:ascii="?l?r ??fc"/>
      </w:rPr>
    </w:pPr>
    <w:r>
      <w:rPr>
        <w:rFonts w:ascii="?l?r ??fc"/>
      </w:rPr>
      <w:tab/>
    </w:r>
    <w:r>
      <w:rPr>
        <w:rFonts w:ascii="?l?r ??fc"/>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4F6E" w14:textId="77777777" w:rsidR="003D0BBC" w:rsidRDefault="003D0BBC">
      <w:r>
        <w:separator/>
      </w:r>
    </w:p>
  </w:footnote>
  <w:footnote w:type="continuationSeparator" w:id="0">
    <w:p w14:paraId="34584C12" w14:textId="77777777" w:rsidR="003D0BBC" w:rsidRDefault="003D0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272"/>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1" w15:restartNumberingAfterBreak="0">
    <w:nsid w:val="022C0ECB"/>
    <w:multiLevelType w:val="singleLevel"/>
    <w:tmpl w:val="04090001"/>
    <w:lvl w:ilvl="0">
      <w:start w:val="1"/>
      <w:numFmt w:val="bullet"/>
      <w:lvlText w:val=""/>
      <w:lvlJc w:val="left"/>
      <w:pPr>
        <w:ind w:left="440" w:hanging="440"/>
      </w:pPr>
      <w:rPr>
        <w:rFonts w:ascii="Wingdings" w:hAnsi="Wingdings" w:hint="default"/>
      </w:rPr>
    </w:lvl>
  </w:abstractNum>
  <w:abstractNum w:abstractNumId="2" w15:restartNumberingAfterBreak="0">
    <w:nsid w:val="16FB41CF"/>
    <w:multiLevelType w:val="singleLevel"/>
    <w:tmpl w:val="04090001"/>
    <w:lvl w:ilvl="0">
      <w:start w:val="1"/>
      <w:numFmt w:val="bullet"/>
      <w:lvlText w:val=""/>
      <w:lvlJc w:val="left"/>
      <w:pPr>
        <w:ind w:left="440" w:hanging="440"/>
      </w:pPr>
      <w:rPr>
        <w:rFonts w:ascii="Wingdings" w:hAnsi="Wingdings" w:hint="default"/>
      </w:rPr>
    </w:lvl>
  </w:abstractNum>
  <w:abstractNum w:abstractNumId="3" w15:restartNumberingAfterBreak="0">
    <w:nsid w:val="4B7F798C"/>
    <w:multiLevelType w:val="singleLevel"/>
    <w:tmpl w:val="04090001"/>
    <w:lvl w:ilvl="0">
      <w:start w:val="1"/>
      <w:numFmt w:val="bullet"/>
      <w:lvlText w:val=""/>
      <w:lvlJc w:val="left"/>
      <w:pPr>
        <w:ind w:left="440" w:hanging="440"/>
      </w:pPr>
      <w:rPr>
        <w:rFonts w:ascii="Wingdings" w:hAnsi="Wingdings" w:hint="default"/>
      </w:rPr>
    </w:lvl>
  </w:abstractNum>
  <w:abstractNum w:abstractNumId="4" w15:restartNumberingAfterBreak="0">
    <w:nsid w:val="5B005E7C"/>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5" w15:restartNumberingAfterBreak="0">
    <w:nsid w:val="5EB350E9"/>
    <w:multiLevelType w:val="singleLevel"/>
    <w:tmpl w:val="04090001"/>
    <w:lvl w:ilvl="0">
      <w:start w:val="1"/>
      <w:numFmt w:val="bullet"/>
      <w:lvlText w:val=""/>
      <w:lvlJc w:val="left"/>
      <w:pPr>
        <w:ind w:left="440" w:hanging="440"/>
      </w:pPr>
      <w:rPr>
        <w:rFonts w:ascii="Wingdings" w:hAnsi="Wingdings" w:hint="default"/>
      </w:rPr>
    </w:lvl>
  </w:abstractNum>
  <w:abstractNum w:abstractNumId="6" w15:restartNumberingAfterBreak="0">
    <w:nsid w:val="6B0278B7"/>
    <w:multiLevelType w:val="singleLevel"/>
    <w:tmpl w:val="04090001"/>
    <w:lvl w:ilvl="0">
      <w:start w:val="1"/>
      <w:numFmt w:val="bullet"/>
      <w:lvlText w:val=""/>
      <w:lvlJc w:val="left"/>
      <w:pPr>
        <w:ind w:left="440" w:hanging="440"/>
      </w:pPr>
      <w:rPr>
        <w:rFonts w:ascii="Wingdings" w:hAnsi="Wingdings" w:hint="default"/>
      </w:rPr>
    </w:lvl>
  </w:abstractNum>
  <w:num w:numId="1" w16cid:durableId="174462892">
    <w:abstractNumId w:val="0"/>
  </w:num>
  <w:num w:numId="2" w16cid:durableId="1257247940">
    <w:abstractNumId w:val="4"/>
  </w:num>
  <w:num w:numId="3" w16cid:durableId="861286009">
    <w:abstractNumId w:val="2"/>
  </w:num>
  <w:num w:numId="4" w16cid:durableId="590436056">
    <w:abstractNumId w:val="5"/>
  </w:num>
  <w:num w:numId="5" w16cid:durableId="1174806262">
    <w:abstractNumId w:val="1"/>
  </w:num>
  <w:num w:numId="6" w16cid:durableId="1657804033">
    <w:abstractNumId w:val="6"/>
  </w:num>
  <w:num w:numId="7" w16cid:durableId="1887258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15"/>
  <w:doNotHyphenateCaps/>
  <w:drawingGridHorizontalSpacing w:val="211"/>
  <w:drawingGridVerticalSpacing w:val="145"/>
  <w:displayHorizontalDrawingGridEvery w:val="0"/>
  <w:displayVerticalDrawingGridEvery w:val="2"/>
  <w:doNotShadeFormData/>
  <w:characterSpacingControl w:val="compressPunctuation"/>
  <w:hdrShapeDefaults>
    <o:shapedefaults v:ext="edit" spidmax="358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24E"/>
    <w:rsid w:val="000165BA"/>
    <w:rsid w:val="00024CC2"/>
    <w:rsid w:val="00025018"/>
    <w:rsid w:val="00033F8C"/>
    <w:rsid w:val="00034E01"/>
    <w:rsid w:val="000404E5"/>
    <w:rsid w:val="000464AE"/>
    <w:rsid w:val="000464E1"/>
    <w:rsid w:val="000844FC"/>
    <w:rsid w:val="000A561F"/>
    <w:rsid w:val="000B7311"/>
    <w:rsid w:val="000D529A"/>
    <w:rsid w:val="000E424E"/>
    <w:rsid w:val="000F3F39"/>
    <w:rsid w:val="001171B7"/>
    <w:rsid w:val="00126799"/>
    <w:rsid w:val="001558F4"/>
    <w:rsid w:val="001603A7"/>
    <w:rsid w:val="00167AD8"/>
    <w:rsid w:val="00167C0F"/>
    <w:rsid w:val="00184959"/>
    <w:rsid w:val="001B6435"/>
    <w:rsid w:val="001B6B4E"/>
    <w:rsid w:val="001C1759"/>
    <w:rsid w:val="001C646C"/>
    <w:rsid w:val="001E0F11"/>
    <w:rsid w:val="002137E6"/>
    <w:rsid w:val="00261DA8"/>
    <w:rsid w:val="00272BC2"/>
    <w:rsid w:val="002901DE"/>
    <w:rsid w:val="00291CF5"/>
    <w:rsid w:val="002A42FF"/>
    <w:rsid w:val="002B499E"/>
    <w:rsid w:val="002B5B3A"/>
    <w:rsid w:val="002C32ED"/>
    <w:rsid w:val="002D3F41"/>
    <w:rsid w:val="002F5408"/>
    <w:rsid w:val="003171EE"/>
    <w:rsid w:val="00321EED"/>
    <w:rsid w:val="003221AE"/>
    <w:rsid w:val="00325C39"/>
    <w:rsid w:val="00361A71"/>
    <w:rsid w:val="003D0BBC"/>
    <w:rsid w:val="003D56A9"/>
    <w:rsid w:val="003E7AE8"/>
    <w:rsid w:val="004216FC"/>
    <w:rsid w:val="004238C4"/>
    <w:rsid w:val="00443FBC"/>
    <w:rsid w:val="00477DF4"/>
    <w:rsid w:val="00482C22"/>
    <w:rsid w:val="00494032"/>
    <w:rsid w:val="00496B86"/>
    <w:rsid w:val="00497608"/>
    <w:rsid w:val="004D1070"/>
    <w:rsid w:val="004F1023"/>
    <w:rsid w:val="005044A1"/>
    <w:rsid w:val="00507DD1"/>
    <w:rsid w:val="00512712"/>
    <w:rsid w:val="005474C8"/>
    <w:rsid w:val="005478EB"/>
    <w:rsid w:val="00574FAD"/>
    <w:rsid w:val="005763FE"/>
    <w:rsid w:val="005E1436"/>
    <w:rsid w:val="005E3FBC"/>
    <w:rsid w:val="00603ACF"/>
    <w:rsid w:val="00610342"/>
    <w:rsid w:val="006105CD"/>
    <w:rsid w:val="00620F05"/>
    <w:rsid w:val="00627FB4"/>
    <w:rsid w:val="00653B14"/>
    <w:rsid w:val="00681CA6"/>
    <w:rsid w:val="00684F4A"/>
    <w:rsid w:val="00690421"/>
    <w:rsid w:val="006948EA"/>
    <w:rsid w:val="006A2B65"/>
    <w:rsid w:val="006B1F24"/>
    <w:rsid w:val="006B3376"/>
    <w:rsid w:val="006B52F2"/>
    <w:rsid w:val="006C75BA"/>
    <w:rsid w:val="006E27F2"/>
    <w:rsid w:val="006E687B"/>
    <w:rsid w:val="006F0480"/>
    <w:rsid w:val="00716999"/>
    <w:rsid w:val="0072242A"/>
    <w:rsid w:val="007234B4"/>
    <w:rsid w:val="007547B2"/>
    <w:rsid w:val="00760FF0"/>
    <w:rsid w:val="0076282C"/>
    <w:rsid w:val="0076756A"/>
    <w:rsid w:val="00773478"/>
    <w:rsid w:val="00785A46"/>
    <w:rsid w:val="007A7E59"/>
    <w:rsid w:val="007C0BB8"/>
    <w:rsid w:val="007C346F"/>
    <w:rsid w:val="007C4F0C"/>
    <w:rsid w:val="007F099B"/>
    <w:rsid w:val="00807347"/>
    <w:rsid w:val="00823C15"/>
    <w:rsid w:val="0085478D"/>
    <w:rsid w:val="00855EC7"/>
    <w:rsid w:val="00876EF7"/>
    <w:rsid w:val="00881636"/>
    <w:rsid w:val="008A324C"/>
    <w:rsid w:val="008A5521"/>
    <w:rsid w:val="008C6119"/>
    <w:rsid w:val="008D1D72"/>
    <w:rsid w:val="008F05F8"/>
    <w:rsid w:val="00904F85"/>
    <w:rsid w:val="0092016F"/>
    <w:rsid w:val="00954A53"/>
    <w:rsid w:val="00955592"/>
    <w:rsid w:val="00965F99"/>
    <w:rsid w:val="00970430"/>
    <w:rsid w:val="00972149"/>
    <w:rsid w:val="009753A2"/>
    <w:rsid w:val="0098492D"/>
    <w:rsid w:val="00984D19"/>
    <w:rsid w:val="009B7B11"/>
    <w:rsid w:val="009D28D9"/>
    <w:rsid w:val="00A5102A"/>
    <w:rsid w:val="00A60591"/>
    <w:rsid w:val="00AA6C89"/>
    <w:rsid w:val="00AA7AC4"/>
    <w:rsid w:val="00AB6FB4"/>
    <w:rsid w:val="00AF0849"/>
    <w:rsid w:val="00B04BF7"/>
    <w:rsid w:val="00B625CB"/>
    <w:rsid w:val="00B77E93"/>
    <w:rsid w:val="00B85E8A"/>
    <w:rsid w:val="00B96A7A"/>
    <w:rsid w:val="00BB2ED4"/>
    <w:rsid w:val="00BE0683"/>
    <w:rsid w:val="00BE1B47"/>
    <w:rsid w:val="00C00DFD"/>
    <w:rsid w:val="00C051B8"/>
    <w:rsid w:val="00C0679A"/>
    <w:rsid w:val="00C25AF7"/>
    <w:rsid w:val="00C611AD"/>
    <w:rsid w:val="00C61831"/>
    <w:rsid w:val="00C6484D"/>
    <w:rsid w:val="00CA006C"/>
    <w:rsid w:val="00CC38F3"/>
    <w:rsid w:val="00CC7717"/>
    <w:rsid w:val="00CC77C7"/>
    <w:rsid w:val="00CD7EEF"/>
    <w:rsid w:val="00CF1803"/>
    <w:rsid w:val="00D0491E"/>
    <w:rsid w:val="00D23C53"/>
    <w:rsid w:val="00D37255"/>
    <w:rsid w:val="00D4711E"/>
    <w:rsid w:val="00DA2B38"/>
    <w:rsid w:val="00DC5498"/>
    <w:rsid w:val="00DC6F53"/>
    <w:rsid w:val="00DD04B2"/>
    <w:rsid w:val="00DE187B"/>
    <w:rsid w:val="00DF2EBC"/>
    <w:rsid w:val="00E27573"/>
    <w:rsid w:val="00E35580"/>
    <w:rsid w:val="00E91F65"/>
    <w:rsid w:val="00ED0B23"/>
    <w:rsid w:val="00F32086"/>
    <w:rsid w:val="00F36A97"/>
    <w:rsid w:val="00F4309E"/>
    <w:rsid w:val="00F54356"/>
    <w:rsid w:val="00F56E82"/>
    <w:rsid w:val="00F92711"/>
    <w:rsid w:val="00FA30A9"/>
    <w:rsid w:val="00FC2F08"/>
    <w:rsid w:val="00FC685D"/>
    <w:rsid w:val="00FE52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1">
      <v:textbox inset="5.85pt,.7pt,5.85pt,.7pt"/>
    </o:shapedefaults>
    <o:shapelayout v:ext="edit">
      <o:idmap v:ext="edit" data="1"/>
    </o:shapelayout>
  </w:shapeDefaults>
  <w:decimalSymbol w:val="."/>
  <w:listSeparator w:val=","/>
  <w14:docId w14:val="0B70F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spacing w:line="340" w:lineRule="atLeast"/>
      <w:jc w:val="both"/>
      <w:textAlignment w:val="baseline"/>
    </w:pPr>
    <w:rPr>
      <w:rFonts w:ascii="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763"/>
        <w:tab w:val="right" w:pos="9526"/>
      </w:tabs>
      <w:spacing w:line="360" w:lineRule="atLeast"/>
    </w:pPr>
  </w:style>
  <w:style w:type="paragraph" w:styleId="a4">
    <w:name w:val="header"/>
    <w:basedOn w:val="a"/>
    <w:pPr>
      <w:tabs>
        <w:tab w:val="center" w:pos="4763"/>
        <w:tab w:val="right" w:pos="9526"/>
      </w:tabs>
      <w:spacing w:line="360" w:lineRule="atLeast"/>
    </w:pPr>
  </w:style>
  <w:style w:type="paragraph" w:styleId="a5">
    <w:name w:val="Body Text"/>
    <w:basedOn w:val="a"/>
    <w:rPr>
      <w:sz w:val="24"/>
    </w:rPr>
  </w:style>
  <w:style w:type="paragraph" w:customStyle="1" w:styleId="21">
    <w:name w:val="本文インデント 21"/>
    <w:basedOn w:val="a"/>
    <w:pPr>
      <w:ind w:left="360" w:firstLine="180"/>
    </w:pPr>
    <w:rPr>
      <w:sz w:val="20"/>
    </w:rPr>
  </w:style>
  <w:style w:type="paragraph" w:customStyle="1" w:styleId="31">
    <w:name w:val="本文インデント 31"/>
    <w:basedOn w:val="a"/>
    <w:pPr>
      <w:autoSpaceDE/>
      <w:autoSpaceDN/>
      <w:spacing w:line="240" w:lineRule="auto"/>
      <w:ind w:firstLine="7"/>
    </w:pPr>
    <w:rPr>
      <w:rFonts w:hAnsi="Century"/>
      <w:color w:val="000000"/>
      <w:kern w:val="2"/>
      <w:sz w:val="24"/>
    </w:rPr>
  </w:style>
  <w:style w:type="paragraph" w:styleId="a6">
    <w:name w:val="Closing"/>
    <w:basedOn w:val="a"/>
    <w:next w:val="a"/>
    <w:pPr>
      <w:jc w:val="right"/>
    </w:pPr>
    <w:rPr>
      <w:sz w:val="24"/>
    </w:rPr>
  </w:style>
  <w:style w:type="paragraph" w:customStyle="1" w:styleId="210">
    <w:name w:val="本文 21"/>
    <w:basedOn w:val="a"/>
    <w:rPr>
      <w:rFonts w:ascii="ＭＳ ゴシック" w:eastAsia="ＭＳ ゴシック"/>
      <w:sz w:val="22"/>
    </w:rPr>
  </w:style>
  <w:style w:type="character" w:customStyle="1" w:styleId="1">
    <w:name w:val="ハイパーリンク1"/>
    <w:rPr>
      <w:color w:val="0000FF"/>
      <w:u w:val="single"/>
    </w:rPr>
  </w:style>
  <w:style w:type="character" w:customStyle="1" w:styleId="10">
    <w:name w:val="表示したハイパーリンク1"/>
    <w:rPr>
      <w:color w:val="800080"/>
      <w:u w:val="single"/>
    </w:rPr>
  </w:style>
  <w:style w:type="character" w:styleId="a7">
    <w:name w:val="page number"/>
    <w:basedOn w:val="a0"/>
  </w:style>
  <w:style w:type="paragraph" w:styleId="a8">
    <w:name w:val="Revision"/>
    <w:hidden/>
    <w:uiPriority w:val="99"/>
    <w:semiHidden/>
    <w:rsid w:val="002B5B3A"/>
    <w:rPr>
      <w:rFonts w:ascii="ＭＳ 明朝"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341</Words>
  <Characters>1950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2021-10-29T08:34:00Z</dcterms:created>
  <dcterms:modified xsi:type="dcterms:W3CDTF">2026-07-03T03:01:00Z</dcterms:modified>
</cp:coreProperties>
</file>