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CF9DBF" w14:textId="32873EA3" w:rsidR="0053381D" w:rsidRPr="004A639B" w:rsidRDefault="00B769E9" w:rsidP="00B769E9">
      <w:pPr>
        <w:tabs>
          <w:tab w:val="left" w:pos="7380"/>
        </w:tabs>
        <w:rPr>
          <w:b/>
        </w:rPr>
      </w:pPr>
      <w:r w:rsidRPr="004A639B">
        <w:rPr>
          <w:b/>
        </w:rPr>
        <w:t>Customer Analytics</w:t>
      </w:r>
      <w:r w:rsidR="00793789" w:rsidRPr="004A639B">
        <w:rPr>
          <w:b/>
        </w:rPr>
        <w:tab/>
      </w:r>
      <w:r w:rsidR="00A56E8E">
        <w:rPr>
          <w:b/>
        </w:rPr>
        <w:t>Winter</w:t>
      </w:r>
      <w:r w:rsidR="009E3F72">
        <w:rPr>
          <w:b/>
        </w:rPr>
        <w:t xml:space="preserve"> 2022</w:t>
      </w:r>
    </w:p>
    <w:p w14:paraId="3683B37C" w14:textId="5CAF12C0" w:rsidR="00B769E9" w:rsidRPr="004A639B" w:rsidRDefault="00B769E9" w:rsidP="00B769E9">
      <w:pPr>
        <w:tabs>
          <w:tab w:val="left" w:pos="7380"/>
        </w:tabs>
        <w:rPr>
          <w:b/>
        </w:rPr>
      </w:pPr>
      <w:r w:rsidRPr="004A639B">
        <w:rPr>
          <w:b/>
        </w:rPr>
        <w:t>Professor Scott Neslin</w:t>
      </w:r>
    </w:p>
    <w:p w14:paraId="6DE3861F" w14:textId="77777777" w:rsidR="0053381D" w:rsidRDefault="0053381D">
      <w:pPr>
        <w:ind w:left="6480" w:firstLine="720"/>
        <w:rPr>
          <w:b/>
        </w:rPr>
      </w:pPr>
    </w:p>
    <w:p w14:paraId="4C9D3604" w14:textId="77777777" w:rsidR="0053381D" w:rsidRDefault="00793789" w:rsidP="00F6589E">
      <w:pPr>
        <w:jc w:val="center"/>
        <w:outlineLvl w:val="0"/>
        <w:rPr>
          <w:b/>
        </w:rPr>
      </w:pPr>
      <w:r>
        <w:rPr>
          <w:b/>
        </w:rPr>
        <w:t xml:space="preserve">Blue Apron: </w:t>
      </w:r>
    </w:p>
    <w:p w14:paraId="462E20E1" w14:textId="4726E8A4" w:rsidR="0053381D" w:rsidRDefault="00793789" w:rsidP="00F6589E">
      <w:pPr>
        <w:jc w:val="center"/>
        <w:outlineLvl w:val="0"/>
        <w:rPr>
          <w:b/>
        </w:rPr>
      </w:pPr>
      <w:r>
        <w:rPr>
          <w:b/>
        </w:rPr>
        <w:t>Turning Around the Struggling Meal Kit Market Leader</w:t>
      </w:r>
      <w:r w:rsidR="00B769E9">
        <w:rPr>
          <w:b/>
        </w:rPr>
        <w:t>*</w:t>
      </w:r>
    </w:p>
    <w:p w14:paraId="72B02104" w14:textId="77777777" w:rsidR="0053381D" w:rsidRDefault="0053381D">
      <w:pPr>
        <w:rPr>
          <w:b/>
        </w:rPr>
      </w:pPr>
    </w:p>
    <w:p w14:paraId="69EF8904" w14:textId="58A955EB" w:rsidR="0053381D" w:rsidRDefault="002D15D2">
      <w:r>
        <w:t xml:space="preserve">In 2016, </w:t>
      </w:r>
      <w:r w:rsidR="00793789">
        <w:t xml:space="preserve">Blue Apron was the leading meal kit delivery business in the United States. </w:t>
      </w:r>
      <w:r w:rsidR="00210D57">
        <w:t>To finance future growth, management decided to embark on an initial public offering (IPO) in 2017.</w:t>
      </w:r>
    </w:p>
    <w:p w14:paraId="25685451" w14:textId="21F15304" w:rsidR="0053381D" w:rsidRDefault="0053381D"/>
    <w:p w14:paraId="2E77768D" w14:textId="7D80D011" w:rsidR="0053381D" w:rsidRDefault="002F4A05">
      <w:r>
        <w:t>T</w:t>
      </w:r>
      <w:r w:rsidR="00793789">
        <w:t xml:space="preserve">he registration form Blue Apron filed </w:t>
      </w:r>
      <w:r>
        <w:t>for the</w:t>
      </w:r>
      <w:r w:rsidR="00793789">
        <w:t xml:space="preserve"> </w:t>
      </w:r>
      <w:r w:rsidR="00210D57">
        <w:t>IPO</w:t>
      </w:r>
      <w:r w:rsidR="00793789">
        <w:t xml:space="preserve"> showed a successful business in a rapidly growing industry</w:t>
      </w:r>
      <w:r w:rsidR="00873D9C">
        <w:t>.</w:t>
      </w:r>
      <w:r w:rsidR="00873D9C">
        <w:rPr>
          <w:rStyle w:val="EndnoteReference"/>
        </w:rPr>
        <w:endnoteReference w:id="1"/>
      </w:r>
      <w:r w:rsidR="00793789">
        <w:t xml:space="preserve"> </w:t>
      </w:r>
      <w:r w:rsidR="00A93848">
        <w:t>E</w:t>
      </w:r>
      <w:r w:rsidR="00210D57">
        <w:t xml:space="preserve">xperts expected </w:t>
      </w:r>
      <w:r w:rsidR="00A93848">
        <w:t>the industry</w:t>
      </w:r>
      <w:r w:rsidR="00210D57">
        <w:t xml:space="preserve"> to</w:t>
      </w:r>
      <w:r w:rsidR="00793789">
        <w:t xml:space="preserve"> grow </w:t>
      </w:r>
      <w:r w:rsidR="00A93848">
        <w:t xml:space="preserve">rapidly </w:t>
      </w:r>
      <w:r w:rsidR="00793789">
        <w:t xml:space="preserve">in the years to come. Blue Apron held a commanding 53% market share. </w:t>
      </w:r>
    </w:p>
    <w:p w14:paraId="380BD1DF" w14:textId="0A9C6D76" w:rsidR="0053381D" w:rsidRDefault="0053381D"/>
    <w:p w14:paraId="387F18E7" w14:textId="79E3BCB8" w:rsidR="0053381D" w:rsidRDefault="00793789">
      <w:r>
        <w:t>But signs</w:t>
      </w:r>
      <w:r w:rsidR="006155F8">
        <w:t xml:space="preserve"> developed that</w:t>
      </w:r>
      <w:r>
        <w:t xml:space="preserve"> pointed to long-term troubles for Blue Apron. </w:t>
      </w:r>
      <w:r w:rsidR="00210D57">
        <w:t>The cost of acquiring customers was increasing.</w:t>
      </w:r>
      <w:r>
        <w:t xml:space="preserve"> Worse, </w:t>
      </w:r>
      <w:r w:rsidR="005272AE">
        <w:t>newly acquired</w:t>
      </w:r>
      <w:r>
        <w:t xml:space="preserve"> customers generated </w:t>
      </w:r>
      <w:r w:rsidR="008976AD">
        <w:t xml:space="preserve">a lower </w:t>
      </w:r>
      <w:r>
        <w:t>revenue</w:t>
      </w:r>
      <w:r w:rsidR="008976AD">
        <w:t xml:space="preserve"> stream,</w:t>
      </w:r>
      <w:r>
        <w:t xml:space="preserve"> on average</w:t>
      </w:r>
      <w:r w:rsidR="008976AD">
        <w:t>,</w:t>
      </w:r>
      <w:r>
        <w:t xml:space="preserve"> than those acquired earlier in the company’s history. </w:t>
      </w:r>
    </w:p>
    <w:p w14:paraId="7EEB14EE" w14:textId="06B2CBEE" w:rsidR="0053381D" w:rsidRDefault="0053381D"/>
    <w:p w14:paraId="1B8EE573" w14:textId="0B17547F" w:rsidR="0053381D" w:rsidRDefault="00793789">
      <w:r>
        <w:t>Blue Apron went public (NYSE: APRN) on June 29, 2017. The IPO received significant media attention</w:t>
      </w:r>
      <w:r w:rsidR="00386419">
        <w:t>,</w:t>
      </w:r>
      <w:r>
        <w:t xml:space="preserve"> but a mixed market reaction. The price was $10 per share, well below the company’s target of $15 to $17. Over the next five months, Blue Apron’s stock price dropped 70%. On Nov. 30, 2017, with the stock price trading at $2.99, CEO Matt Salzberg resigned. </w:t>
      </w:r>
    </w:p>
    <w:p w14:paraId="54053156" w14:textId="34CCE0B7" w:rsidR="0053381D" w:rsidRDefault="0053381D"/>
    <w:p w14:paraId="664291CC" w14:textId="088B3923" w:rsidR="0053381D" w:rsidRPr="00C2665E" w:rsidRDefault="00793789">
      <w:pPr>
        <w:rPr>
          <w:color w:val="000000" w:themeColor="text1"/>
          <w14:textOutline w14:w="9525" w14:cap="rnd" w14:cmpd="sng" w14:algn="ctr">
            <w14:solidFill>
              <w14:schemeClr w14:val="accent1">
                <w14:alpha w14:val="22000"/>
              </w14:schemeClr>
            </w14:solidFill>
            <w14:prstDash w14:val="solid"/>
            <w14:bevel/>
          </w14:textOutline>
        </w:rPr>
      </w:pPr>
      <w:r>
        <w:t xml:space="preserve">Brad Dickerson, Blue Apron’s former CFO, stepped in as the new CEO. He faced a formidable turnaround task. Just how valuable were Blue Apron’s current customers? </w:t>
      </w:r>
      <w:r w:rsidR="005272AE">
        <w:t>H</w:t>
      </w:r>
      <w:r>
        <w:t xml:space="preserve">ow should </w:t>
      </w:r>
      <w:r w:rsidR="00A93848">
        <w:t xml:space="preserve">Blue Apron </w:t>
      </w:r>
      <w:r>
        <w:t>manage its customer relationships to improve profitability?</w:t>
      </w:r>
    </w:p>
    <w:p w14:paraId="22E02BFB" w14:textId="77777777" w:rsidR="0053381D" w:rsidRDefault="0053381D"/>
    <w:p w14:paraId="0D04131B" w14:textId="77777777" w:rsidR="0053381D" w:rsidRDefault="00793789" w:rsidP="00F6589E">
      <w:pPr>
        <w:outlineLvl w:val="0"/>
      </w:pPr>
      <w:r>
        <w:rPr>
          <w:b/>
        </w:rPr>
        <w:t>Leading a High-Growth Industry (2014-2017)</w:t>
      </w:r>
    </w:p>
    <w:p w14:paraId="705D9AE5" w14:textId="77777777" w:rsidR="0053381D" w:rsidRDefault="0053381D"/>
    <w:p w14:paraId="520C23D9" w14:textId="77777777" w:rsidR="0053381D" w:rsidRDefault="00793789">
      <w:r>
        <w:t>The meal kit delivery services industry consisted of companies that market, sell, and deliver packages of fresh ingredients for one or more meals directly to consumers, with step-by-step instructions to prepare the meals at home.</w:t>
      </w:r>
    </w:p>
    <w:p w14:paraId="36C821F6" w14:textId="77777777" w:rsidR="0053381D" w:rsidRDefault="0053381D"/>
    <w:p w14:paraId="36CBA3F3" w14:textId="4B90A551" w:rsidR="0053381D" w:rsidRDefault="002F4A05">
      <w:r>
        <w:t>Estimates</w:t>
      </w:r>
      <w:r w:rsidR="0031575C">
        <w:t xml:space="preserve"> pegged the </w:t>
      </w:r>
      <w:r w:rsidR="00793789">
        <w:t xml:space="preserve">U.S. meal kit delivery </w:t>
      </w:r>
      <w:r>
        <w:t xml:space="preserve">industry </w:t>
      </w:r>
      <w:r w:rsidR="0031575C">
        <w:t xml:space="preserve">at </w:t>
      </w:r>
      <w:r w:rsidR="00793789">
        <w:t>$4.65 billion in 2017, up from $1.5 billion one year earlier</w:t>
      </w:r>
      <w:r w:rsidR="00DC538F">
        <w:t>.</w:t>
      </w:r>
      <w:r w:rsidR="00DC538F">
        <w:rPr>
          <w:rStyle w:val="EndnoteReference"/>
        </w:rPr>
        <w:endnoteReference w:id="2"/>
      </w:r>
      <w:r w:rsidR="00793789">
        <w:t xml:space="preserve"> Experts forecasted </w:t>
      </w:r>
      <w:r>
        <w:t>it</w:t>
      </w:r>
      <w:r w:rsidR="00793789">
        <w:t xml:space="preserve"> would grow at a 20% </w:t>
      </w:r>
      <w:r>
        <w:t>annual</w:t>
      </w:r>
      <w:r w:rsidR="00793789">
        <w:t xml:space="preserve"> rate through 2022.</w:t>
      </w:r>
    </w:p>
    <w:p w14:paraId="3D5D62FD" w14:textId="5500A3D7" w:rsidR="0053381D" w:rsidRDefault="0053381D"/>
    <w:p w14:paraId="43899BA2" w14:textId="14982ACE" w:rsidR="003805AC" w:rsidRDefault="00793789">
      <w:r>
        <w:t xml:space="preserve">Most meal kit delivery </w:t>
      </w:r>
      <w:r w:rsidR="008618F2">
        <w:t>companies</w:t>
      </w:r>
      <w:r>
        <w:t xml:space="preserve"> operated on a subscription basis, with customers paying a </w:t>
      </w:r>
      <w:r w:rsidR="00A93848">
        <w:t xml:space="preserve">weekly </w:t>
      </w:r>
      <w:r>
        <w:t xml:space="preserve">fee for meals. Blue Apron </w:t>
      </w:r>
      <w:r w:rsidR="008618F2">
        <w:t>offered</w:t>
      </w:r>
      <w:r>
        <w:t xml:space="preserve"> two </w:t>
      </w:r>
      <w:r w:rsidR="008976AD">
        <w:t xml:space="preserve">subscription </w:t>
      </w:r>
      <w:r>
        <w:t xml:space="preserve">plans: one </w:t>
      </w:r>
      <w:r w:rsidR="006E2D85">
        <w:t xml:space="preserve">meant for </w:t>
      </w:r>
      <w:r>
        <w:t>two people, in which</w:t>
      </w:r>
      <w:r w:rsidR="00386419">
        <w:t xml:space="preserve"> each week</w:t>
      </w:r>
      <w:r>
        <w:t xml:space="preserve"> customers received</w:t>
      </w:r>
      <w:r w:rsidR="00386419">
        <w:t xml:space="preserve"> an order consisting of</w:t>
      </w:r>
      <w:r>
        <w:t xml:space="preserve"> six servings at $9.99 per serving, and another </w:t>
      </w:r>
      <w:r w:rsidR="006E2D85">
        <w:t xml:space="preserve">meant </w:t>
      </w:r>
      <w:r>
        <w:t xml:space="preserve">for families, </w:t>
      </w:r>
      <w:r w:rsidR="00386419">
        <w:t xml:space="preserve">in which an order consisted of </w:t>
      </w:r>
      <w:r>
        <w:t xml:space="preserve">16 servings at $8.74 per serving. </w:t>
      </w:r>
      <w:r w:rsidR="005272AE">
        <w:t>Once the customer signed up for one of these plans, Blue Apron delivered the appropriate number of servings</w:t>
      </w:r>
      <w:r w:rsidR="005719C3">
        <w:t xml:space="preserve"> </w:t>
      </w:r>
      <w:r w:rsidR="005272AE">
        <w:t xml:space="preserve">each week unless the customer </w:t>
      </w:r>
      <w:r w:rsidR="00386419">
        <w:t>asked to skip</w:t>
      </w:r>
      <w:r w:rsidR="00335E86">
        <w:t xml:space="preserve"> the order</w:t>
      </w:r>
      <w:r w:rsidR="00386419">
        <w:t xml:space="preserve"> </w:t>
      </w:r>
      <w:r w:rsidR="005719C3">
        <w:t xml:space="preserve">that </w:t>
      </w:r>
      <w:r w:rsidR="00386419">
        <w:t xml:space="preserve">week or </w:t>
      </w:r>
      <w:r w:rsidR="005272AE">
        <w:t xml:space="preserve">cancelled the subscription (“churned”).  </w:t>
      </w:r>
    </w:p>
    <w:p w14:paraId="4D528FCD" w14:textId="77777777" w:rsidR="003805AC" w:rsidRDefault="003805AC"/>
    <w:p w14:paraId="4CED31E5" w14:textId="4EFDC4CC" w:rsidR="0053381D" w:rsidRDefault="00793789">
      <w:r>
        <w:t xml:space="preserve">Meal kit companies ordered raw ingredients to their distribution facilities and prepared them so everything required for the meal was included in one box. A kit might </w:t>
      </w:r>
      <w:r w:rsidR="008618F2">
        <w:t>contain</w:t>
      </w:r>
      <w:r>
        <w:t xml:space="preserve"> half of one red bell pepper, for example. Companies used ice packs and insulating materials to ensure ingredients were kept at temperatures to meet food safety standards. </w:t>
      </w:r>
    </w:p>
    <w:p w14:paraId="429FFF60" w14:textId="397E95C8" w:rsidR="0053381D" w:rsidRDefault="0053381D"/>
    <w:p w14:paraId="2C98BE5C" w14:textId="1AC84F02" w:rsidR="009A1CE6" w:rsidRDefault="00793789">
      <w:r>
        <w:t xml:space="preserve">Some companies </w:t>
      </w:r>
      <w:r w:rsidR="009A1CE6">
        <w:t>catered</w:t>
      </w:r>
      <w:r>
        <w:t xml:space="preserve"> to </w:t>
      </w:r>
      <w:r w:rsidR="009A1CE6">
        <w:t xml:space="preserve">specific </w:t>
      </w:r>
      <w:r>
        <w:t xml:space="preserve">customer preferences: Purple Carrot, Green Blender, and PeachDish delivered vegan meals, smoothies, and U.S. southern cuisine, respectively. </w:t>
      </w:r>
    </w:p>
    <w:p w14:paraId="77168DCF" w14:textId="77777777" w:rsidR="009A1CE6" w:rsidRDefault="009A1CE6"/>
    <w:p w14:paraId="2EE207A1" w14:textId="2CAEEE9D" w:rsidR="0053381D" w:rsidRDefault="009A1CE6">
      <w:r>
        <w:t>The larger companies</w:t>
      </w:r>
      <w:r w:rsidR="008618F2">
        <w:t xml:space="preserve"> did not specialize</w:t>
      </w:r>
      <w:r w:rsidR="008976AD">
        <w:t>.  H</w:t>
      </w:r>
      <w:r>
        <w:t>owever, market leaders</w:t>
      </w:r>
      <w:r w:rsidR="00793789">
        <w:t xml:space="preserve"> Blue Apron and HelloFresh were expanding </w:t>
      </w:r>
      <w:r>
        <w:t>into</w:t>
      </w:r>
      <w:r w:rsidR="00793789">
        <w:t xml:space="preserve"> breakfast</w:t>
      </w:r>
      <w:r w:rsidR="00A01970">
        <w:t xml:space="preserve"> </w:t>
      </w:r>
      <w:r w:rsidR="008976AD">
        <w:t>k</w:t>
      </w:r>
      <w:r w:rsidR="00A01970">
        <w:t xml:space="preserve">its, </w:t>
      </w:r>
      <w:r w:rsidR="00793789">
        <w:t>lunch</w:t>
      </w:r>
      <w:r w:rsidR="0031575C">
        <w:t xml:space="preserve"> kits</w:t>
      </w:r>
      <w:r w:rsidR="00A01970">
        <w:t>,</w:t>
      </w:r>
      <w:r w:rsidR="00793789">
        <w:t xml:space="preserve"> and complementary products (e.g., wine). Complementary product sales were small but expected to grow.</w:t>
      </w:r>
    </w:p>
    <w:p w14:paraId="304B7764" w14:textId="77777777" w:rsidR="0053381D" w:rsidRDefault="0053381D"/>
    <w:p w14:paraId="585E01C9" w14:textId="4E04C557" w:rsidR="008976AD" w:rsidRDefault="00793789">
      <w:pPr>
        <w:rPr>
          <w:color w:val="FF0000"/>
        </w:rPr>
      </w:pPr>
      <w:r>
        <w:t xml:space="preserve">In 2016, Blue Apron </w:t>
      </w:r>
      <w:r w:rsidR="0031575C">
        <w:t>held the highest market share, 53%</w:t>
      </w:r>
      <w:r>
        <w:t xml:space="preserve"> (</w:t>
      </w:r>
      <w:r w:rsidR="0071366B">
        <w:t xml:space="preserve">see </w:t>
      </w:r>
      <w:r>
        <w:rPr>
          <w:b/>
        </w:rPr>
        <w:t>Exhibit 1</w:t>
      </w:r>
      <w:r>
        <w:t xml:space="preserve">). </w:t>
      </w:r>
      <w:r w:rsidR="0031575C">
        <w:t>This was</w:t>
      </w:r>
      <w:r>
        <w:t xml:space="preserve"> almost three times its next closest competitor, HelloFresh</w:t>
      </w:r>
      <w:r w:rsidR="00193141">
        <w:t>.</w:t>
      </w:r>
      <w:r w:rsidR="00EB0E7A">
        <w:rPr>
          <w:rStyle w:val="EndnoteReference"/>
        </w:rPr>
        <w:endnoteReference w:id="3"/>
      </w:r>
      <w:r>
        <w:t xml:space="preserve"> Despite </w:t>
      </w:r>
      <w:r w:rsidR="009A1CE6">
        <w:t xml:space="preserve">intense and increasing </w:t>
      </w:r>
      <w:r>
        <w:t xml:space="preserve">competition, </w:t>
      </w:r>
      <w:r w:rsidR="0031575C">
        <w:t xml:space="preserve">the latest figures indicated </w:t>
      </w:r>
      <w:r>
        <w:t xml:space="preserve">Blue Apron </w:t>
      </w:r>
      <w:r w:rsidR="003805AC">
        <w:t>was able to sustain a</w:t>
      </w:r>
      <w:r>
        <w:t xml:space="preserve"> 40% market share </w:t>
      </w:r>
      <w:r w:rsidR="003805AC">
        <w:t>in 2017</w:t>
      </w:r>
      <w:r w:rsidR="00EB0E7A">
        <w:t>.</w:t>
      </w:r>
      <w:r w:rsidR="00EB0E7A">
        <w:rPr>
          <w:rStyle w:val="EndnoteReference"/>
        </w:rPr>
        <w:endnoteReference w:id="4"/>
      </w:r>
    </w:p>
    <w:p w14:paraId="679ABFC5" w14:textId="2DE3479B" w:rsidR="00335E86" w:rsidRDefault="00335E86" w:rsidP="00CE1DB6">
      <w:pPr>
        <w:rPr>
          <w:b/>
        </w:rPr>
      </w:pPr>
    </w:p>
    <w:p w14:paraId="544479A5" w14:textId="261E9FC0" w:rsidR="0053381D" w:rsidRDefault="00793789" w:rsidP="00656011">
      <w:pPr>
        <w:jc w:val="center"/>
      </w:pPr>
      <w:r>
        <w:rPr>
          <w:b/>
        </w:rPr>
        <w:t>Exhibit 1</w:t>
      </w:r>
      <w:r>
        <w:rPr>
          <w:b/>
        </w:rPr>
        <w:br/>
        <w:t xml:space="preserve">U.S. Meal Kit Company Market Share </w:t>
      </w:r>
      <w:r w:rsidR="00656011">
        <w:rPr>
          <w:b/>
        </w:rPr>
        <w:t>–</w:t>
      </w:r>
      <w:r w:rsidR="006E2D85">
        <w:rPr>
          <w:b/>
        </w:rPr>
        <w:t xml:space="preserve"> 2016</w:t>
      </w:r>
    </w:p>
    <w:p w14:paraId="0D5F36A7" w14:textId="77777777" w:rsidR="00656011" w:rsidRDefault="00656011" w:rsidP="00656011">
      <w:pPr>
        <w:jc w:val="center"/>
      </w:pPr>
    </w:p>
    <w:tbl>
      <w:tblPr>
        <w:tblStyle w:val="TableGridLight"/>
        <w:tblW w:w="9216" w:type="dxa"/>
        <w:tblLayout w:type="fixed"/>
        <w:tblLook w:val="0600" w:firstRow="0" w:lastRow="0" w:firstColumn="0" w:lastColumn="0" w:noHBand="1" w:noVBand="1"/>
      </w:tblPr>
      <w:tblGrid>
        <w:gridCol w:w="2245"/>
        <w:gridCol w:w="2430"/>
        <w:gridCol w:w="2237"/>
        <w:gridCol w:w="13"/>
        <w:gridCol w:w="2250"/>
        <w:gridCol w:w="41"/>
      </w:tblGrid>
      <w:tr w:rsidR="0053381D" w14:paraId="703275B8" w14:textId="77777777" w:rsidTr="00656011">
        <w:trPr>
          <w:gridAfter w:val="1"/>
          <w:wAfter w:w="41" w:type="dxa"/>
          <w:trHeight w:val="260"/>
        </w:trPr>
        <w:tc>
          <w:tcPr>
            <w:tcW w:w="2245" w:type="dxa"/>
          </w:tcPr>
          <w:p w14:paraId="61FB82A2" w14:textId="77777777" w:rsidR="0053381D" w:rsidRDefault="00793789" w:rsidP="00CE1DB6">
            <w:pPr>
              <w:spacing w:line="360" w:lineRule="auto"/>
              <w:rPr>
                <w:b/>
                <w:i/>
                <w:sz w:val="16"/>
                <w:szCs w:val="16"/>
              </w:rPr>
            </w:pPr>
            <w:r>
              <w:rPr>
                <w:b/>
              </w:rPr>
              <w:t xml:space="preserve">Company </w:t>
            </w:r>
          </w:p>
        </w:tc>
        <w:tc>
          <w:tcPr>
            <w:tcW w:w="2430" w:type="dxa"/>
          </w:tcPr>
          <w:p w14:paraId="08CF7CF0" w14:textId="0B478FF7" w:rsidR="0053381D" w:rsidRDefault="00D914D7" w:rsidP="00CE1DB6">
            <w:pPr>
              <w:spacing w:line="360" w:lineRule="auto"/>
              <w:jc w:val="center"/>
              <w:rPr>
                <w:b/>
              </w:rPr>
            </w:pPr>
            <w:r>
              <w:rPr>
                <w:b/>
              </w:rPr>
              <w:t>Meal Specialization</w:t>
            </w:r>
          </w:p>
        </w:tc>
        <w:tc>
          <w:tcPr>
            <w:tcW w:w="2250" w:type="dxa"/>
            <w:gridSpan w:val="2"/>
          </w:tcPr>
          <w:p w14:paraId="1AF8AEE0" w14:textId="77777777" w:rsidR="0053381D" w:rsidRDefault="00793789" w:rsidP="00CE1DB6">
            <w:pPr>
              <w:spacing w:line="360" w:lineRule="auto"/>
              <w:jc w:val="center"/>
              <w:rPr>
                <w:b/>
              </w:rPr>
            </w:pPr>
            <w:r>
              <w:rPr>
                <w:b/>
              </w:rPr>
              <w:t>Market Share</w:t>
            </w:r>
          </w:p>
        </w:tc>
        <w:tc>
          <w:tcPr>
            <w:tcW w:w="2250" w:type="dxa"/>
          </w:tcPr>
          <w:p w14:paraId="515976E1" w14:textId="03B42349" w:rsidR="0053381D" w:rsidRDefault="00793789" w:rsidP="00CE1DB6">
            <w:pPr>
              <w:spacing w:line="360" w:lineRule="auto"/>
              <w:jc w:val="center"/>
              <w:rPr>
                <w:b/>
              </w:rPr>
            </w:pPr>
            <w:r>
              <w:rPr>
                <w:b/>
              </w:rPr>
              <w:t>Price Per Serving</w:t>
            </w:r>
            <w:r w:rsidR="00EB0E7A">
              <w:rPr>
                <w:rStyle w:val="FootnoteReference"/>
                <w:b/>
              </w:rPr>
              <w:footnoteReference w:id="1"/>
            </w:r>
          </w:p>
        </w:tc>
      </w:tr>
      <w:tr w:rsidR="0053381D" w14:paraId="61575F59" w14:textId="77777777" w:rsidTr="00CE1DB6">
        <w:trPr>
          <w:trHeight w:val="222"/>
        </w:trPr>
        <w:tc>
          <w:tcPr>
            <w:tcW w:w="2245" w:type="dxa"/>
          </w:tcPr>
          <w:p w14:paraId="5ADB07D5" w14:textId="77777777" w:rsidR="0053381D" w:rsidRDefault="00793789" w:rsidP="00CE1DB6">
            <w:pPr>
              <w:spacing w:line="360" w:lineRule="auto"/>
              <w:rPr>
                <w:i/>
                <w:sz w:val="16"/>
                <w:szCs w:val="16"/>
              </w:rPr>
            </w:pPr>
            <w:r>
              <w:t xml:space="preserve">Blue Apron </w:t>
            </w:r>
          </w:p>
        </w:tc>
        <w:tc>
          <w:tcPr>
            <w:tcW w:w="2430" w:type="dxa"/>
          </w:tcPr>
          <w:p w14:paraId="1FC8571D" w14:textId="77777777" w:rsidR="0053381D" w:rsidRDefault="00793789" w:rsidP="00CE1DB6">
            <w:pPr>
              <w:widowControl w:val="0"/>
              <w:spacing w:line="360" w:lineRule="auto"/>
              <w:jc w:val="right"/>
            </w:pPr>
            <w:r>
              <w:t>General</w:t>
            </w:r>
          </w:p>
        </w:tc>
        <w:tc>
          <w:tcPr>
            <w:tcW w:w="2237" w:type="dxa"/>
          </w:tcPr>
          <w:p w14:paraId="63C2BA1E" w14:textId="77777777" w:rsidR="0053381D" w:rsidRDefault="00793789" w:rsidP="00CE1DB6">
            <w:pPr>
              <w:widowControl w:val="0"/>
              <w:spacing w:line="360" w:lineRule="auto"/>
              <w:jc w:val="right"/>
            </w:pPr>
            <w:r>
              <w:t>53%</w:t>
            </w:r>
          </w:p>
        </w:tc>
        <w:tc>
          <w:tcPr>
            <w:tcW w:w="2304" w:type="dxa"/>
            <w:gridSpan w:val="3"/>
          </w:tcPr>
          <w:p w14:paraId="406AEEC9" w14:textId="77777777" w:rsidR="0053381D" w:rsidRDefault="00793789" w:rsidP="00CE1DB6">
            <w:pPr>
              <w:widowControl w:val="0"/>
              <w:pBdr>
                <w:top w:val="nil"/>
                <w:left w:val="nil"/>
                <w:bottom w:val="nil"/>
                <w:right w:val="nil"/>
                <w:between w:val="nil"/>
              </w:pBdr>
              <w:spacing w:line="360" w:lineRule="auto"/>
              <w:jc w:val="right"/>
            </w:pPr>
            <w:r>
              <w:t>$9.99</w:t>
            </w:r>
          </w:p>
        </w:tc>
      </w:tr>
      <w:tr w:rsidR="0053381D" w14:paraId="381BE0D3" w14:textId="77777777" w:rsidTr="00CE1DB6">
        <w:trPr>
          <w:trHeight w:val="258"/>
        </w:trPr>
        <w:tc>
          <w:tcPr>
            <w:tcW w:w="2245" w:type="dxa"/>
          </w:tcPr>
          <w:p w14:paraId="6FF1BA5D" w14:textId="77777777" w:rsidR="0053381D" w:rsidRDefault="00793789" w:rsidP="00CE1DB6">
            <w:pPr>
              <w:spacing w:line="360" w:lineRule="auto"/>
            </w:pPr>
            <w:r>
              <w:t>HelloFresh</w:t>
            </w:r>
          </w:p>
        </w:tc>
        <w:tc>
          <w:tcPr>
            <w:tcW w:w="2430" w:type="dxa"/>
          </w:tcPr>
          <w:p w14:paraId="2787643E" w14:textId="77777777" w:rsidR="0053381D" w:rsidRDefault="00793789" w:rsidP="00CE1DB6">
            <w:pPr>
              <w:widowControl w:val="0"/>
              <w:spacing w:line="360" w:lineRule="auto"/>
              <w:jc w:val="right"/>
            </w:pPr>
            <w:r>
              <w:t>General</w:t>
            </w:r>
          </w:p>
        </w:tc>
        <w:tc>
          <w:tcPr>
            <w:tcW w:w="2237" w:type="dxa"/>
          </w:tcPr>
          <w:p w14:paraId="101D6C14" w14:textId="77777777" w:rsidR="0053381D" w:rsidRDefault="00793789" w:rsidP="00CE1DB6">
            <w:pPr>
              <w:widowControl w:val="0"/>
              <w:spacing w:line="360" w:lineRule="auto"/>
              <w:jc w:val="right"/>
            </w:pPr>
            <w:r>
              <w:t>20%</w:t>
            </w:r>
          </w:p>
        </w:tc>
        <w:tc>
          <w:tcPr>
            <w:tcW w:w="2304" w:type="dxa"/>
            <w:gridSpan w:val="3"/>
          </w:tcPr>
          <w:p w14:paraId="53C7EEAA" w14:textId="77777777" w:rsidR="0053381D" w:rsidRDefault="00793789" w:rsidP="00CE1DB6">
            <w:pPr>
              <w:widowControl w:val="0"/>
              <w:pBdr>
                <w:top w:val="nil"/>
                <w:left w:val="nil"/>
                <w:bottom w:val="nil"/>
                <w:right w:val="nil"/>
                <w:between w:val="nil"/>
              </w:pBdr>
              <w:spacing w:line="360" w:lineRule="auto"/>
              <w:jc w:val="right"/>
            </w:pPr>
            <w:r>
              <w:t>$9.99</w:t>
            </w:r>
          </w:p>
        </w:tc>
      </w:tr>
      <w:tr w:rsidR="0053381D" w14:paraId="41F4F8B9" w14:textId="77777777" w:rsidTr="00CE1DB6">
        <w:trPr>
          <w:trHeight w:val="20"/>
        </w:trPr>
        <w:tc>
          <w:tcPr>
            <w:tcW w:w="2245" w:type="dxa"/>
          </w:tcPr>
          <w:p w14:paraId="208CDC2A" w14:textId="77777777" w:rsidR="0053381D" w:rsidRDefault="00793789" w:rsidP="00CE1DB6">
            <w:pPr>
              <w:spacing w:line="360" w:lineRule="auto"/>
            </w:pPr>
            <w:r>
              <w:t>Home Chef</w:t>
            </w:r>
          </w:p>
        </w:tc>
        <w:tc>
          <w:tcPr>
            <w:tcW w:w="2430" w:type="dxa"/>
          </w:tcPr>
          <w:p w14:paraId="56E7051B" w14:textId="77777777" w:rsidR="0053381D" w:rsidRDefault="00793789" w:rsidP="00CE1DB6">
            <w:pPr>
              <w:widowControl w:val="0"/>
              <w:spacing w:line="360" w:lineRule="auto"/>
              <w:jc w:val="right"/>
            </w:pPr>
            <w:r>
              <w:t>General</w:t>
            </w:r>
          </w:p>
        </w:tc>
        <w:tc>
          <w:tcPr>
            <w:tcW w:w="2237" w:type="dxa"/>
          </w:tcPr>
          <w:p w14:paraId="77BBD271" w14:textId="77777777" w:rsidR="0053381D" w:rsidRDefault="00793789" w:rsidP="00CE1DB6">
            <w:pPr>
              <w:widowControl w:val="0"/>
              <w:spacing w:line="360" w:lineRule="auto"/>
              <w:jc w:val="right"/>
            </w:pPr>
            <w:r>
              <w:t>6%</w:t>
            </w:r>
          </w:p>
        </w:tc>
        <w:tc>
          <w:tcPr>
            <w:tcW w:w="2304" w:type="dxa"/>
            <w:gridSpan w:val="3"/>
          </w:tcPr>
          <w:p w14:paraId="7B853FFE" w14:textId="77777777" w:rsidR="0053381D" w:rsidRDefault="00793789" w:rsidP="00CE1DB6">
            <w:pPr>
              <w:widowControl w:val="0"/>
              <w:pBdr>
                <w:top w:val="nil"/>
                <w:left w:val="nil"/>
                <w:bottom w:val="nil"/>
                <w:right w:val="nil"/>
                <w:between w:val="nil"/>
              </w:pBdr>
              <w:spacing w:line="360" w:lineRule="auto"/>
              <w:jc w:val="right"/>
            </w:pPr>
            <w:r>
              <w:t>$9.99</w:t>
            </w:r>
          </w:p>
        </w:tc>
      </w:tr>
      <w:tr w:rsidR="0053381D" w14:paraId="197217C6" w14:textId="77777777" w:rsidTr="00CE1DB6">
        <w:trPr>
          <w:trHeight w:val="20"/>
        </w:trPr>
        <w:tc>
          <w:tcPr>
            <w:tcW w:w="2245" w:type="dxa"/>
          </w:tcPr>
          <w:p w14:paraId="6DF69803" w14:textId="77777777" w:rsidR="0053381D" w:rsidRDefault="00793789" w:rsidP="00CE1DB6">
            <w:pPr>
              <w:spacing w:line="360" w:lineRule="auto"/>
              <w:rPr>
                <w:i/>
                <w:sz w:val="16"/>
                <w:szCs w:val="16"/>
              </w:rPr>
            </w:pPr>
            <w:r>
              <w:t>Plated</w:t>
            </w:r>
          </w:p>
        </w:tc>
        <w:tc>
          <w:tcPr>
            <w:tcW w:w="2430" w:type="dxa"/>
          </w:tcPr>
          <w:p w14:paraId="28329DE2" w14:textId="77777777" w:rsidR="0053381D" w:rsidRDefault="00793789" w:rsidP="00CE1DB6">
            <w:pPr>
              <w:widowControl w:val="0"/>
              <w:spacing w:line="360" w:lineRule="auto"/>
              <w:jc w:val="right"/>
            </w:pPr>
            <w:r>
              <w:t>General</w:t>
            </w:r>
          </w:p>
        </w:tc>
        <w:tc>
          <w:tcPr>
            <w:tcW w:w="2237" w:type="dxa"/>
          </w:tcPr>
          <w:p w14:paraId="38DFA511" w14:textId="77777777" w:rsidR="0053381D" w:rsidRDefault="00793789" w:rsidP="00CE1DB6">
            <w:pPr>
              <w:widowControl w:val="0"/>
              <w:spacing w:line="360" w:lineRule="auto"/>
              <w:jc w:val="right"/>
            </w:pPr>
            <w:r>
              <w:t>5%</w:t>
            </w:r>
          </w:p>
        </w:tc>
        <w:tc>
          <w:tcPr>
            <w:tcW w:w="2304" w:type="dxa"/>
            <w:gridSpan w:val="3"/>
          </w:tcPr>
          <w:p w14:paraId="76CC5F54" w14:textId="77777777" w:rsidR="0053381D" w:rsidRDefault="00793789" w:rsidP="00CE1DB6">
            <w:pPr>
              <w:widowControl w:val="0"/>
              <w:pBdr>
                <w:top w:val="nil"/>
                <w:left w:val="nil"/>
                <w:bottom w:val="nil"/>
                <w:right w:val="nil"/>
                <w:between w:val="nil"/>
              </w:pBdr>
              <w:spacing w:line="360" w:lineRule="auto"/>
              <w:jc w:val="right"/>
            </w:pPr>
            <w:r>
              <w:t>$12.00</w:t>
            </w:r>
          </w:p>
        </w:tc>
      </w:tr>
      <w:tr w:rsidR="0053381D" w14:paraId="162EF027" w14:textId="77777777" w:rsidTr="00CE1DB6">
        <w:trPr>
          <w:trHeight w:val="20"/>
        </w:trPr>
        <w:tc>
          <w:tcPr>
            <w:tcW w:w="2245" w:type="dxa"/>
          </w:tcPr>
          <w:p w14:paraId="4906BCF4" w14:textId="77777777" w:rsidR="0053381D" w:rsidRDefault="00793789" w:rsidP="00CE1DB6">
            <w:pPr>
              <w:spacing w:line="360" w:lineRule="auto"/>
              <w:rPr>
                <w:i/>
                <w:sz w:val="16"/>
                <w:szCs w:val="16"/>
              </w:rPr>
            </w:pPr>
            <w:r>
              <w:t>Green Chef</w:t>
            </w:r>
          </w:p>
        </w:tc>
        <w:tc>
          <w:tcPr>
            <w:tcW w:w="2430" w:type="dxa"/>
          </w:tcPr>
          <w:p w14:paraId="228BB50F" w14:textId="77777777" w:rsidR="0053381D" w:rsidRDefault="00793789" w:rsidP="00CE1DB6">
            <w:pPr>
              <w:widowControl w:val="0"/>
              <w:spacing w:line="360" w:lineRule="auto"/>
              <w:jc w:val="right"/>
            </w:pPr>
            <w:r>
              <w:t>Organic, Gluten Free</w:t>
            </w:r>
          </w:p>
        </w:tc>
        <w:tc>
          <w:tcPr>
            <w:tcW w:w="2237" w:type="dxa"/>
          </w:tcPr>
          <w:p w14:paraId="64ADC0D0" w14:textId="77777777" w:rsidR="0053381D" w:rsidRDefault="00793789" w:rsidP="00CE1DB6">
            <w:pPr>
              <w:widowControl w:val="0"/>
              <w:spacing w:line="360" w:lineRule="auto"/>
              <w:jc w:val="right"/>
            </w:pPr>
            <w:r>
              <w:t>3%</w:t>
            </w:r>
          </w:p>
        </w:tc>
        <w:tc>
          <w:tcPr>
            <w:tcW w:w="2304" w:type="dxa"/>
            <w:gridSpan w:val="3"/>
          </w:tcPr>
          <w:p w14:paraId="78CAC686" w14:textId="77777777" w:rsidR="0053381D" w:rsidRDefault="00793789" w:rsidP="00CE1DB6">
            <w:pPr>
              <w:widowControl w:val="0"/>
              <w:pBdr>
                <w:top w:val="nil"/>
                <w:left w:val="nil"/>
                <w:bottom w:val="nil"/>
                <w:right w:val="nil"/>
                <w:between w:val="nil"/>
              </w:pBdr>
              <w:spacing w:line="360" w:lineRule="auto"/>
              <w:jc w:val="right"/>
            </w:pPr>
            <w:r>
              <w:t>$11.99</w:t>
            </w:r>
          </w:p>
        </w:tc>
      </w:tr>
      <w:tr w:rsidR="0053381D" w14:paraId="175F18FE" w14:textId="77777777" w:rsidTr="00CE1DB6">
        <w:trPr>
          <w:trHeight w:val="20"/>
        </w:trPr>
        <w:tc>
          <w:tcPr>
            <w:tcW w:w="2245" w:type="dxa"/>
          </w:tcPr>
          <w:p w14:paraId="21BFCA2F" w14:textId="77777777" w:rsidR="0053381D" w:rsidRDefault="00793789" w:rsidP="00CE1DB6">
            <w:pPr>
              <w:spacing w:line="360" w:lineRule="auto"/>
              <w:rPr>
                <w:i/>
                <w:sz w:val="16"/>
                <w:szCs w:val="16"/>
              </w:rPr>
            </w:pPr>
            <w:r>
              <w:t>Sun Basket</w:t>
            </w:r>
          </w:p>
        </w:tc>
        <w:tc>
          <w:tcPr>
            <w:tcW w:w="2430" w:type="dxa"/>
          </w:tcPr>
          <w:p w14:paraId="55BC2186" w14:textId="77777777" w:rsidR="0053381D" w:rsidRDefault="00793789" w:rsidP="00CE1DB6">
            <w:pPr>
              <w:widowControl w:val="0"/>
              <w:spacing w:line="360" w:lineRule="auto"/>
              <w:jc w:val="right"/>
            </w:pPr>
            <w:r>
              <w:t>General</w:t>
            </w:r>
          </w:p>
        </w:tc>
        <w:tc>
          <w:tcPr>
            <w:tcW w:w="2237" w:type="dxa"/>
          </w:tcPr>
          <w:p w14:paraId="2D5EF137" w14:textId="77777777" w:rsidR="0053381D" w:rsidRDefault="00793789" w:rsidP="00CE1DB6">
            <w:pPr>
              <w:widowControl w:val="0"/>
              <w:spacing w:line="360" w:lineRule="auto"/>
              <w:jc w:val="right"/>
            </w:pPr>
            <w:r>
              <w:t>3%</w:t>
            </w:r>
          </w:p>
        </w:tc>
        <w:tc>
          <w:tcPr>
            <w:tcW w:w="2304" w:type="dxa"/>
            <w:gridSpan w:val="3"/>
          </w:tcPr>
          <w:p w14:paraId="2E589529" w14:textId="77777777" w:rsidR="0053381D" w:rsidRDefault="00793789" w:rsidP="00CE1DB6">
            <w:pPr>
              <w:widowControl w:val="0"/>
              <w:spacing w:line="360" w:lineRule="auto"/>
              <w:jc w:val="right"/>
            </w:pPr>
            <w:r>
              <w:t>$12.49</w:t>
            </w:r>
          </w:p>
        </w:tc>
      </w:tr>
      <w:tr w:rsidR="0053381D" w14:paraId="3594A04A" w14:textId="77777777" w:rsidTr="00CE1DB6">
        <w:trPr>
          <w:trHeight w:val="20"/>
        </w:trPr>
        <w:tc>
          <w:tcPr>
            <w:tcW w:w="2245" w:type="dxa"/>
          </w:tcPr>
          <w:p w14:paraId="364E8C9C" w14:textId="77777777" w:rsidR="0053381D" w:rsidRDefault="00793789" w:rsidP="00CE1DB6">
            <w:pPr>
              <w:spacing w:line="360" w:lineRule="auto"/>
              <w:rPr>
                <w:i/>
                <w:sz w:val="16"/>
                <w:szCs w:val="16"/>
              </w:rPr>
            </w:pPr>
            <w:r>
              <w:t>Purple Carrot</w:t>
            </w:r>
          </w:p>
        </w:tc>
        <w:tc>
          <w:tcPr>
            <w:tcW w:w="2430" w:type="dxa"/>
          </w:tcPr>
          <w:p w14:paraId="7E750952" w14:textId="77777777" w:rsidR="0053381D" w:rsidRDefault="00793789" w:rsidP="00CE1DB6">
            <w:pPr>
              <w:widowControl w:val="0"/>
              <w:spacing w:line="360" w:lineRule="auto"/>
              <w:jc w:val="right"/>
            </w:pPr>
            <w:r>
              <w:t>Vegan</w:t>
            </w:r>
          </w:p>
        </w:tc>
        <w:tc>
          <w:tcPr>
            <w:tcW w:w="2237" w:type="dxa"/>
          </w:tcPr>
          <w:p w14:paraId="6AF38805" w14:textId="77777777" w:rsidR="0053381D" w:rsidRDefault="00793789" w:rsidP="00CE1DB6">
            <w:pPr>
              <w:widowControl w:val="0"/>
              <w:spacing w:line="360" w:lineRule="auto"/>
              <w:jc w:val="right"/>
            </w:pPr>
            <w:r>
              <w:t>1%</w:t>
            </w:r>
          </w:p>
        </w:tc>
        <w:tc>
          <w:tcPr>
            <w:tcW w:w="2304" w:type="dxa"/>
            <w:gridSpan w:val="3"/>
          </w:tcPr>
          <w:p w14:paraId="1BB62420" w14:textId="77777777" w:rsidR="0053381D" w:rsidRDefault="00793789" w:rsidP="00CE1DB6">
            <w:pPr>
              <w:widowControl w:val="0"/>
              <w:pBdr>
                <w:top w:val="nil"/>
                <w:left w:val="nil"/>
                <w:bottom w:val="nil"/>
                <w:right w:val="nil"/>
                <w:between w:val="nil"/>
              </w:pBdr>
              <w:spacing w:line="360" w:lineRule="auto"/>
              <w:jc w:val="right"/>
            </w:pPr>
            <w:r>
              <w:t>$12.00</w:t>
            </w:r>
          </w:p>
        </w:tc>
      </w:tr>
      <w:tr w:rsidR="0053381D" w14:paraId="6FE93B9B" w14:textId="77777777" w:rsidTr="00656011">
        <w:trPr>
          <w:trHeight w:val="197"/>
        </w:trPr>
        <w:tc>
          <w:tcPr>
            <w:tcW w:w="2245" w:type="dxa"/>
          </w:tcPr>
          <w:p w14:paraId="21D6075C" w14:textId="77777777" w:rsidR="0053381D" w:rsidRDefault="00793789" w:rsidP="00CE1DB6">
            <w:pPr>
              <w:spacing w:line="360" w:lineRule="auto"/>
            </w:pPr>
            <w:r>
              <w:t xml:space="preserve">Gobble </w:t>
            </w:r>
          </w:p>
        </w:tc>
        <w:tc>
          <w:tcPr>
            <w:tcW w:w="2430" w:type="dxa"/>
          </w:tcPr>
          <w:p w14:paraId="2AE50B0C" w14:textId="1FEAC4B0" w:rsidR="0053381D" w:rsidRDefault="00793789" w:rsidP="00CE1DB6">
            <w:pPr>
              <w:widowControl w:val="0"/>
              <w:spacing w:line="360" w:lineRule="auto"/>
              <w:jc w:val="right"/>
            </w:pPr>
            <w:r>
              <w:t>Fast Preparation</w:t>
            </w:r>
          </w:p>
        </w:tc>
        <w:tc>
          <w:tcPr>
            <w:tcW w:w="2237" w:type="dxa"/>
          </w:tcPr>
          <w:p w14:paraId="2FE58ECC" w14:textId="64E3F042" w:rsidR="0053381D" w:rsidRDefault="00793789" w:rsidP="00CE1DB6">
            <w:pPr>
              <w:widowControl w:val="0"/>
              <w:spacing w:line="360" w:lineRule="auto"/>
              <w:jc w:val="right"/>
            </w:pPr>
            <w:r>
              <w:t>1%</w:t>
            </w:r>
          </w:p>
        </w:tc>
        <w:tc>
          <w:tcPr>
            <w:tcW w:w="2304" w:type="dxa"/>
            <w:gridSpan w:val="3"/>
          </w:tcPr>
          <w:p w14:paraId="14A3EDDF" w14:textId="77777777" w:rsidR="0053381D" w:rsidRDefault="00793789" w:rsidP="00CE1DB6">
            <w:pPr>
              <w:widowControl w:val="0"/>
              <w:pBdr>
                <w:top w:val="nil"/>
                <w:left w:val="nil"/>
                <w:bottom w:val="nil"/>
                <w:right w:val="nil"/>
                <w:between w:val="nil"/>
              </w:pBdr>
              <w:spacing w:line="360" w:lineRule="auto"/>
              <w:jc w:val="right"/>
            </w:pPr>
            <w:r>
              <w:t>$11.95</w:t>
            </w:r>
          </w:p>
        </w:tc>
      </w:tr>
    </w:tbl>
    <w:p w14:paraId="794B4C05" w14:textId="536AAE40" w:rsidR="00335E86" w:rsidRDefault="00793789">
      <w:r w:rsidRPr="00CE1DB6">
        <w:rPr>
          <w:i/>
          <w:sz w:val="20"/>
          <w:szCs w:val="20"/>
        </w:rPr>
        <w:t xml:space="preserve">Source: </w:t>
      </w:r>
      <w:r w:rsidR="00EB0E7A" w:rsidRPr="00CE1DB6">
        <w:rPr>
          <w:i/>
          <w:sz w:val="20"/>
          <w:szCs w:val="20"/>
        </w:rPr>
        <w:t xml:space="preserve">Created by the case </w:t>
      </w:r>
      <w:r w:rsidRPr="00CE1DB6">
        <w:rPr>
          <w:i/>
          <w:sz w:val="20"/>
          <w:szCs w:val="20"/>
        </w:rPr>
        <w:t>writer</w:t>
      </w:r>
      <w:r w:rsidR="00EB0E7A" w:rsidRPr="00CE1DB6">
        <w:rPr>
          <w:i/>
          <w:sz w:val="20"/>
          <w:szCs w:val="20"/>
        </w:rPr>
        <w:t>s</w:t>
      </w:r>
      <w:r w:rsidRPr="00CE1DB6">
        <w:rPr>
          <w:i/>
          <w:sz w:val="20"/>
          <w:szCs w:val="20"/>
        </w:rPr>
        <w:t xml:space="preserve"> </w:t>
      </w:r>
      <w:r w:rsidR="00EB0E7A" w:rsidRPr="00CE1DB6">
        <w:rPr>
          <w:i/>
          <w:sz w:val="20"/>
          <w:szCs w:val="20"/>
        </w:rPr>
        <w:t xml:space="preserve">with </w:t>
      </w:r>
      <w:r w:rsidRPr="00CE1DB6">
        <w:rPr>
          <w:i/>
          <w:sz w:val="20"/>
          <w:szCs w:val="20"/>
        </w:rPr>
        <w:t>data from company websites and Second Measure.</w:t>
      </w:r>
    </w:p>
    <w:p w14:paraId="51954170" w14:textId="77777777" w:rsidR="009A1CE6" w:rsidRDefault="009A1CE6" w:rsidP="00F6589E">
      <w:pPr>
        <w:outlineLvl w:val="0"/>
        <w:rPr>
          <w:b/>
        </w:rPr>
      </w:pPr>
    </w:p>
    <w:p w14:paraId="06841411" w14:textId="0F07D856" w:rsidR="0053381D" w:rsidRDefault="008976AD" w:rsidP="00F6589E">
      <w:pPr>
        <w:outlineLvl w:val="0"/>
        <w:rPr>
          <w:b/>
        </w:rPr>
      </w:pPr>
      <w:r>
        <w:rPr>
          <w:b/>
        </w:rPr>
        <w:t xml:space="preserve">Acquiring </w:t>
      </w:r>
      <w:r w:rsidR="00793789">
        <w:rPr>
          <w:b/>
        </w:rPr>
        <w:t>New Customers</w:t>
      </w:r>
    </w:p>
    <w:p w14:paraId="140295F0" w14:textId="3D5FB55E" w:rsidR="0053381D" w:rsidRDefault="0053381D"/>
    <w:p w14:paraId="423ECFC9" w14:textId="63F204E4" w:rsidR="0053381D" w:rsidRDefault="00793789">
      <w:r>
        <w:t>Blue Apron’s generated approximately $800 million in sales in 2016, tenfold growth over 2014</w:t>
      </w:r>
      <w:r w:rsidR="00EB0E7A">
        <w:t>.</w:t>
      </w:r>
      <w:r w:rsidR="00EB0E7A">
        <w:rPr>
          <w:rStyle w:val="EndnoteReference"/>
        </w:rPr>
        <w:endnoteReference w:id="5"/>
      </w:r>
      <w:r>
        <w:t xml:space="preserve"> </w:t>
      </w:r>
      <w:r w:rsidR="0031575C">
        <w:t>G</w:t>
      </w:r>
      <w:r>
        <w:t>rowth was driven</w:t>
      </w:r>
      <w:r w:rsidR="0031575C">
        <w:t xml:space="preserve"> </w:t>
      </w:r>
      <w:r w:rsidR="00245A27">
        <w:t xml:space="preserve">primarily </w:t>
      </w:r>
      <w:r>
        <w:t>by an increase in Blue Apron’s subscriber base. The company’s total number of active customers more than doubled in 2016, growing to nearly 900,000 by the fourth quarter.</w:t>
      </w:r>
    </w:p>
    <w:p w14:paraId="7EB62350" w14:textId="77777777" w:rsidR="0053381D" w:rsidRDefault="0053381D"/>
    <w:p w14:paraId="2C75B757" w14:textId="56B29105" w:rsidR="0053381D" w:rsidRDefault="00793789">
      <w:r>
        <w:lastRenderedPageBreak/>
        <w:t xml:space="preserve">Blue Apron used a combination of offline media, online media, and a referral program to attract new customers. As the company ramped up its marketing spend, offline campaigns </w:t>
      </w:r>
      <w:r w:rsidR="0020676B">
        <w:t>accounted for roughly half of Blue Apron’s marketing spend</w:t>
      </w:r>
      <w:r>
        <w:t xml:space="preserve"> (</w:t>
      </w:r>
      <w:r>
        <w:rPr>
          <w:b/>
        </w:rPr>
        <w:t>Exhibit 2</w:t>
      </w:r>
      <w:r>
        <w:t>).</w:t>
      </w:r>
    </w:p>
    <w:p w14:paraId="278BB0FB" w14:textId="1B723FC4" w:rsidR="004B56F8" w:rsidRDefault="004B56F8">
      <w:pPr>
        <w:rPr>
          <w:b/>
        </w:rPr>
      </w:pPr>
    </w:p>
    <w:p w14:paraId="475C9A67" w14:textId="77777777" w:rsidR="00EB0E7A" w:rsidRDefault="00EB0E7A">
      <w:pPr>
        <w:jc w:val="center"/>
        <w:rPr>
          <w:b/>
        </w:rPr>
      </w:pPr>
    </w:p>
    <w:p w14:paraId="20583FC9" w14:textId="77777777" w:rsidR="0053381D" w:rsidRDefault="00793789">
      <w:pPr>
        <w:jc w:val="center"/>
      </w:pPr>
      <w:r>
        <w:rPr>
          <w:b/>
        </w:rPr>
        <w:t xml:space="preserve">Exhibit 2 </w:t>
      </w:r>
      <w:r>
        <w:rPr>
          <w:b/>
        </w:rPr>
        <w:br/>
        <w:t>Blue Apron 2014-2016 Marketing Expenditure (in $MM)</w:t>
      </w:r>
    </w:p>
    <w:tbl>
      <w:tblPr>
        <w:tblStyle w:val="a0"/>
        <w:tblW w:w="651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3045"/>
        <w:gridCol w:w="960"/>
        <w:gridCol w:w="1305"/>
        <w:gridCol w:w="1200"/>
      </w:tblGrid>
      <w:tr w:rsidR="0053381D" w14:paraId="5DBBA4D4" w14:textId="77777777">
        <w:trPr>
          <w:trHeight w:val="300"/>
        </w:trPr>
        <w:tc>
          <w:tcPr>
            <w:tcW w:w="3045" w:type="dxa"/>
            <w:tcBorders>
              <w:top w:val="nil"/>
              <w:left w:val="nil"/>
              <w:bottom w:val="nil"/>
              <w:right w:val="nil"/>
            </w:tcBorders>
            <w:shd w:val="clear" w:color="auto" w:fill="auto"/>
            <w:tcMar>
              <w:top w:w="0" w:type="dxa"/>
              <w:left w:w="40" w:type="dxa"/>
              <w:bottom w:w="0" w:type="dxa"/>
              <w:right w:w="40" w:type="dxa"/>
            </w:tcMar>
            <w:vAlign w:val="bottom"/>
          </w:tcPr>
          <w:p w14:paraId="7493B93D" w14:textId="77777777" w:rsidR="0053381D" w:rsidRDefault="0053381D">
            <w:pPr>
              <w:widowControl w:val="0"/>
              <w:rPr>
                <w:rFonts w:ascii="Calibri" w:eastAsia="Calibri" w:hAnsi="Calibri" w:cs="Calibri"/>
              </w:rPr>
            </w:pPr>
          </w:p>
        </w:tc>
        <w:tc>
          <w:tcPr>
            <w:tcW w:w="960" w:type="dxa"/>
            <w:tcBorders>
              <w:top w:val="nil"/>
              <w:left w:val="nil"/>
              <w:bottom w:val="nil"/>
              <w:right w:val="nil"/>
            </w:tcBorders>
            <w:shd w:val="clear" w:color="auto" w:fill="auto"/>
            <w:tcMar>
              <w:top w:w="0" w:type="dxa"/>
              <w:left w:w="40" w:type="dxa"/>
              <w:bottom w:w="0" w:type="dxa"/>
              <w:right w:w="40" w:type="dxa"/>
            </w:tcMar>
            <w:vAlign w:val="bottom"/>
          </w:tcPr>
          <w:p w14:paraId="62365457" w14:textId="77777777" w:rsidR="0053381D" w:rsidRDefault="0053381D">
            <w:pPr>
              <w:widowControl w:val="0"/>
              <w:rPr>
                <w:rFonts w:ascii="Calibri" w:eastAsia="Calibri" w:hAnsi="Calibri" w:cs="Calibri"/>
              </w:rPr>
            </w:pPr>
          </w:p>
        </w:tc>
        <w:tc>
          <w:tcPr>
            <w:tcW w:w="1305" w:type="dxa"/>
            <w:tcBorders>
              <w:top w:val="nil"/>
              <w:left w:val="nil"/>
              <w:bottom w:val="nil"/>
              <w:right w:val="nil"/>
            </w:tcBorders>
            <w:shd w:val="clear" w:color="auto" w:fill="auto"/>
            <w:tcMar>
              <w:top w:w="0" w:type="dxa"/>
              <w:left w:w="40" w:type="dxa"/>
              <w:bottom w:w="0" w:type="dxa"/>
              <w:right w:w="40" w:type="dxa"/>
            </w:tcMar>
            <w:vAlign w:val="bottom"/>
          </w:tcPr>
          <w:p w14:paraId="594E7F1F" w14:textId="77777777" w:rsidR="0053381D" w:rsidRDefault="0053381D">
            <w:pPr>
              <w:widowControl w:val="0"/>
              <w:rPr>
                <w:rFonts w:ascii="Calibri" w:eastAsia="Calibri" w:hAnsi="Calibri" w:cs="Calibri"/>
              </w:rPr>
            </w:pPr>
          </w:p>
        </w:tc>
        <w:tc>
          <w:tcPr>
            <w:tcW w:w="1200" w:type="dxa"/>
            <w:tcBorders>
              <w:top w:val="nil"/>
              <w:left w:val="nil"/>
              <w:bottom w:val="nil"/>
              <w:right w:val="nil"/>
            </w:tcBorders>
            <w:shd w:val="clear" w:color="auto" w:fill="auto"/>
            <w:tcMar>
              <w:top w:w="0" w:type="dxa"/>
              <w:left w:w="40" w:type="dxa"/>
              <w:bottom w:w="0" w:type="dxa"/>
              <w:right w:w="40" w:type="dxa"/>
            </w:tcMar>
            <w:vAlign w:val="bottom"/>
          </w:tcPr>
          <w:p w14:paraId="336FA938" w14:textId="77777777" w:rsidR="0053381D" w:rsidRDefault="0053381D">
            <w:pPr>
              <w:widowControl w:val="0"/>
              <w:rPr>
                <w:rFonts w:ascii="Calibri" w:eastAsia="Calibri" w:hAnsi="Calibri" w:cs="Calibri"/>
              </w:rPr>
            </w:pPr>
          </w:p>
        </w:tc>
      </w:tr>
      <w:tr w:rsidR="0053381D" w14:paraId="0516C3C2" w14:textId="77777777">
        <w:trPr>
          <w:trHeight w:val="300"/>
        </w:trPr>
        <w:tc>
          <w:tcPr>
            <w:tcW w:w="3045" w:type="dxa"/>
            <w:tcBorders>
              <w:top w:val="nil"/>
              <w:left w:val="nil"/>
              <w:bottom w:val="nil"/>
              <w:right w:val="nil"/>
            </w:tcBorders>
            <w:shd w:val="clear" w:color="auto" w:fill="auto"/>
            <w:tcMar>
              <w:top w:w="0" w:type="dxa"/>
              <w:left w:w="40" w:type="dxa"/>
              <w:bottom w:w="0" w:type="dxa"/>
              <w:right w:w="40" w:type="dxa"/>
            </w:tcMar>
            <w:vAlign w:val="bottom"/>
          </w:tcPr>
          <w:p w14:paraId="02AF50E8" w14:textId="77777777" w:rsidR="0053381D" w:rsidRDefault="0053381D">
            <w:pPr>
              <w:widowControl w:val="0"/>
              <w:rPr>
                <w:rFonts w:ascii="Calibri" w:eastAsia="Calibri" w:hAnsi="Calibri" w:cs="Calibri"/>
              </w:rPr>
            </w:pPr>
          </w:p>
        </w:tc>
        <w:tc>
          <w:tcPr>
            <w:tcW w:w="960" w:type="dxa"/>
            <w:tcBorders>
              <w:top w:val="nil"/>
              <w:left w:val="nil"/>
              <w:bottom w:val="single" w:sz="6" w:space="0" w:color="000000"/>
              <w:right w:val="nil"/>
            </w:tcBorders>
            <w:shd w:val="clear" w:color="auto" w:fill="auto"/>
            <w:tcMar>
              <w:top w:w="0" w:type="dxa"/>
              <w:left w:w="40" w:type="dxa"/>
              <w:bottom w:w="0" w:type="dxa"/>
              <w:right w:w="40" w:type="dxa"/>
            </w:tcMar>
            <w:vAlign w:val="bottom"/>
          </w:tcPr>
          <w:p w14:paraId="1ABF7960" w14:textId="77777777" w:rsidR="0053381D" w:rsidRDefault="00793789">
            <w:pPr>
              <w:widowControl w:val="0"/>
              <w:jc w:val="center"/>
              <w:rPr>
                <w:rFonts w:ascii="Calibri" w:eastAsia="Calibri" w:hAnsi="Calibri" w:cs="Calibri"/>
                <w:b/>
              </w:rPr>
            </w:pPr>
            <w:r>
              <w:rPr>
                <w:b/>
              </w:rPr>
              <w:t>2014</w:t>
            </w:r>
          </w:p>
        </w:tc>
        <w:tc>
          <w:tcPr>
            <w:tcW w:w="1305" w:type="dxa"/>
            <w:tcBorders>
              <w:top w:val="nil"/>
              <w:left w:val="nil"/>
              <w:bottom w:val="single" w:sz="6" w:space="0" w:color="000000"/>
              <w:right w:val="nil"/>
            </w:tcBorders>
            <w:shd w:val="clear" w:color="auto" w:fill="auto"/>
            <w:tcMar>
              <w:top w:w="0" w:type="dxa"/>
              <w:left w:w="40" w:type="dxa"/>
              <w:bottom w:w="0" w:type="dxa"/>
              <w:right w:w="40" w:type="dxa"/>
            </w:tcMar>
            <w:vAlign w:val="bottom"/>
          </w:tcPr>
          <w:p w14:paraId="3EA007FB" w14:textId="77777777" w:rsidR="0053381D" w:rsidRDefault="00793789">
            <w:pPr>
              <w:widowControl w:val="0"/>
              <w:jc w:val="center"/>
              <w:rPr>
                <w:rFonts w:ascii="Calibri" w:eastAsia="Calibri" w:hAnsi="Calibri" w:cs="Calibri"/>
                <w:b/>
              </w:rPr>
            </w:pPr>
            <w:r>
              <w:rPr>
                <w:b/>
              </w:rPr>
              <w:t>2015</w:t>
            </w:r>
          </w:p>
        </w:tc>
        <w:tc>
          <w:tcPr>
            <w:tcW w:w="1200" w:type="dxa"/>
            <w:tcBorders>
              <w:top w:val="nil"/>
              <w:left w:val="nil"/>
              <w:bottom w:val="single" w:sz="6" w:space="0" w:color="000000"/>
              <w:right w:val="nil"/>
            </w:tcBorders>
            <w:shd w:val="clear" w:color="auto" w:fill="auto"/>
            <w:tcMar>
              <w:top w:w="0" w:type="dxa"/>
              <w:left w:w="40" w:type="dxa"/>
              <w:bottom w:w="0" w:type="dxa"/>
              <w:right w:w="40" w:type="dxa"/>
            </w:tcMar>
            <w:vAlign w:val="bottom"/>
          </w:tcPr>
          <w:p w14:paraId="1C5F0A31" w14:textId="77777777" w:rsidR="0053381D" w:rsidRDefault="00793789">
            <w:pPr>
              <w:widowControl w:val="0"/>
              <w:jc w:val="center"/>
              <w:rPr>
                <w:rFonts w:ascii="Calibri" w:eastAsia="Calibri" w:hAnsi="Calibri" w:cs="Calibri"/>
                <w:b/>
              </w:rPr>
            </w:pPr>
            <w:r>
              <w:rPr>
                <w:b/>
              </w:rPr>
              <w:t>2016</w:t>
            </w:r>
          </w:p>
        </w:tc>
      </w:tr>
      <w:tr w:rsidR="0053381D" w14:paraId="5FB2EBAA" w14:textId="77777777">
        <w:trPr>
          <w:trHeight w:val="300"/>
        </w:trPr>
        <w:tc>
          <w:tcPr>
            <w:tcW w:w="3045" w:type="dxa"/>
            <w:tcBorders>
              <w:top w:val="nil"/>
              <w:left w:val="nil"/>
              <w:bottom w:val="nil"/>
              <w:right w:val="nil"/>
            </w:tcBorders>
            <w:shd w:val="clear" w:color="auto" w:fill="auto"/>
            <w:tcMar>
              <w:top w:w="0" w:type="dxa"/>
              <w:left w:w="40" w:type="dxa"/>
              <w:bottom w:w="0" w:type="dxa"/>
              <w:right w:w="40" w:type="dxa"/>
            </w:tcMar>
            <w:vAlign w:val="bottom"/>
          </w:tcPr>
          <w:p w14:paraId="5560A7AB" w14:textId="77777777" w:rsidR="0053381D" w:rsidRDefault="00793789">
            <w:pPr>
              <w:widowControl w:val="0"/>
              <w:rPr>
                <w:rFonts w:ascii="Calibri" w:eastAsia="Calibri" w:hAnsi="Calibri" w:cs="Calibri"/>
              </w:rPr>
            </w:pPr>
            <w:r>
              <w:t>Offline Media</w:t>
            </w:r>
          </w:p>
        </w:tc>
        <w:tc>
          <w:tcPr>
            <w:tcW w:w="960" w:type="dxa"/>
            <w:tcBorders>
              <w:top w:val="nil"/>
              <w:left w:val="nil"/>
              <w:bottom w:val="nil"/>
              <w:right w:val="nil"/>
            </w:tcBorders>
            <w:shd w:val="clear" w:color="auto" w:fill="auto"/>
            <w:tcMar>
              <w:top w:w="0" w:type="dxa"/>
              <w:left w:w="40" w:type="dxa"/>
              <w:bottom w:w="0" w:type="dxa"/>
              <w:right w:w="40" w:type="dxa"/>
            </w:tcMar>
            <w:vAlign w:val="bottom"/>
          </w:tcPr>
          <w:p w14:paraId="780D1BD1" w14:textId="77777777" w:rsidR="0053381D" w:rsidRDefault="00793789">
            <w:pPr>
              <w:widowControl w:val="0"/>
              <w:jc w:val="center"/>
              <w:rPr>
                <w:rFonts w:ascii="Calibri" w:eastAsia="Calibri" w:hAnsi="Calibri" w:cs="Calibri"/>
              </w:rPr>
            </w:pPr>
            <w:r>
              <w:t>2</w:t>
            </w:r>
          </w:p>
        </w:tc>
        <w:tc>
          <w:tcPr>
            <w:tcW w:w="1305" w:type="dxa"/>
            <w:tcBorders>
              <w:top w:val="nil"/>
              <w:left w:val="nil"/>
              <w:bottom w:val="nil"/>
              <w:right w:val="nil"/>
            </w:tcBorders>
            <w:shd w:val="clear" w:color="auto" w:fill="auto"/>
            <w:tcMar>
              <w:top w:w="0" w:type="dxa"/>
              <w:left w:w="40" w:type="dxa"/>
              <w:bottom w:w="0" w:type="dxa"/>
              <w:right w:w="40" w:type="dxa"/>
            </w:tcMar>
            <w:vAlign w:val="bottom"/>
          </w:tcPr>
          <w:p w14:paraId="29F112D2" w14:textId="77777777" w:rsidR="0053381D" w:rsidRDefault="00793789">
            <w:pPr>
              <w:widowControl w:val="0"/>
              <w:jc w:val="center"/>
              <w:rPr>
                <w:rFonts w:ascii="Calibri" w:eastAsia="Calibri" w:hAnsi="Calibri" w:cs="Calibri"/>
              </w:rPr>
            </w:pPr>
            <w:r>
              <w:t>18</w:t>
            </w:r>
          </w:p>
        </w:tc>
        <w:tc>
          <w:tcPr>
            <w:tcW w:w="1200" w:type="dxa"/>
            <w:tcBorders>
              <w:top w:val="nil"/>
              <w:left w:val="nil"/>
              <w:bottom w:val="nil"/>
              <w:right w:val="nil"/>
            </w:tcBorders>
            <w:shd w:val="clear" w:color="auto" w:fill="auto"/>
            <w:tcMar>
              <w:top w:w="0" w:type="dxa"/>
              <w:left w:w="40" w:type="dxa"/>
              <w:bottom w:w="0" w:type="dxa"/>
              <w:right w:w="40" w:type="dxa"/>
            </w:tcMar>
            <w:vAlign w:val="bottom"/>
          </w:tcPr>
          <w:p w14:paraId="206BB95D" w14:textId="77777777" w:rsidR="0053381D" w:rsidRDefault="00793789">
            <w:pPr>
              <w:widowControl w:val="0"/>
              <w:jc w:val="center"/>
              <w:rPr>
                <w:rFonts w:ascii="Calibri" w:eastAsia="Calibri" w:hAnsi="Calibri" w:cs="Calibri"/>
              </w:rPr>
            </w:pPr>
            <w:r>
              <w:t>66</w:t>
            </w:r>
          </w:p>
        </w:tc>
      </w:tr>
      <w:tr w:rsidR="0053381D" w14:paraId="0CBF0FCE" w14:textId="77777777">
        <w:trPr>
          <w:trHeight w:val="300"/>
        </w:trPr>
        <w:tc>
          <w:tcPr>
            <w:tcW w:w="3045" w:type="dxa"/>
            <w:tcBorders>
              <w:top w:val="nil"/>
              <w:left w:val="nil"/>
              <w:bottom w:val="nil"/>
              <w:right w:val="nil"/>
            </w:tcBorders>
            <w:shd w:val="clear" w:color="auto" w:fill="auto"/>
            <w:tcMar>
              <w:top w:w="0" w:type="dxa"/>
              <w:left w:w="40" w:type="dxa"/>
              <w:bottom w:w="0" w:type="dxa"/>
              <w:right w:w="40" w:type="dxa"/>
            </w:tcMar>
            <w:vAlign w:val="bottom"/>
          </w:tcPr>
          <w:p w14:paraId="6E07D284" w14:textId="77777777" w:rsidR="0053381D" w:rsidRDefault="00793789">
            <w:pPr>
              <w:widowControl w:val="0"/>
              <w:rPr>
                <w:rFonts w:ascii="Calibri" w:eastAsia="Calibri" w:hAnsi="Calibri" w:cs="Calibri"/>
              </w:rPr>
            </w:pPr>
            <w:r>
              <w:t>Online Media</w:t>
            </w:r>
          </w:p>
        </w:tc>
        <w:tc>
          <w:tcPr>
            <w:tcW w:w="960" w:type="dxa"/>
            <w:tcBorders>
              <w:top w:val="nil"/>
              <w:left w:val="nil"/>
              <w:bottom w:val="nil"/>
              <w:right w:val="nil"/>
            </w:tcBorders>
            <w:shd w:val="clear" w:color="auto" w:fill="auto"/>
            <w:tcMar>
              <w:top w:w="0" w:type="dxa"/>
              <w:left w:w="40" w:type="dxa"/>
              <w:bottom w:w="0" w:type="dxa"/>
              <w:right w:w="40" w:type="dxa"/>
            </w:tcMar>
            <w:vAlign w:val="bottom"/>
          </w:tcPr>
          <w:p w14:paraId="3D23F229" w14:textId="77777777" w:rsidR="0053381D" w:rsidRDefault="00793789">
            <w:pPr>
              <w:widowControl w:val="0"/>
              <w:jc w:val="center"/>
              <w:rPr>
                <w:rFonts w:ascii="Calibri" w:eastAsia="Calibri" w:hAnsi="Calibri" w:cs="Calibri"/>
              </w:rPr>
            </w:pPr>
            <w:r>
              <w:t>5</w:t>
            </w:r>
          </w:p>
        </w:tc>
        <w:tc>
          <w:tcPr>
            <w:tcW w:w="1305" w:type="dxa"/>
            <w:tcBorders>
              <w:top w:val="nil"/>
              <w:left w:val="nil"/>
              <w:bottom w:val="nil"/>
              <w:right w:val="nil"/>
            </w:tcBorders>
            <w:shd w:val="clear" w:color="auto" w:fill="auto"/>
            <w:tcMar>
              <w:top w:w="0" w:type="dxa"/>
              <w:left w:w="40" w:type="dxa"/>
              <w:bottom w:w="0" w:type="dxa"/>
              <w:right w:w="40" w:type="dxa"/>
            </w:tcMar>
            <w:vAlign w:val="bottom"/>
          </w:tcPr>
          <w:p w14:paraId="270DF16D" w14:textId="77777777" w:rsidR="0053381D" w:rsidRDefault="00793789">
            <w:pPr>
              <w:widowControl w:val="0"/>
              <w:jc w:val="center"/>
              <w:rPr>
                <w:rFonts w:ascii="Calibri" w:eastAsia="Calibri" w:hAnsi="Calibri" w:cs="Calibri"/>
              </w:rPr>
            </w:pPr>
            <w:r>
              <w:t>15</w:t>
            </w:r>
          </w:p>
        </w:tc>
        <w:tc>
          <w:tcPr>
            <w:tcW w:w="1200" w:type="dxa"/>
            <w:tcBorders>
              <w:top w:val="nil"/>
              <w:left w:val="nil"/>
              <w:bottom w:val="nil"/>
              <w:right w:val="nil"/>
            </w:tcBorders>
            <w:shd w:val="clear" w:color="auto" w:fill="auto"/>
            <w:tcMar>
              <w:top w:w="0" w:type="dxa"/>
              <w:left w:w="40" w:type="dxa"/>
              <w:bottom w:w="0" w:type="dxa"/>
              <w:right w:w="40" w:type="dxa"/>
            </w:tcMar>
            <w:vAlign w:val="bottom"/>
          </w:tcPr>
          <w:p w14:paraId="5CF3B6F7" w14:textId="77777777" w:rsidR="0053381D" w:rsidRDefault="00793789">
            <w:pPr>
              <w:widowControl w:val="0"/>
              <w:jc w:val="center"/>
              <w:rPr>
                <w:rFonts w:ascii="Calibri" w:eastAsia="Calibri" w:hAnsi="Calibri" w:cs="Calibri"/>
              </w:rPr>
            </w:pPr>
            <w:r>
              <w:t>43</w:t>
            </w:r>
          </w:p>
        </w:tc>
      </w:tr>
      <w:tr w:rsidR="0053381D" w14:paraId="5600A3FB" w14:textId="77777777">
        <w:trPr>
          <w:trHeight w:val="300"/>
        </w:trPr>
        <w:tc>
          <w:tcPr>
            <w:tcW w:w="3045" w:type="dxa"/>
            <w:tcBorders>
              <w:top w:val="nil"/>
              <w:left w:val="nil"/>
              <w:bottom w:val="nil"/>
              <w:right w:val="nil"/>
            </w:tcBorders>
            <w:shd w:val="clear" w:color="auto" w:fill="auto"/>
            <w:tcMar>
              <w:top w:w="0" w:type="dxa"/>
              <w:left w:w="40" w:type="dxa"/>
              <w:bottom w:w="0" w:type="dxa"/>
              <w:right w:w="40" w:type="dxa"/>
            </w:tcMar>
            <w:vAlign w:val="bottom"/>
          </w:tcPr>
          <w:p w14:paraId="18CDFECC" w14:textId="77777777" w:rsidR="0053381D" w:rsidRDefault="00793789">
            <w:pPr>
              <w:widowControl w:val="0"/>
              <w:rPr>
                <w:rFonts w:ascii="Calibri" w:eastAsia="Calibri" w:hAnsi="Calibri" w:cs="Calibri"/>
              </w:rPr>
            </w:pPr>
            <w:r>
              <w:t>Customer Referral Program</w:t>
            </w:r>
          </w:p>
        </w:tc>
        <w:tc>
          <w:tcPr>
            <w:tcW w:w="960" w:type="dxa"/>
            <w:tcBorders>
              <w:top w:val="nil"/>
              <w:left w:val="nil"/>
              <w:bottom w:val="nil"/>
              <w:right w:val="nil"/>
            </w:tcBorders>
            <w:shd w:val="clear" w:color="auto" w:fill="auto"/>
            <w:tcMar>
              <w:top w:w="0" w:type="dxa"/>
              <w:left w:w="40" w:type="dxa"/>
              <w:bottom w:w="0" w:type="dxa"/>
              <w:right w:w="40" w:type="dxa"/>
            </w:tcMar>
            <w:vAlign w:val="bottom"/>
          </w:tcPr>
          <w:p w14:paraId="31B48AFD" w14:textId="77777777" w:rsidR="0053381D" w:rsidRDefault="00793789">
            <w:pPr>
              <w:widowControl w:val="0"/>
              <w:jc w:val="center"/>
              <w:rPr>
                <w:rFonts w:ascii="Calibri" w:eastAsia="Calibri" w:hAnsi="Calibri" w:cs="Calibri"/>
              </w:rPr>
            </w:pPr>
            <w:r>
              <w:t>7</w:t>
            </w:r>
          </w:p>
        </w:tc>
        <w:tc>
          <w:tcPr>
            <w:tcW w:w="1305" w:type="dxa"/>
            <w:tcBorders>
              <w:top w:val="nil"/>
              <w:left w:val="nil"/>
              <w:bottom w:val="nil"/>
              <w:right w:val="nil"/>
            </w:tcBorders>
            <w:shd w:val="clear" w:color="auto" w:fill="auto"/>
            <w:tcMar>
              <w:top w:w="0" w:type="dxa"/>
              <w:left w:w="40" w:type="dxa"/>
              <w:bottom w:w="0" w:type="dxa"/>
              <w:right w:w="40" w:type="dxa"/>
            </w:tcMar>
            <w:vAlign w:val="bottom"/>
          </w:tcPr>
          <w:p w14:paraId="7644CC32" w14:textId="77777777" w:rsidR="0053381D" w:rsidRDefault="00793789">
            <w:pPr>
              <w:widowControl w:val="0"/>
              <w:jc w:val="center"/>
              <w:rPr>
                <w:rFonts w:ascii="Calibri" w:eastAsia="Calibri" w:hAnsi="Calibri" w:cs="Calibri"/>
              </w:rPr>
            </w:pPr>
            <w:r>
              <w:t>18</w:t>
            </w:r>
          </w:p>
        </w:tc>
        <w:tc>
          <w:tcPr>
            <w:tcW w:w="1200" w:type="dxa"/>
            <w:tcBorders>
              <w:top w:val="nil"/>
              <w:left w:val="nil"/>
              <w:bottom w:val="nil"/>
              <w:right w:val="nil"/>
            </w:tcBorders>
            <w:shd w:val="clear" w:color="auto" w:fill="auto"/>
            <w:tcMar>
              <w:top w:w="0" w:type="dxa"/>
              <w:left w:w="40" w:type="dxa"/>
              <w:bottom w:w="0" w:type="dxa"/>
              <w:right w:w="40" w:type="dxa"/>
            </w:tcMar>
            <w:vAlign w:val="bottom"/>
          </w:tcPr>
          <w:p w14:paraId="485A9486" w14:textId="77777777" w:rsidR="0053381D" w:rsidRDefault="00793789">
            <w:pPr>
              <w:widowControl w:val="0"/>
              <w:jc w:val="center"/>
              <w:rPr>
                <w:rFonts w:ascii="Calibri" w:eastAsia="Calibri" w:hAnsi="Calibri" w:cs="Calibri"/>
              </w:rPr>
            </w:pPr>
            <w:r>
              <w:t>35</w:t>
            </w:r>
          </w:p>
        </w:tc>
      </w:tr>
      <w:tr w:rsidR="0053381D" w14:paraId="2B489C53" w14:textId="77777777">
        <w:trPr>
          <w:trHeight w:val="300"/>
        </w:trPr>
        <w:tc>
          <w:tcPr>
            <w:tcW w:w="3045" w:type="dxa"/>
            <w:tcBorders>
              <w:top w:val="nil"/>
              <w:left w:val="nil"/>
              <w:bottom w:val="nil"/>
              <w:right w:val="nil"/>
            </w:tcBorders>
            <w:shd w:val="clear" w:color="auto" w:fill="auto"/>
            <w:tcMar>
              <w:top w:w="0" w:type="dxa"/>
              <w:left w:w="40" w:type="dxa"/>
              <w:bottom w:w="0" w:type="dxa"/>
              <w:right w:w="40" w:type="dxa"/>
            </w:tcMar>
            <w:vAlign w:val="bottom"/>
          </w:tcPr>
          <w:p w14:paraId="719FC313" w14:textId="77777777" w:rsidR="0053381D" w:rsidRDefault="00793789">
            <w:pPr>
              <w:widowControl w:val="0"/>
              <w:rPr>
                <w:rFonts w:ascii="Calibri" w:eastAsia="Calibri" w:hAnsi="Calibri" w:cs="Calibri"/>
              </w:rPr>
            </w:pPr>
            <w:r>
              <w:t>Total Marketing Expense</w:t>
            </w:r>
          </w:p>
        </w:tc>
        <w:tc>
          <w:tcPr>
            <w:tcW w:w="960" w:type="dxa"/>
            <w:tcBorders>
              <w:top w:val="nil"/>
              <w:left w:val="nil"/>
              <w:bottom w:val="nil"/>
              <w:right w:val="nil"/>
            </w:tcBorders>
            <w:shd w:val="clear" w:color="auto" w:fill="auto"/>
            <w:tcMar>
              <w:top w:w="0" w:type="dxa"/>
              <w:left w:w="40" w:type="dxa"/>
              <w:bottom w:w="0" w:type="dxa"/>
              <w:right w:w="40" w:type="dxa"/>
            </w:tcMar>
            <w:vAlign w:val="bottom"/>
          </w:tcPr>
          <w:p w14:paraId="190BA983" w14:textId="77777777" w:rsidR="0053381D" w:rsidRDefault="00793789">
            <w:pPr>
              <w:widowControl w:val="0"/>
              <w:jc w:val="center"/>
              <w:rPr>
                <w:rFonts w:ascii="Calibri" w:eastAsia="Calibri" w:hAnsi="Calibri" w:cs="Calibri"/>
              </w:rPr>
            </w:pPr>
            <w:r>
              <w:t>14</w:t>
            </w:r>
          </w:p>
        </w:tc>
        <w:tc>
          <w:tcPr>
            <w:tcW w:w="1305" w:type="dxa"/>
            <w:tcBorders>
              <w:top w:val="nil"/>
              <w:left w:val="nil"/>
              <w:bottom w:val="nil"/>
              <w:right w:val="nil"/>
            </w:tcBorders>
            <w:shd w:val="clear" w:color="auto" w:fill="auto"/>
            <w:tcMar>
              <w:top w:w="0" w:type="dxa"/>
              <w:left w:w="40" w:type="dxa"/>
              <w:bottom w:w="0" w:type="dxa"/>
              <w:right w:w="40" w:type="dxa"/>
            </w:tcMar>
            <w:vAlign w:val="bottom"/>
          </w:tcPr>
          <w:p w14:paraId="6F72D8EF" w14:textId="77777777" w:rsidR="0053381D" w:rsidRDefault="00793789">
            <w:pPr>
              <w:widowControl w:val="0"/>
              <w:jc w:val="center"/>
              <w:rPr>
                <w:rFonts w:ascii="Calibri" w:eastAsia="Calibri" w:hAnsi="Calibri" w:cs="Calibri"/>
              </w:rPr>
            </w:pPr>
            <w:r>
              <w:t>51</w:t>
            </w:r>
          </w:p>
        </w:tc>
        <w:tc>
          <w:tcPr>
            <w:tcW w:w="1200" w:type="dxa"/>
            <w:tcBorders>
              <w:top w:val="nil"/>
              <w:left w:val="nil"/>
              <w:bottom w:val="nil"/>
              <w:right w:val="nil"/>
            </w:tcBorders>
            <w:shd w:val="clear" w:color="auto" w:fill="auto"/>
            <w:tcMar>
              <w:top w:w="0" w:type="dxa"/>
              <w:left w:w="40" w:type="dxa"/>
              <w:bottom w:w="0" w:type="dxa"/>
              <w:right w:w="40" w:type="dxa"/>
            </w:tcMar>
            <w:vAlign w:val="bottom"/>
          </w:tcPr>
          <w:p w14:paraId="23F93A91" w14:textId="77777777" w:rsidR="0053381D" w:rsidRDefault="00793789">
            <w:pPr>
              <w:widowControl w:val="0"/>
              <w:jc w:val="center"/>
              <w:rPr>
                <w:rFonts w:ascii="Calibri" w:eastAsia="Calibri" w:hAnsi="Calibri" w:cs="Calibri"/>
              </w:rPr>
            </w:pPr>
            <w:r>
              <w:t>144</w:t>
            </w:r>
          </w:p>
        </w:tc>
      </w:tr>
    </w:tbl>
    <w:p w14:paraId="1BA1F937" w14:textId="77777777" w:rsidR="0053381D" w:rsidRDefault="0053381D">
      <w:pPr>
        <w:jc w:val="center"/>
      </w:pPr>
    </w:p>
    <w:p w14:paraId="2FE27D63" w14:textId="77777777" w:rsidR="0053381D" w:rsidRDefault="00793789" w:rsidP="00F6589E">
      <w:pPr>
        <w:outlineLvl w:val="0"/>
        <w:rPr>
          <w:i/>
        </w:rPr>
      </w:pPr>
      <w:r>
        <w:rPr>
          <w:i/>
        </w:rPr>
        <w:t>Source: Blue Apron S-1 Filing 2017.</w:t>
      </w:r>
    </w:p>
    <w:p w14:paraId="1EF1009B" w14:textId="3253059A" w:rsidR="0053381D" w:rsidRDefault="0053381D"/>
    <w:p w14:paraId="3CC47621" w14:textId="0904F89B" w:rsidR="0053381D" w:rsidRDefault="006E2D85" w:rsidP="006E2D85">
      <w:r>
        <w:t xml:space="preserve">Offline media consisted mostly of TV and radio.  </w:t>
      </w:r>
      <w:r w:rsidR="006155F8">
        <w:t>O</w:t>
      </w:r>
      <w:r>
        <w:t xml:space="preserve">nline media included </w:t>
      </w:r>
      <w:r w:rsidR="00245A27">
        <w:t>b</w:t>
      </w:r>
      <w:r>
        <w:t xml:space="preserve">anner ads, paid search ads, </w:t>
      </w:r>
      <w:r w:rsidR="00335E86">
        <w:t xml:space="preserve">social media campaigns, </w:t>
      </w:r>
      <w:r>
        <w:t xml:space="preserve">video ads, podcasts and streamed radio.  </w:t>
      </w:r>
    </w:p>
    <w:p w14:paraId="57F4B4B1" w14:textId="3B928CE2" w:rsidR="0053381D" w:rsidRDefault="0053381D"/>
    <w:p w14:paraId="4DC8A129" w14:textId="7F02C884" w:rsidR="009205A9" w:rsidRDefault="006E2D85">
      <w:r>
        <w:t>For example, the company</w:t>
      </w:r>
      <w:r w:rsidR="00793789">
        <w:t xml:space="preserve"> produced video ads and sponsored YouTube personalities</w:t>
      </w:r>
      <w:r w:rsidR="00D96DB8">
        <w:t>.</w:t>
      </w:r>
      <w:r w:rsidR="00D96DB8">
        <w:rPr>
          <w:rStyle w:val="EndnoteReference"/>
        </w:rPr>
        <w:endnoteReference w:id="6"/>
      </w:r>
      <w:r w:rsidR="00793789">
        <w:t xml:space="preserve"> The company experimented with native advertising, such as sponsoring pieces on Buzzfeed. (See </w:t>
      </w:r>
      <w:r w:rsidR="00793789">
        <w:rPr>
          <w:b/>
        </w:rPr>
        <w:t>Appendix</w:t>
      </w:r>
      <w:r w:rsidR="0061766C">
        <w:rPr>
          <w:b/>
        </w:rPr>
        <w:t xml:space="preserve"> A</w:t>
      </w:r>
      <w:r w:rsidR="00793789">
        <w:t xml:space="preserve"> for advertisement examples.)</w:t>
      </w:r>
      <w:r w:rsidR="009205A9">
        <w:t xml:space="preserve">  </w:t>
      </w:r>
    </w:p>
    <w:p w14:paraId="555D6279" w14:textId="3D8B7483" w:rsidR="0053381D" w:rsidRDefault="0053381D"/>
    <w:p w14:paraId="7A979A23" w14:textId="3B031E87" w:rsidR="0053381D" w:rsidRDefault="00793789">
      <w:r>
        <w:t xml:space="preserve">Naturally, Blue Apron’s </w:t>
      </w:r>
      <w:r w:rsidR="00711CA5">
        <w:t xml:space="preserve">marketing </w:t>
      </w:r>
      <w:r>
        <w:t xml:space="preserve">costs grew. Because of the investments it made, the firm’s profitability was roughly flat in 2016. Blue Apron argued </w:t>
      </w:r>
      <w:r w:rsidR="00D96DB8">
        <w:t>its</w:t>
      </w:r>
      <w:r>
        <w:t xml:space="preserve"> investments, especially into a new state-of-the-art distribution facility in Linden, N.J., positioned the company for success as the meal kit delivery industry</w:t>
      </w:r>
      <w:r w:rsidR="008976AD">
        <w:t xml:space="preserve"> </w:t>
      </w:r>
      <w:r>
        <w:t xml:space="preserve">continued to grow. </w:t>
      </w:r>
    </w:p>
    <w:p w14:paraId="12CA70EB" w14:textId="0A4B40C8" w:rsidR="00D914D7" w:rsidRDefault="00D914D7"/>
    <w:p w14:paraId="2BE4318B" w14:textId="6DABD03D" w:rsidR="00F7560C" w:rsidRDefault="00B54108">
      <w:r>
        <w:t>Veronica</w:t>
      </w:r>
      <w:r w:rsidR="00D914D7">
        <w:t xml:space="preserve"> Thomas, Blue Apron’s CMO, </w:t>
      </w:r>
      <w:r w:rsidR="00062798">
        <w:t>discussed</w:t>
      </w:r>
      <w:r w:rsidR="00F7560C">
        <w:t xml:space="preserve"> Blue Apron’s marketing</w:t>
      </w:r>
      <w:r w:rsidR="006155F8">
        <w:t xml:space="preserve"> with Mr. Dickerson:  She informed him, </w:t>
      </w:r>
      <w:r w:rsidR="00F7560C">
        <w:t>“</w:t>
      </w:r>
      <w:r w:rsidR="00335E86">
        <w:t>I focus on three decisions</w:t>
      </w:r>
      <w:r w:rsidR="00F7560C">
        <w:t>:</w:t>
      </w:r>
    </w:p>
    <w:p w14:paraId="58A4DC0B" w14:textId="56810E29" w:rsidR="00F7560C" w:rsidRDefault="00F7560C"/>
    <w:p w14:paraId="300914F6" w14:textId="5F0B2A01" w:rsidR="00F7560C" w:rsidRDefault="00F7560C" w:rsidP="00CE1DB6">
      <w:pPr>
        <w:pStyle w:val="ListParagraph"/>
        <w:numPr>
          <w:ilvl w:val="0"/>
          <w:numId w:val="5"/>
        </w:numPr>
      </w:pPr>
      <w:r>
        <w:t>Message</w:t>
      </w:r>
    </w:p>
    <w:p w14:paraId="4A575921" w14:textId="3BBA6338" w:rsidR="00F7560C" w:rsidRDefault="00F7560C" w:rsidP="00CE1DB6">
      <w:pPr>
        <w:pStyle w:val="ListParagraph"/>
        <w:numPr>
          <w:ilvl w:val="0"/>
          <w:numId w:val="5"/>
        </w:numPr>
      </w:pPr>
      <w:r>
        <w:t>Channel</w:t>
      </w:r>
    </w:p>
    <w:p w14:paraId="787D381A" w14:textId="7604B2D1" w:rsidR="00F7560C" w:rsidRDefault="00F7560C" w:rsidP="00CE1DB6">
      <w:pPr>
        <w:pStyle w:val="ListParagraph"/>
        <w:numPr>
          <w:ilvl w:val="0"/>
          <w:numId w:val="5"/>
        </w:numPr>
      </w:pPr>
      <w:r>
        <w:t>Incentives</w:t>
      </w:r>
    </w:p>
    <w:p w14:paraId="2D4CF037" w14:textId="72862E4E" w:rsidR="00F7560C" w:rsidRDefault="00F7560C"/>
    <w:p w14:paraId="0400FB1F" w14:textId="6138553D" w:rsidR="00D914D7" w:rsidRDefault="00915BCE">
      <w:r>
        <w:t xml:space="preserve">Our message </w:t>
      </w:r>
      <w:r w:rsidR="00711CA5">
        <w:t>originally</w:t>
      </w:r>
      <w:r w:rsidR="00335E86">
        <w:t xml:space="preserve"> </w:t>
      </w:r>
      <w:r>
        <w:t xml:space="preserve">focused on easy preparation and convenience. </w:t>
      </w:r>
      <w:r w:rsidR="00F7560C">
        <w:t xml:space="preserve"> </w:t>
      </w:r>
      <w:r w:rsidR="00245A27">
        <w:t>More and more, however, we’re offering</w:t>
      </w:r>
      <w:r w:rsidR="00D914D7">
        <w:t xml:space="preserve"> </w:t>
      </w:r>
      <w:r w:rsidR="00711CA5">
        <w:t>‘</w:t>
      </w:r>
      <w:r w:rsidR="00D914D7">
        <w:t>$X off</w:t>
      </w:r>
      <w:r w:rsidR="00711CA5">
        <w:t>’</w:t>
      </w:r>
      <w:r w:rsidR="00D914D7">
        <w:t xml:space="preserve"> </w:t>
      </w:r>
      <w:r w:rsidR="00245A27">
        <w:t xml:space="preserve">and making that </w:t>
      </w:r>
      <w:r w:rsidR="008976AD">
        <w:t xml:space="preserve">message </w:t>
      </w:r>
      <w:r w:rsidR="00D107C3">
        <w:t>prominent</w:t>
      </w:r>
      <w:r w:rsidR="00D914D7">
        <w:t xml:space="preserve">.  </w:t>
      </w:r>
      <w:r w:rsidR="00856121">
        <w:t xml:space="preserve">Just a few years ago, we never mentioned price in our acquisition campaigns.  Starting around 2015, </w:t>
      </w:r>
      <w:r w:rsidR="00D914D7">
        <w:t xml:space="preserve">I’d say roughly half the customers we acquired took advantage of </w:t>
      </w:r>
      <w:r w:rsidR="00A91FF2">
        <w:t xml:space="preserve">financial incentives </w:t>
      </w:r>
      <w:r w:rsidR="008976AD">
        <w:t>in order for them to agree to sign</w:t>
      </w:r>
      <w:r w:rsidR="00D914D7">
        <w:t xml:space="preserve"> up</w:t>
      </w:r>
      <w:r>
        <w:t xml:space="preserve">, and I bet this percentage is growing.  </w:t>
      </w:r>
      <w:r w:rsidR="00856121">
        <w:t>We’re just responding to competition</w:t>
      </w:r>
      <w:r w:rsidR="00240FA7">
        <w:t xml:space="preserve"> </w:t>
      </w:r>
      <w:r w:rsidR="00240FA7" w:rsidRPr="005026CB">
        <w:rPr>
          <w:b/>
        </w:rPr>
        <w:t>(Appendix B)</w:t>
      </w:r>
      <w:r w:rsidR="00856121">
        <w:t xml:space="preserve">, </w:t>
      </w:r>
      <w:r w:rsidR="008976AD">
        <w:t>so</w:t>
      </w:r>
      <w:r w:rsidR="00856121">
        <w:t xml:space="preserve"> </w:t>
      </w:r>
      <w:r w:rsidR="00711CA5">
        <w:t>these incentives are</w:t>
      </w:r>
      <w:r w:rsidR="00856121">
        <w:t xml:space="preserve"> necessary, but I am not sure exactly what they’re getting for us</w:t>
      </w:r>
      <w:r w:rsidR="001D2831">
        <w:t>.</w:t>
      </w:r>
      <w:r w:rsidR="00D914D7">
        <w:t>”</w:t>
      </w:r>
    </w:p>
    <w:p w14:paraId="02A06923" w14:textId="31468D4B" w:rsidR="00F7560C" w:rsidRDefault="00F7560C"/>
    <w:p w14:paraId="2D2BAC00" w14:textId="77777777" w:rsidR="00085652" w:rsidRDefault="00085652"/>
    <w:p w14:paraId="224249E0" w14:textId="77777777" w:rsidR="00085652" w:rsidRDefault="00085652"/>
    <w:p w14:paraId="376DC3E6" w14:textId="2651C805" w:rsidR="0079034C" w:rsidRDefault="00711CA5">
      <w:r>
        <w:lastRenderedPageBreak/>
        <w:t>“I wonder</w:t>
      </w:r>
      <w:r w:rsidR="005719C3">
        <w:t xml:space="preserve"> if we have </w:t>
      </w:r>
      <w:r>
        <w:t xml:space="preserve">the right </w:t>
      </w:r>
      <w:r w:rsidR="00F7560C">
        <w:t xml:space="preserve">value proposition.  Our competitors also offer an easy, convenient way to make a meal.  </w:t>
      </w:r>
      <w:r w:rsidR="00D35DE8">
        <w:t>What is</w:t>
      </w:r>
      <w:r w:rsidR="00363E09">
        <w:t xml:space="preserve"> unique about Blue </w:t>
      </w:r>
      <w:r w:rsidR="00100BF3">
        <w:t>Apron</w:t>
      </w:r>
      <w:r w:rsidR="009242FB">
        <w:t xml:space="preserve">?  </w:t>
      </w:r>
      <w:r>
        <w:t>Does</w:t>
      </w:r>
      <w:r w:rsidR="00363E09">
        <w:t xml:space="preserve"> </w:t>
      </w:r>
      <w:r w:rsidR="008976AD">
        <w:t xml:space="preserve">this </w:t>
      </w:r>
      <w:r w:rsidR="00363E09">
        <w:t xml:space="preserve">resonate with customers?  </w:t>
      </w:r>
      <w:r w:rsidR="008976AD">
        <w:t xml:space="preserve">I know we </w:t>
      </w:r>
      <w:r w:rsidR="00EA6538">
        <w:t>offer</w:t>
      </w:r>
      <w:r w:rsidR="006155F8">
        <w:t xml:space="preserve"> an</w:t>
      </w:r>
      <w:r w:rsidR="00363E09">
        <w:t xml:space="preserve"> exciting, creative, </w:t>
      </w:r>
      <w:r w:rsidR="006155F8">
        <w:t>assortment of meals</w:t>
      </w:r>
      <w:r w:rsidR="00363E09">
        <w:t xml:space="preserve">.  </w:t>
      </w:r>
      <w:r w:rsidR="008E3DB4">
        <w:t xml:space="preserve">We have a lot of in-house expertise in menu development, and our size </w:t>
      </w:r>
      <w:r w:rsidR="00EA6538">
        <w:t xml:space="preserve">lets </w:t>
      </w:r>
      <w:r w:rsidR="008E3DB4">
        <w:t xml:space="preserve">us purchase diverse ingredients.  </w:t>
      </w:r>
      <w:r w:rsidR="00363E09">
        <w:t>For example, our Salmon with Shallot-Date sauce is adventurous and very tasty</w:t>
      </w:r>
      <w:r w:rsidR="009242FB">
        <w:t xml:space="preserve">.  We sometimes </w:t>
      </w:r>
      <w:r w:rsidR="00D107C3">
        <w:t>tout</w:t>
      </w:r>
      <w:r w:rsidR="009242FB">
        <w:t xml:space="preserve"> </w:t>
      </w:r>
      <w:r>
        <w:t>our menu</w:t>
      </w:r>
      <w:r w:rsidR="009242FB">
        <w:t xml:space="preserve"> </w:t>
      </w:r>
      <w:r w:rsidR="009242FB" w:rsidRPr="005026CB">
        <w:rPr>
          <w:b/>
        </w:rPr>
        <w:t>(Appendix A)</w:t>
      </w:r>
      <w:r w:rsidR="009242FB">
        <w:t xml:space="preserve">, but not often.  </w:t>
      </w:r>
      <w:r w:rsidR="000C6A8A">
        <w:t xml:space="preserve">Also, our </w:t>
      </w:r>
      <w:r w:rsidR="00363E09">
        <w:t xml:space="preserve">meals are nutritious – </w:t>
      </w:r>
      <w:r w:rsidR="00EA6538">
        <w:t>low</w:t>
      </w:r>
      <w:r w:rsidR="00363E09">
        <w:t xml:space="preserve"> </w:t>
      </w:r>
      <w:r w:rsidR="00EA6538">
        <w:t>salt</w:t>
      </w:r>
      <w:r w:rsidR="00363E09">
        <w:t xml:space="preserve">, </w:t>
      </w:r>
      <w:r w:rsidR="00EA6538">
        <w:t xml:space="preserve">low fat, fresh </w:t>
      </w:r>
      <w:r w:rsidR="006155F8">
        <w:t>ingredients</w:t>
      </w:r>
      <w:r w:rsidR="00363E09">
        <w:t>.</w:t>
      </w:r>
      <w:r w:rsidR="0079034C">
        <w:t>”</w:t>
      </w:r>
      <w:r w:rsidR="00363E09">
        <w:t xml:space="preserve">  </w:t>
      </w:r>
    </w:p>
    <w:p w14:paraId="2DF374CE" w14:textId="77777777" w:rsidR="0079034C" w:rsidRDefault="0079034C"/>
    <w:p w14:paraId="41B08924" w14:textId="229C3C5A" w:rsidR="00363E09" w:rsidRDefault="0079034C">
      <w:r>
        <w:t>“</w:t>
      </w:r>
      <w:r w:rsidR="00711CA5">
        <w:t>I do not know if</w:t>
      </w:r>
      <w:r w:rsidR="005719C3">
        <w:t xml:space="preserve"> </w:t>
      </w:r>
      <w:r>
        <w:t>our message should</w:t>
      </w:r>
      <w:r w:rsidR="005719C3">
        <w:t xml:space="preserve"> </w:t>
      </w:r>
      <w:r w:rsidR="008976AD">
        <w:t>differentiate us in terms of</w:t>
      </w:r>
      <w:r w:rsidR="005719C3">
        <w:t xml:space="preserve"> </w:t>
      </w:r>
      <w:r>
        <w:t>menu</w:t>
      </w:r>
      <w:r w:rsidR="00711CA5">
        <w:t xml:space="preserve">, </w:t>
      </w:r>
      <w:r w:rsidR="005719C3">
        <w:t>nutrition,</w:t>
      </w:r>
      <w:r w:rsidR="008976AD">
        <w:t xml:space="preserve"> </w:t>
      </w:r>
      <w:r w:rsidR="005719C3">
        <w:t xml:space="preserve">or something else.  In any case, it seems we </w:t>
      </w:r>
      <w:r w:rsidR="00D35DE8">
        <w:t xml:space="preserve">no longer </w:t>
      </w:r>
      <w:r w:rsidR="00711CA5">
        <w:t xml:space="preserve">can </w:t>
      </w:r>
      <w:r w:rsidR="00363E09">
        <w:t xml:space="preserve">just </w:t>
      </w:r>
      <w:r w:rsidR="005719C3">
        <w:t>raise</w:t>
      </w:r>
      <w:r w:rsidR="00363E09">
        <w:t xml:space="preserve"> </w:t>
      </w:r>
      <w:r w:rsidR="008976AD">
        <w:t>‘</w:t>
      </w:r>
      <w:r w:rsidR="00363E09">
        <w:t>easy/convenient</w:t>
      </w:r>
      <w:r w:rsidR="008976AD">
        <w:t>’</w:t>
      </w:r>
      <w:r w:rsidR="00363E09">
        <w:t xml:space="preserve"> up the flagpole and expect everyone to salute.”</w:t>
      </w:r>
    </w:p>
    <w:p w14:paraId="58246350" w14:textId="650686DB" w:rsidR="00B54108" w:rsidRDefault="00B54108"/>
    <w:p w14:paraId="46707904" w14:textId="5EC41053" w:rsidR="00B54108" w:rsidRDefault="00B54108">
      <w:r>
        <w:t>“</w:t>
      </w:r>
      <w:r w:rsidR="00363E09">
        <w:t>W</w:t>
      </w:r>
      <w:r>
        <w:t xml:space="preserve">e’ve used many channels to </w:t>
      </w:r>
      <w:r w:rsidR="008976AD">
        <w:t xml:space="preserve">acquire </w:t>
      </w:r>
      <w:r>
        <w:t>new subscriber</w:t>
      </w:r>
      <w:r w:rsidR="00363E09">
        <w:t>s.  We rely a lot on paid search, banner ads, social media, etc.</w:t>
      </w:r>
      <w:r w:rsidR="009205A9">
        <w:t xml:space="preserve"> </w:t>
      </w:r>
      <w:r w:rsidR="00D35DE8">
        <w:t>We</w:t>
      </w:r>
      <w:r w:rsidR="00363E09">
        <w:t xml:space="preserve"> </w:t>
      </w:r>
      <w:r w:rsidR="00711CA5">
        <w:t xml:space="preserve">have not </w:t>
      </w:r>
      <w:r w:rsidR="009205A9">
        <w:t xml:space="preserve">tried direct mail or email.  I recently read these channels are quite viable for attracting customers, but of course that could be hype.”  </w:t>
      </w:r>
    </w:p>
    <w:p w14:paraId="04FD5D87" w14:textId="4E1DF9EF" w:rsidR="00E66895" w:rsidRDefault="00E66895"/>
    <w:p w14:paraId="6F0A2E59" w14:textId="485D833B" w:rsidR="00E66895" w:rsidRDefault="00E66895">
      <w:r>
        <w:t xml:space="preserve">Ms. Thomas </w:t>
      </w:r>
      <w:r w:rsidR="00D35DE8">
        <w:t>elaborated</w:t>
      </w:r>
      <w:r>
        <w:t xml:space="preserve"> on media costs, illustrating how they work with paid search:  “With paid search, we’ve been paying on a CPC basis, roughly </w:t>
      </w:r>
      <w:r w:rsidR="00D35DE8">
        <w:t xml:space="preserve">$6.64 per click. </w:t>
      </w:r>
      <w:r>
        <w:t>That’s high, but our conversion</w:t>
      </w:r>
      <w:r w:rsidR="00711CA5">
        <w:t xml:space="preserve"> rate</w:t>
      </w:r>
      <w:r w:rsidR="00D107C3">
        <w:t xml:space="preserve"> per click</w:t>
      </w:r>
      <w:r>
        <w:t xml:space="preserve"> is pretty good, about 6.54%.  That means out of 100 clicks </w:t>
      </w:r>
      <w:r w:rsidR="0020676B">
        <w:t>of</w:t>
      </w:r>
      <w:r>
        <w:t xml:space="preserve"> our paid search ad, we acquire 6.54 customers.  I believe </w:t>
      </w:r>
      <w:r w:rsidR="00D107C3">
        <w:t>the</w:t>
      </w:r>
      <w:r>
        <w:t xml:space="preserve"> $10 incentive </w:t>
      </w:r>
      <w:r w:rsidR="00D107C3">
        <w:t xml:space="preserve">we offer </w:t>
      </w:r>
      <w:r>
        <w:t>helps a lot.”</w:t>
      </w:r>
      <w:r w:rsidR="008C04E6">
        <w:t xml:space="preserve">  In general, conversion is a big issue.  Our media investment will reach many potential customers.  We need these “prospects” to sign up – to convert!  </w:t>
      </w:r>
    </w:p>
    <w:p w14:paraId="25013D48" w14:textId="77777777" w:rsidR="0053381D" w:rsidRDefault="0053381D">
      <w:pPr>
        <w:rPr>
          <w:color w:val="B7B7B7"/>
        </w:rPr>
      </w:pPr>
    </w:p>
    <w:p w14:paraId="3BAACD4C" w14:textId="32EDF1B5" w:rsidR="0053381D" w:rsidRDefault="0053381D">
      <w:pPr>
        <w:rPr>
          <w:b/>
        </w:rPr>
      </w:pPr>
    </w:p>
    <w:p w14:paraId="2292BCBF" w14:textId="34F5CA12" w:rsidR="0053381D" w:rsidRDefault="0093634C" w:rsidP="00F6589E">
      <w:pPr>
        <w:outlineLvl w:val="0"/>
        <w:rPr>
          <w:b/>
        </w:rPr>
      </w:pPr>
      <w:r>
        <w:rPr>
          <w:b/>
        </w:rPr>
        <w:t xml:space="preserve">Customer </w:t>
      </w:r>
      <w:r w:rsidR="00793789">
        <w:rPr>
          <w:b/>
        </w:rPr>
        <w:t>Profitability</w:t>
      </w:r>
    </w:p>
    <w:p w14:paraId="725FA095" w14:textId="77777777" w:rsidR="0053381D" w:rsidRDefault="0053381D"/>
    <w:p w14:paraId="719553EA" w14:textId="34C63B2E" w:rsidR="002E45E6" w:rsidRDefault="0079034C" w:rsidP="00CE1DB6">
      <w:pPr>
        <w:contextualSpacing/>
      </w:pPr>
      <w:r>
        <w:t xml:space="preserve">Blue Apron’s profits </w:t>
      </w:r>
      <w:r w:rsidR="00793789">
        <w:t>were driven b</w:t>
      </w:r>
      <w:r w:rsidR="002E45E6">
        <w:t>y</w:t>
      </w:r>
      <w:r w:rsidR="00EA6538">
        <w:t xml:space="preserve"> the n</w:t>
      </w:r>
      <w:r w:rsidR="002E45E6">
        <w:t>et present value of</w:t>
      </w:r>
      <w:r w:rsidR="004A38B5">
        <w:t xml:space="preserve"> profit</w:t>
      </w:r>
      <w:r w:rsidR="0093634C">
        <w:t xml:space="preserve"> </w:t>
      </w:r>
      <w:r w:rsidR="002E45E6">
        <w:t>generated over a customer’s lifetime, which depended on</w:t>
      </w:r>
      <w:r w:rsidR="00EA6538">
        <w:t xml:space="preserve"> (1) how long customers remained with the firm (retention) and (2) profit contribution while customers </w:t>
      </w:r>
      <w:r w:rsidR="007745AE">
        <w:t>were still subscribers</w:t>
      </w:r>
      <w:r w:rsidR="004E2027">
        <w:t xml:space="preserve"> (contribution)</w:t>
      </w:r>
      <w:r w:rsidR="00EA6538">
        <w:t>.  Subtracting customer acquisition costs</w:t>
      </w:r>
      <w:r w:rsidR="004E2027">
        <w:t xml:space="preserve"> from lifetime profits</w:t>
      </w:r>
      <w:r w:rsidR="00EA6538">
        <w:t xml:space="preserve"> yielded net profit per acquired customer.</w:t>
      </w:r>
    </w:p>
    <w:p w14:paraId="6A8BEA16" w14:textId="77777777" w:rsidR="00085652" w:rsidRDefault="00085652" w:rsidP="00F6589E">
      <w:pPr>
        <w:outlineLvl w:val="0"/>
      </w:pPr>
    </w:p>
    <w:p w14:paraId="0828C73A" w14:textId="42F112BC" w:rsidR="002E45E6" w:rsidRDefault="002E45E6" w:rsidP="00F6589E">
      <w:pPr>
        <w:outlineLvl w:val="0"/>
        <w:rPr>
          <w:i/>
        </w:rPr>
      </w:pPr>
    </w:p>
    <w:p w14:paraId="36ED0337" w14:textId="1FDA9FD6" w:rsidR="0053381D" w:rsidRDefault="0079034C" w:rsidP="00F6589E">
      <w:pPr>
        <w:outlineLvl w:val="0"/>
        <w:rPr>
          <w:i/>
        </w:rPr>
      </w:pPr>
      <w:r>
        <w:rPr>
          <w:i/>
        </w:rPr>
        <w:t>Customer Retention</w:t>
      </w:r>
    </w:p>
    <w:p w14:paraId="3DA126E1" w14:textId="77777777" w:rsidR="0053381D" w:rsidRDefault="0053381D">
      <w:pPr>
        <w:rPr>
          <w:i/>
        </w:rPr>
      </w:pPr>
    </w:p>
    <w:p w14:paraId="6F504527" w14:textId="4FB34C02" w:rsidR="008A74AC" w:rsidRDefault="00793789">
      <w:r>
        <w:t xml:space="preserve">Blue Apron’s retention curve summarized how well it was able to </w:t>
      </w:r>
      <w:r w:rsidR="00406A52">
        <w:t xml:space="preserve">keep </w:t>
      </w:r>
      <w:r>
        <w:t>customers</w:t>
      </w:r>
      <w:r w:rsidR="00406A52">
        <w:t xml:space="preserve"> subscribing</w:t>
      </w:r>
      <w:r>
        <w:t xml:space="preserve">. The curve depicted </w:t>
      </w:r>
      <w:r w:rsidR="00385860">
        <w:t xml:space="preserve">the </w:t>
      </w:r>
      <w:r>
        <w:t xml:space="preserve">percentage of acquired customers </w:t>
      </w:r>
      <w:r w:rsidR="00406A52">
        <w:t xml:space="preserve">who </w:t>
      </w:r>
      <w:r w:rsidR="002910E0">
        <w:t>still</w:t>
      </w:r>
      <w:r w:rsidR="00406A52">
        <w:t xml:space="preserve"> subscribe</w:t>
      </w:r>
      <w:r w:rsidR="002910E0">
        <w:t>d</w:t>
      </w:r>
      <w:r w:rsidR="00406A52">
        <w:t xml:space="preserve"> </w:t>
      </w:r>
      <w:r w:rsidR="00C61F3B">
        <w:t>to the service</w:t>
      </w:r>
      <w:r w:rsidR="00385860">
        <w:t xml:space="preserve">, </w:t>
      </w:r>
      <w:r w:rsidR="00C61F3B">
        <w:t xml:space="preserve">beginning </w:t>
      </w:r>
      <w:r w:rsidR="00385860">
        <w:t xml:space="preserve">with </w:t>
      </w:r>
      <w:r w:rsidR="00C61F3B">
        <w:t>the month</w:t>
      </w:r>
      <w:r w:rsidR="0093634C">
        <w:t xml:space="preserve"> they were acquired</w:t>
      </w:r>
      <w:r w:rsidR="002910E0">
        <w:t xml:space="preserve"> and continuing to successive months.</w:t>
      </w:r>
    </w:p>
    <w:p w14:paraId="3865EB5B" w14:textId="77777777" w:rsidR="008A74AC" w:rsidRDefault="008A74AC"/>
    <w:p w14:paraId="6A5D4DAB" w14:textId="4B325983" w:rsidR="0053381D" w:rsidRDefault="008A74AC">
      <w:r>
        <w:t xml:space="preserve">Business intelligence firm Second Measure used credit card data representing approximately 3% of all U.S. transactions to estimate customer retention.  The firm found, for example, </w:t>
      </w:r>
      <w:r w:rsidR="00094E61">
        <w:t xml:space="preserve">just </w:t>
      </w:r>
      <w:r>
        <w:t xml:space="preserve">28% of Blue Apron’s customers still subscribed six months after acquisition. </w:t>
      </w:r>
      <w:r w:rsidR="00793789">
        <w:t xml:space="preserve"> (</w:t>
      </w:r>
      <w:r w:rsidR="00793789">
        <w:rPr>
          <w:b/>
        </w:rPr>
        <w:t>Exhibit 3</w:t>
      </w:r>
      <w:r>
        <w:rPr>
          <w:b/>
        </w:rPr>
        <w:t xml:space="preserve">, </w:t>
      </w:r>
      <w:r w:rsidR="00B84F68">
        <w:rPr>
          <w:b/>
        </w:rPr>
        <w:t>Appendix D</w:t>
      </w:r>
      <w:r w:rsidR="009571A7">
        <w:rPr>
          <w:b/>
        </w:rPr>
        <w:t xml:space="preserve"> displays the numbers graphed in Exhibit 3</w:t>
      </w:r>
      <w:bookmarkStart w:id="0" w:name="_GoBack"/>
      <w:bookmarkEnd w:id="0"/>
      <w:r w:rsidR="00793789">
        <w:t>).</w:t>
      </w:r>
    </w:p>
    <w:p w14:paraId="52427B1A" w14:textId="77777777" w:rsidR="00085652" w:rsidRDefault="00793789" w:rsidP="00CE1DB6">
      <w:pPr>
        <w:jc w:val="center"/>
        <w:rPr>
          <w:b/>
        </w:rPr>
      </w:pPr>
      <w:r>
        <w:rPr>
          <w:b/>
          <w:i/>
        </w:rPr>
        <w:br/>
      </w:r>
    </w:p>
    <w:p w14:paraId="49698F2A" w14:textId="77777777" w:rsidR="00085652" w:rsidRDefault="00085652" w:rsidP="00085652">
      <w:pPr>
        <w:jc w:val="center"/>
        <w:rPr>
          <w:b/>
        </w:rPr>
      </w:pPr>
    </w:p>
    <w:p w14:paraId="63137912" w14:textId="77777777" w:rsidR="00085652" w:rsidRDefault="00085652" w:rsidP="00CE1DB6">
      <w:pPr>
        <w:rPr>
          <w:b/>
        </w:rPr>
      </w:pPr>
    </w:p>
    <w:p w14:paraId="18798159" w14:textId="7A1A6EA4" w:rsidR="0053381D" w:rsidRDefault="0012698A" w:rsidP="00085652">
      <w:pPr>
        <w:jc w:val="center"/>
        <w:rPr>
          <w:b/>
        </w:rPr>
      </w:pPr>
      <w:r>
        <w:rPr>
          <w:b/>
        </w:rPr>
        <w:t>Exhibit 3</w:t>
      </w:r>
    </w:p>
    <w:p w14:paraId="5BE5683D" w14:textId="2A3BE6CE" w:rsidR="0012698A" w:rsidRDefault="0012698A" w:rsidP="00CE1DB6">
      <w:pPr>
        <w:jc w:val="center"/>
        <w:rPr>
          <w:b/>
        </w:rPr>
      </w:pPr>
      <w:r>
        <w:rPr>
          <w:b/>
        </w:rPr>
        <w:t>Blue Apron Subscriber Retention Curve</w:t>
      </w:r>
      <w:r w:rsidR="00F2496D">
        <w:rPr>
          <w:b/>
        </w:rPr>
        <w:t xml:space="preserve"> - 2016</w:t>
      </w:r>
    </w:p>
    <w:p w14:paraId="6D03C2FC" w14:textId="32A7C315" w:rsidR="0012698A" w:rsidRDefault="0012698A" w:rsidP="00CE1DB6">
      <w:pPr>
        <w:jc w:val="center"/>
        <w:rPr>
          <w:b/>
        </w:rPr>
      </w:pPr>
    </w:p>
    <w:p w14:paraId="745AD155" w14:textId="2F6803BF" w:rsidR="0053381D" w:rsidRDefault="00396EA6" w:rsidP="00CE1DB6">
      <w:pPr>
        <w:jc w:val="center"/>
      </w:pPr>
      <w:r>
        <w:rPr>
          <w:noProof/>
          <w:lang w:val="en-US"/>
        </w:rPr>
        <w:drawing>
          <wp:inline distT="0" distB="0" distL="0" distR="0" wp14:anchorId="66638359" wp14:editId="5D0AFFED">
            <wp:extent cx="5209954" cy="2679404"/>
            <wp:effectExtent l="0" t="0" r="10160" b="698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47E174C" w14:textId="77777777" w:rsidR="002E45E6" w:rsidRDefault="002E45E6" w:rsidP="00F6589E">
      <w:pPr>
        <w:outlineLvl w:val="0"/>
        <w:rPr>
          <w:i/>
          <w:sz w:val="20"/>
          <w:szCs w:val="20"/>
        </w:rPr>
      </w:pPr>
    </w:p>
    <w:p w14:paraId="5B1DAA61" w14:textId="6AD51E5D" w:rsidR="0053381D" w:rsidRDefault="00793789" w:rsidP="00CE1DB6">
      <w:pPr>
        <w:ind w:left="1800"/>
        <w:outlineLvl w:val="0"/>
        <w:rPr>
          <w:i/>
          <w:sz w:val="20"/>
          <w:szCs w:val="20"/>
        </w:rPr>
      </w:pPr>
      <w:r w:rsidRPr="00CE1DB6">
        <w:rPr>
          <w:i/>
          <w:sz w:val="20"/>
          <w:szCs w:val="20"/>
        </w:rPr>
        <w:t>Source: Second Measure.</w:t>
      </w:r>
    </w:p>
    <w:p w14:paraId="0CFAD564" w14:textId="633BEF7E" w:rsidR="00BE0A55" w:rsidRDefault="00BE0A55" w:rsidP="00085652">
      <w:pPr>
        <w:outlineLvl w:val="0"/>
        <w:rPr>
          <w:sz w:val="20"/>
          <w:szCs w:val="20"/>
        </w:rPr>
      </w:pPr>
    </w:p>
    <w:p w14:paraId="66FD47E1" w14:textId="6D014038" w:rsidR="0053381D" w:rsidRDefault="0053381D" w:rsidP="00CE1DB6">
      <w:pPr>
        <w:outlineLvl w:val="0"/>
      </w:pPr>
    </w:p>
    <w:p w14:paraId="3ADD0359" w14:textId="61B5CA77" w:rsidR="00BE0A55" w:rsidRDefault="00C61F3B" w:rsidP="00F6589E">
      <w:pPr>
        <w:outlineLvl w:val="0"/>
        <w:rPr>
          <w:i/>
        </w:rPr>
      </w:pPr>
      <w:r>
        <w:rPr>
          <w:i/>
        </w:rPr>
        <w:t xml:space="preserve">Customer </w:t>
      </w:r>
      <w:r w:rsidR="0093634C">
        <w:rPr>
          <w:i/>
        </w:rPr>
        <w:t xml:space="preserve">Profit Contribution </w:t>
      </w:r>
      <w:r>
        <w:rPr>
          <w:i/>
        </w:rPr>
        <w:t>While Still a Subscriber</w:t>
      </w:r>
    </w:p>
    <w:p w14:paraId="1E04C2DD" w14:textId="5B4570F0" w:rsidR="0053381D" w:rsidRDefault="0053381D" w:rsidP="00CE1DB6">
      <w:pPr>
        <w:outlineLvl w:val="0"/>
      </w:pPr>
    </w:p>
    <w:p w14:paraId="37B4501C" w14:textId="28EB3BAB" w:rsidR="0053381D" w:rsidRDefault="00793789">
      <w:r>
        <w:t xml:space="preserve">Blue Apron subscribers </w:t>
      </w:r>
      <w:r w:rsidR="00F2496D">
        <w:t xml:space="preserve">on average received </w:t>
      </w:r>
      <w:r>
        <w:t xml:space="preserve">1.8 orders per month and spent $57.30 per order </w:t>
      </w:r>
      <w:r w:rsidR="00F2496D">
        <w:t>during 2016</w:t>
      </w:r>
      <w:r w:rsidR="004A69A2">
        <w:t>.</w:t>
      </w:r>
      <w:r w:rsidR="004A69A2">
        <w:rPr>
          <w:rStyle w:val="EndnoteReference"/>
        </w:rPr>
        <w:endnoteReference w:id="7"/>
      </w:r>
      <w:r w:rsidR="00787B10">
        <w:t xml:space="preserve">  Interestingly, this number did not vary much </w:t>
      </w:r>
      <w:r w:rsidR="00A75456">
        <w:t>across</w:t>
      </w:r>
      <w:r w:rsidR="00787B10">
        <w:t xml:space="preserve"> customers.</w:t>
      </w:r>
    </w:p>
    <w:p w14:paraId="1B720203" w14:textId="77777777" w:rsidR="0053381D" w:rsidRDefault="0053381D"/>
    <w:p w14:paraId="7FC3FDA2" w14:textId="69357B78" w:rsidR="0053381D" w:rsidRDefault="00793789">
      <w:r>
        <w:t>Blue Apron incurred variable costs</w:t>
      </w:r>
      <w:r w:rsidR="004A69A2">
        <w:t>, including raw ingredients, packing materials, labor hours, shipping expenses, and payment processing fees,</w:t>
      </w:r>
      <w:r>
        <w:t xml:space="preserve"> </w:t>
      </w:r>
      <w:r w:rsidR="002E45E6">
        <w:t>for each</w:t>
      </w:r>
      <w:r>
        <w:t xml:space="preserve"> order. </w:t>
      </w:r>
      <w:r w:rsidR="00406A52">
        <w:t xml:space="preserve">As a result, Blue Apron’s profit </w:t>
      </w:r>
      <w:r>
        <w:t>contribution margin</w:t>
      </w:r>
      <w:r w:rsidR="008E7554">
        <w:t xml:space="preserve"> was</w:t>
      </w:r>
      <w:r w:rsidR="00406A52">
        <w:t xml:space="preserve"> </w:t>
      </w:r>
      <w:r>
        <w:t>26%</w:t>
      </w:r>
      <w:r w:rsidR="004A69A2">
        <w:t>.</w:t>
      </w:r>
      <w:r w:rsidR="004A69A2">
        <w:rPr>
          <w:rStyle w:val="EndnoteReference"/>
        </w:rPr>
        <w:endnoteReference w:id="8"/>
      </w:r>
      <w:r>
        <w:t xml:space="preserve"> </w:t>
      </w:r>
      <w:r w:rsidR="00406A52">
        <w:t xml:space="preserve">That is, each </w:t>
      </w:r>
      <w:r>
        <w:t>dollar of revenue Blue Apron generated from a customer translated into 26 cents of pre-tax profits.</w:t>
      </w:r>
    </w:p>
    <w:p w14:paraId="6A74A78C" w14:textId="7B7A9214" w:rsidR="00C61F3B" w:rsidRDefault="00C61F3B"/>
    <w:p w14:paraId="1C73B113" w14:textId="2C77CF01" w:rsidR="0053381D" w:rsidRDefault="00C61F3B" w:rsidP="00CE1DB6">
      <w:pPr>
        <w:rPr>
          <w:b/>
          <w:i/>
        </w:rPr>
      </w:pPr>
      <w:r>
        <w:t xml:space="preserve">Blue </w:t>
      </w:r>
      <w:r w:rsidR="00100BF3">
        <w:t>Apron</w:t>
      </w:r>
      <w:r>
        <w:t xml:space="preserve"> used a</w:t>
      </w:r>
      <w:r w:rsidR="00406A52">
        <w:t>n annual</w:t>
      </w:r>
      <w:r>
        <w:t xml:space="preserve"> discount rate of 20%.  This is high but reflects the weighted average cost of capital (WACC) investors expect for young companies in new markets.</w:t>
      </w:r>
    </w:p>
    <w:p w14:paraId="1C0DA430" w14:textId="37A74675" w:rsidR="0053381D" w:rsidRDefault="0053381D" w:rsidP="00E00417">
      <w:pPr>
        <w:outlineLvl w:val="0"/>
      </w:pPr>
    </w:p>
    <w:p w14:paraId="6F5F7CAF" w14:textId="42A86BC0" w:rsidR="0053381D" w:rsidRDefault="0053381D" w:rsidP="00CE1DB6">
      <w:pPr>
        <w:outlineLvl w:val="0"/>
        <w:rPr>
          <w:sz w:val="16"/>
          <w:szCs w:val="16"/>
          <w:highlight w:val="yellow"/>
        </w:rPr>
      </w:pPr>
    </w:p>
    <w:p w14:paraId="3D3F4554" w14:textId="5F116740" w:rsidR="0053381D" w:rsidRDefault="00793789" w:rsidP="00F6589E">
      <w:pPr>
        <w:outlineLvl w:val="0"/>
        <w:rPr>
          <w:i/>
        </w:rPr>
      </w:pPr>
      <w:r>
        <w:rPr>
          <w:i/>
        </w:rPr>
        <w:t xml:space="preserve">Customer Acquisition Costs </w:t>
      </w:r>
    </w:p>
    <w:p w14:paraId="133062C3" w14:textId="77777777" w:rsidR="00072988" w:rsidRDefault="00072988">
      <w:pPr>
        <w:rPr>
          <w:i/>
        </w:rPr>
      </w:pPr>
    </w:p>
    <w:p w14:paraId="30D1C71A" w14:textId="0B4D30E2" w:rsidR="00072988" w:rsidRDefault="00072988" w:rsidP="00CE1DB6">
      <w:r>
        <w:t xml:space="preserve">Blue </w:t>
      </w:r>
      <w:r w:rsidR="00100BF3">
        <w:t>Apron</w:t>
      </w:r>
      <w:r>
        <w:t>’s</w:t>
      </w:r>
      <w:r w:rsidR="0079034C">
        <w:t xml:space="preserve"> customer acquisition cost</w:t>
      </w:r>
      <w:r>
        <w:t xml:space="preserve"> </w:t>
      </w:r>
      <w:r w:rsidR="0079034C">
        <w:t>(</w:t>
      </w:r>
      <w:r>
        <w:t>CAC</w:t>
      </w:r>
      <w:r w:rsidR="0079034C">
        <w:t>)</w:t>
      </w:r>
      <w:r>
        <w:t xml:space="preserve"> (total </w:t>
      </w:r>
      <w:r w:rsidR="008E7554">
        <w:t xml:space="preserve">acquisition </w:t>
      </w:r>
      <w:r>
        <w:t>investment divided by total number of customer acquired) equaled $100 during 2016.  This was a steep increase from $63 in 2015; indications were that CAC was continuing to increase during 2017.</w:t>
      </w:r>
    </w:p>
    <w:p w14:paraId="4BC37306" w14:textId="489DA60B" w:rsidR="009205A9" w:rsidRDefault="009205A9" w:rsidP="009205A9"/>
    <w:p w14:paraId="0C85155F" w14:textId="2B590793" w:rsidR="0053381D" w:rsidRDefault="009205A9" w:rsidP="00CE1DB6">
      <w:pPr>
        <w:rPr>
          <w:b/>
          <w:i/>
        </w:rPr>
      </w:pPr>
      <w:r>
        <w:lastRenderedPageBreak/>
        <w:t xml:space="preserve">See </w:t>
      </w:r>
      <w:r w:rsidRPr="005026CB">
        <w:rPr>
          <w:b/>
        </w:rPr>
        <w:t>Appendix C</w:t>
      </w:r>
      <w:r>
        <w:t xml:space="preserve"> for </w:t>
      </w:r>
      <w:r w:rsidR="00DC355F">
        <w:t xml:space="preserve">illustrative calculations </w:t>
      </w:r>
      <w:r>
        <w:t xml:space="preserve">of customer acquisition costs for paid search ads, direct mail, and email.  The details differed, but the general idea was the same:  divide </w:t>
      </w:r>
      <w:r w:rsidR="008E7554">
        <w:t xml:space="preserve">acquisition </w:t>
      </w:r>
      <w:r>
        <w:t>cost</w:t>
      </w:r>
      <w:r w:rsidR="00094E61">
        <w:t>s</w:t>
      </w:r>
      <w:r>
        <w:t xml:space="preserve"> by the number of customers acquired.</w:t>
      </w:r>
    </w:p>
    <w:p w14:paraId="3E14A970" w14:textId="11289C0F" w:rsidR="0053381D" w:rsidRDefault="0053381D" w:rsidP="00085652">
      <w:pPr>
        <w:rPr>
          <w:i/>
        </w:rPr>
      </w:pPr>
    </w:p>
    <w:p w14:paraId="01A9B17C" w14:textId="02D9AEE5" w:rsidR="0053381D" w:rsidRDefault="0053381D" w:rsidP="00CE1DB6"/>
    <w:p w14:paraId="315D52CE" w14:textId="5C3CEC14" w:rsidR="0053381D" w:rsidRDefault="00793789" w:rsidP="00F6589E">
      <w:pPr>
        <w:outlineLvl w:val="0"/>
      </w:pPr>
      <w:r>
        <w:rPr>
          <w:b/>
        </w:rPr>
        <w:t>Blue Apron’s Post-IPO Performance</w:t>
      </w:r>
    </w:p>
    <w:p w14:paraId="643E763C" w14:textId="77777777" w:rsidR="0053381D" w:rsidRDefault="0053381D"/>
    <w:p w14:paraId="4B4ACDFD" w14:textId="7FBE2870" w:rsidR="0053381D" w:rsidRDefault="00094E61">
      <w:r>
        <w:t xml:space="preserve">Signs of deteriorating </w:t>
      </w:r>
      <w:r w:rsidR="00793789">
        <w:t xml:space="preserve">financial performance </w:t>
      </w:r>
      <w:r w:rsidR="00C525C2">
        <w:t>appeared</w:t>
      </w:r>
      <w:r>
        <w:t xml:space="preserve"> after</w:t>
      </w:r>
      <w:r w:rsidR="00793789">
        <w:t xml:space="preserve"> </w:t>
      </w:r>
      <w:r>
        <w:t xml:space="preserve">Blue Apron’s </w:t>
      </w:r>
      <w:r w:rsidR="00C525C2">
        <w:t xml:space="preserve">2017 </w:t>
      </w:r>
      <w:r w:rsidR="00793789">
        <w:t xml:space="preserve">IPO. </w:t>
      </w:r>
      <w:r w:rsidR="00DC355F">
        <w:t xml:space="preserve"> </w:t>
      </w:r>
      <w:r w:rsidR="00212086">
        <w:t>Ms. Thomas declared, “The latest statistics suggest</w:t>
      </w:r>
      <w:r w:rsidR="008F78EF">
        <w:t xml:space="preserve"> </w:t>
      </w:r>
      <w:r w:rsidR="00212086">
        <w:t>our</w:t>
      </w:r>
      <w:r>
        <w:t xml:space="preserve"> retention curve </w:t>
      </w:r>
      <w:r w:rsidR="00212086">
        <w:t>is</w:t>
      </w:r>
      <w:r>
        <w:t xml:space="preserve"> shifting lower.</w:t>
      </w:r>
      <w:r w:rsidR="00212086">
        <w:t xml:space="preserve">  </w:t>
      </w:r>
      <w:r w:rsidR="000C6A8A">
        <w:t>This means c</w:t>
      </w:r>
      <w:r w:rsidR="00212086">
        <w:t>ustomer churn is increasing.</w:t>
      </w:r>
      <w:r>
        <w:t xml:space="preserve">  </w:t>
      </w:r>
      <w:r w:rsidR="004E2A87">
        <w:t xml:space="preserve">In summary:  (1) </w:t>
      </w:r>
      <w:r w:rsidR="000C6A8A">
        <w:t>I am spending more on acquisition, (2) a</w:t>
      </w:r>
      <w:r w:rsidR="00A91FF2">
        <w:t xml:space="preserve">cquiring fewer customers, </w:t>
      </w:r>
      <w:r w:rsidR="000C6A8A">
        <w:t xml:space="preserve">and (3) </w:t>
      </w:r>
      <w:r w:rsidR="00A91FF2">
        <w:t>losing them</w:t>
      </w:r>
      <w:r w:rsidR="00E15E62">
        <w:t xml:space="preserve"> faster </w:t>
      </w:r>
      <w:r w:rsidR="000C6A8A">
        <w:t>after I</w:t>
      </w:r>
      <w:r w:rsidR="00E15E62">
        <w:t xml:space="preserve"> acquire them.” Indeed, t</w:t>
      </w:r>
      <w:r w:rsidR="00C525C2">
        <w:t>he company’s subscriber base fell from approximately one million at the start of 2017 to 856,000 by the third quarter of 2017.</w:t>
      </w:r>
    </w:p>
    <w:p w14:paraId="4C84E8C9" w14:textId="77777777" w:rsidR="0053381D" w:rsidRDefault="0053381D"/>
    <w:p w14:paraId="21E3443C" w14:textId="3E030C77" w:rsidR="0053381D" w:rsidRDefault="00793789">
      <w:r>
        <w:t xml:space="preserve">Blue Apron’s shaky </w:t>
      </w:r>
      <w:r w:rsidR="00C525C2">
        <w:t xml:space="preserve">condition </w:t>
      </w:r>
      <w:r>
        <w:t xml:space="preserve">emboldened its competitors. </w:t>
      </w:r>
      <w:r w:rsidR="00C525C2">
        <w:t xml:space="preserve">Its biggest competitor, </w:t>
      </w:r>
      <w:r w:rsidR="00147E5A">
        <w:t xml:space="preserve">German-based </w:t>
      </w:r>
      <w:r>
        <w:t>HelloFresh</w:t>
      </w:r>
      <w:r w:rsidR="00C525C2">
        <w:t>,</w:t>
      </w:r>
      <w:r>
        <w:t xml:space="preserve"> </w:t>
      </w:r>
      <w:r w:rsidR="00C525C2">
        <w:t>was</w:t>
      </w:r>
      <w:r>
        <w:t xml:space="preserve"> gaining ground on Blue</w:t>
      </w:r>
      <w:r w:rsidR="006706D2">
        <w:t xml:space="preserve"> Apron’s sales and market share.  </w:t>
      </w:r>
      <w:r>
        <w:t>According to Second Measure data, HelloFresh saw a 12-month retention rate of about 12% (</w:t>
      </w:r>
      <w:r>
        <w:rPr>
          <w:b/>
        </w:rPr>
        <w:t xml:space="preserve">Exhibit </w:t>
      </w:r>
      <w:r w:rsidR="00094E61">
        <w:rPr>
          <w:b/>
        </w:rPr>
        <w:t xml:space="preserve">4, </w:t>
      </w:r>
      <w:r w:rsidR="00B84F68">
        <w:rPr>
          <w:b/>
        </w:rPr>
        <w:t>Appendix D</w:t>
      </w:r>
      <w:r>
        <w:t>)</w:t>
      </w:r>
      <w:r w:rsidR="00DC355F">
        <w:t xml:space="preserve"> during 2016</w:t>
      </w:r>
      <w:r>
        <w:t xml:space="preserve">, and its customers </w:t>
      </w:r>
      <w:r w:rsidR="00DC355F">
        <w:t>averaged</w:t>
      </w:r>
      <w:r>
        <w:t xml:space="preserve"> 12-month cumulative revenue of €290</w:t>
      </w:r>
      <w:r w:rsidR="003B585C">
        <w:rPr>
          <w:rStyle w:val="EndnoteReference"/>
        </w:rPr>
        <w:endnoteReference w:id="9"/>
      </w:r>
      <w:r>
        <w:t>. The company’s expected monthly revenue per active customer was €85, with a contribution margin of 22%. HelloFresh acquired customers at a CAC of €80.33 based on its Q2 2017 numbers. Unlike Blue Apron, HelloFresh</w:t>
      </w:r>
      <w:r w:rsidR="004D4AFD">
        <w:t>’s</w:t>
      </w:r>
      <w:r w:rsidR="00D272E8">
        <w:t xml:space="preserve"> </w:t>
      </w:r>
      <w:r>
        <w:t xml:space="preserve">CAC had been relatively stable over time. </w:t>
      </w:r>
    </w:p>
    <w:p w14:paraId="26BD63C7" w14:textId="77777777" w:rsidR="0053381D" w:rsidRDefault="0053381D">
      <w:pPr>
        <w:rPr>
          <w:color w:val="333333"/>
        </w:rPr>
      </w:pPr>
    </w:p>
    <w:p w14:paraId="4AA982B0" w14:textId="5A0A8284" w:rsidR="0053381D" w:rsidRDefault="00793789" w:rsidP="00F6589E">
      <w:pPr>
        <w:outlineLvl w:val="0"/>
      </w:pPr>
      <w:r>
        <w:t>Despite a lower retention rate compared to Blue Apron, HelloFresh was gaining fast</w:t>
      </w:r>
      <w:r w:rsidR="00DC355F">
        <w:t xml:space="preserve"> because of its </w:t>
      </w:r>
      <w:r w:rsidR="00C525C2">
        <w:t xml:space="preserve">large marketing spend and more successful </w:t>
      </w:r>
      <w:r w:rsidR="00DC355F">
        <w:t>customer acquisition efforts</w:t>
      </w:r>
      <w:r>
        <w:t>.</w:t>
      </w:r>
    </w:p>
    <w:p w14:paraId="64077905" w14:textId="77777777" w:rsidR="0053381D" w:rsidRDefault="0053381D"/>
    <w:p w14:paraId="4BE25377" w14:textId="1601FA10" w:rsidR="0053381D" w:rsidRDefault="00793789" w:rsidP="004B56F8">
      <w:pPr>
        <w:jc w:val="center"/>
        <w:rPr>
          <w:b/>
        </w:rPr>
      </w:pPr>
      <w:r>
        <w:rPr>
          <w:b/>
        </w:rPr>
        <w:t xml:space="preserve">Exhibit </w:t>
      </w:r>
      <w:r w:rsidR="00094E61">
        <w:rPr>
          <w:b/>
        </w:rPr>
        <w:t>4</w:t>
      </w:r>
      <w:r w:rsidR="0024093C">
        <w:rPr>
          <w:b/>
        </w:rPr>
        <w:t xml:space="preserve"> </w:t>
      </w:r>
      <w:r>
        <w:rPr>
          <w:b/>
        </w:rPr>
        <w:br/>
        <w:t>HelloFresh Subscriber Retention Curve</w:t>
      </w:r>
      <w:r w:rsidR="00094E61">
        <w:rPr>
          <w:b/>
        </w:rPr>
        <w:t xml:space="preserve"> - 2016</w:t>
      </w:r>
    </w:p>
    <w:p w14:paraId="1EF7F003" w14:textId="15A16A5F" w:rsidR="009B4454" w:rsidRDefault="009B4454" w:rsidP="004B56F8">
      <w:pPr>
        <w:jc w:val="center"/>
        <w:rPr>
          <w:b/>
        </w:rPr>
      </w:pPr>
    </w:p>
    <w:p w14:paraId="6C7A6F83" w14:textId="07987ECA" w:rsidR="009B4454" w:rsidRDefault="00C525C2" w:rsidP="004B56F8">
      <w:pPr>
        <w:jc w:val="center"/>
      </w:pPr>
      <w:r>
        <w:rPr>
          <w:noProof/>
          <w:lang w:val="en-US"/>
        </w:rPr>
        <w:drawing>
          <wp:inline distT="0" distB="0" distL="0" distR="0" wp14:anchorId="4EBCB95C" wp14:editId="13C1A18B">
            <wp:extent cx="5241851" cy="2721934"/>
            <wp:effectExtent l="0" t="0" r="16510" b="254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4A8E4AE" w14:textId="45F063AE" w:rsidR="0053381D" w:rsidRDefault="0053381D">
      <w:pPr>
        <w:jc w:val="center"/>
      </w:pPr>
    </w:p>
    <w:p w14:paraId="1E59C8FF" w14:textId="0E3A97AD" w:rsidR="0053381D" w:rsidRPr="003B585C" w:rsidRDefault="00793789" w:rsidP="00094E61">
      <w:pPr>
        <w:ind w:left="1710"/>
        <w:outlineLvl w:val="0"/>
        <w:rPr>
          <w:sz w:val="20"/>
          <w:szCs w:val="20"/>
        </w:rPr>
      </w:pPr>
      <w:r w:rsidRPr="003B585C">
        <w:rPr>
          <w:i/>
          <w:sz w:val="20"/>
          <w:szCs w:val="20"/>
        </w:rPr>
        <w:t>Source: Second Measure</w:t>
      </w:r>
      <w:r w:rsidR="004D4AFD" w:rsidRPr="003B585C">
        <w:rPr>
          <w:i/>
          <w:sz w:val="20"/>
          <w:szCs w:val="20"/>
        </w:rPr>
        <w:t>.</w:t>
      </w:r>
    </w:p>
    <w:p w14:paraId="60C7043D" w14:textId="21F98B94" w:rsidR="00C525C2" w:rsidRDefault="00C525C2" w:rsidP="0079034C">
      <w:pPr>
        <w:outlineLvl w:val="0"/>
        <w:rPr>
          <w:b/>
        </w:rPr>
      </w:pPr>
    </w:p>
    <w:p w14:paraId="4CB0D19F" w14:textId="77777777" w:rsidR="00C525C2" w:rsidRDefault="00C525C2" w:rsidP="0079034C">
      <w:pPr>
        <w:outlineLvl w:val="0"/>
        <w:rPr>
          <w:b/>
        </w:rPr>
      </w:pPr>
    </w:p>
    <w:p w14:paraId="03682D7F" w14:textId="158FE780" w:rsidR="0079034C" w:rsidRDefault="0079034C" w:rsidP="0079034C">
      <w:pPr>
        <w:outlineLvl w:val="0"/>
        <w:rPr>
          <w:b/>
        </w:rPr>
      </w:pPr>
      <w:r>
        <w:rPr>
          <w:b/>
        </w:rPr>
        <w:t>Customer Profitability Data Raises Questions</w:t>
      </w:r>
    </w:p>
    <w:p w14:paraId="4EA61596" w14:textId="77777777" w:rsidR="0079034C" w:rsidRDefault="0079034C" w:rsidP="0079034C"/>
    <w:p w14:paraId="5496FB06" w14:textId="6DC8FC10" w:rsidR="0079034C" w:rsidRDefault="0079034C" w:rsidP="0079034C">
      <w:pPr>
        <w:rPr>
          <w:color w:val="999999"/>
          <w:sz w:val="16"/>
          <w:szCs w:val="16"/>
        </w:rPr>
      </w:pPr>
      <w:r>
        <w:t>The more the company spent to acquire customers, the more</w:t>
      </w:r>
      <w:r w:rsidR="00E15E62">
        <w:t xml:space="preserve"> profits</w:t>
      </w:r>
      <w:r>
        <w:t xml:space="preserve"> these customers had to generate after acquisition to maintain profitability on a per-customer basis. However, recently acquired customers appeared to be less valuable </w:t>
      </w:r>
      <w:r w:rsidR="00AC5A6C">
        <w:t xml:space="preserve">than previously </w:t>
      </w:r>
      <w:r>
        <w:t xml:space="preserve">acquired customers. </w:t>
      </w:r>
      <w:r w:rsidR="00AC5A6C">
        <w:t>Cumulative r</w:t>
      </w:r>
      <w:r>
        <w:t>evenue per acquired customer during the six months after acquisition declined by 14%, to $</w:t>
      </w:r>
      <w:r w:rsidR="00C525C2">
        <w:t xml:space="preserve">362 </w:t>
      </w:r>
      <w:r>
        <w:t>in 2016</w:t>
      </w:r>
      <w:r w:rsidR="00AC5A6C">
        <w:t>, and 2017 promised to be worse</w:t>
      </w:r>
      <w:r>
        <w:t>.</w:t>
      </w:r>
      <w:r>
        <w:rPr>
          <w:rStyle w:val="EndnoteReference"/>
        </w:rPr>
        <w:endnoteReference w:id="10"/>
      </w:r>
    </w:p>
    <w:p w14:paraId="78059FA4" w14:textId="77777777" w:rsidR="0079034C" w:rsidRDefault="0079034C"/>
    <w:p w14:paraId="33954A46" w14:textId="40E66E49" w:rsidR="00676E2C" w:rsidRDefault="00793789">
      <w:r>
        <w:t>With revenues and active customers falling</w:t>
      </w:r>
      <w:r w:rsidR="00385860">
        <w:t>,</w:t>
      </w:r>
      <w:r>
        <w:t xml:space="preserve"> </w:t>
      </w:r>
      <w:r w:rsidR="00AC5A6C">
        <w:t xml:space="preserve">with CAC increasing, </w:t>
      </w:r>
      <w:r>
        <w:t xml:space="preserve">and competitive concerns rising, Blue Apron’s stock price fell </w:t>
      </w:r>
      <w:r w:rsidR="00DC355F">
        <w:t>precipitously</w:t>
      </w:r>
      <w:r>
        <w:t xml:space="preserve"> after its IPO</w:t>
      </w:r>
      <w:r w:rsidR="00DC355F">
        <w:t>, down to</w:t>
      </w:r>
      <w:r>
        <w:t xml:space="preserve"> $2.99</w:t>
      </w:r>
      <w:r w:rsidR="00DC355F">
        <w:t xml:space="preserve"> per share</w:t>
      </w:r>
      <w:r>
        <w:t>, a decline of more than 70% from its initial IPO price</w:t>
      </w:r>
      <w:r w:rsidR="00DC355F">
        <w:t>.  Mr. Dickerson became</w:t>
      </w:r>
      <w:r>
        <w:t xml:space="preserve"> </w:t>
      </w:r>
      <w:r w:rsidR="00DC355F">
        <w:t>CEO</w:t>
      </w:r>
      <w:r>
        <w:t xml:space="preserve"> </w:t>
      </w:r>
      <w:r w:rsidR="00DC355F">
        <w:t>amid this turmoil</w:t>
      </w:r>
      <w:r>
        <w:t>.</w:t>
      </w:r>
      <w:r w:rsidR="00CC6FEA">
        <w:t xml:space="preserve">  </w:t>
      </w:r>
      <w:r w:rsidR="00DC355F">
        <w:t>He</w:t>
      </w:r>
      <w:r w:rsidR="00CC6FEA">
        <w:t xml:space="preserve"> immediately promoted Ms. Thomas to the critical CMO position.</w:t>
      </w:r>
    </w:p>
    <w:p w14:paraId="6D1290A7" w14:textId="77777777" w:rsidR="000C6A8A" w:rsidRPr="006706D2" w:rsidRDefault="000C6A8A"/>
    <w:p w14:paraId="51E7D801" w14:textId="77777777" w:rsidR="00676E2C" w:rsidRDefault="00676E2C">
      <w:pPr>
        <w:rPr>
          <w:b/>
        </w:rPr>
      </w:pPr>
    </w:p>
    <w:p w14:paraId="31165317" w14:textId="1A7A6EDD" w:rsidR="0053381D" w:rsidRDefault="00A81D34" w:rsidP="00F6589E">
      <w:pPr>
        <w:outlineLvl w:val="0"/>
        <w:rPr>
          <w:b/>
        </w:rPr>
      </w:pPr>
      <w:r>
        <w:rPr>
          <w:b/>
        </w:rPr>
        <w:t xml:space="preserve">What’s Next for Blue </w:t>
      </w:r>
      <w:r w:rsidR="00100BF3">
        <w:rPr>
          <w:b/>
        </w:rPr>
        <w:t>Apron</w:t>
      </w:r>
      <w:r>
        <w:rPr>
          <w:b/>
        </w:rPr>
        <w:t>?</w:t>
      </w:r>
      <w:r w:rsidR="00793789">
        <w:rPr>
          <w:b/>
        </w:rPr>
        <w:t xml:space="preserve"> </w:t>
      </w:r>
    </w:p>
    <w:p w14:paraId="407E77B1" w14:textId="77777777" w:rsidR="0053381D" w:rsidRDefault="0053381D"/>
    <w:p w14:paraId="4C97FB1E" w14:textId="6ACA6296" w:rsidR="00CE631C" w:rsidRDefault="00CE631C">
      <w:r>
        <w:t xml:space="preserve">While Blue </w:t>
      </w:r>
      <w:r w:rsidR="00100BF3">
        <w:t>Apron</w:t>
      </w:r>
      <w:r>
        <w:t xml:space="preserve"> had not yet completely assembled the data for 2017, there was enough evidence to alarm Ms. Thomas that customer profitability was under threat.</w:t>
      </w:r>
    </w:p>
    <w:p w14:paraId="2A4EA8A4" w14:textId="77777777" w:rsidR="00CE631C" w:rsidRDefault="00CE631C"/>
    <w:p w14:paraId="55912E05" w14:textId="62E3437A" w:rsidR="00A81D34" w:rsidRDefault="00A81D34">
      <w:r>
        <w:t xml:space="preserve">Mr. Dickerson and Ms. Thomas met to discuss </w:t>
      </w:r>
      <w:r w:rsidR="00240FA7">
        <w:t>the situation</w:t>
      </w:r>
      <w:r>
        <w:t>.  Ms. Thomas asserted, “</w:t>
      </w:r>
      <w:r w:rsidR="00C85BFD">
        <w:t xml:space="preserve">Blue </w:t>
      </w:r>
      <w:r w:rsidR="00240FA7">
        <w:t>Apron</w:t>
      </w:r>
      <w:r w:rsidR="00C85BFD">
        <w:t xml:space="preserve"> has enjoyed the rising tide of a growth industry, but we’re now in </w:t>
      </w:r>
      <w:r w:rsidR="000C6A8A">
        <w:t>a highly competitive environment</w:t>
      </w:r>
      <w:r w:rsidR="00C85BFD">
        <w:t xml:space="preserve">.  </w:t>
      </w:r>
      <w:r>
        <w:t xml:space="preserve">We need to figure out a strategy for </w:t>
      </w:r>
      <w:r w:rsidR="00505B64">
        <w:t>improving customer profitability</w:t>
      </w:r>
      <w:r>
        <w:t>.”</w:t>
      </w:r>
    </w:p>
    <w:p w14:paraId="01A217B0" w14:textId="77777777" w:rsidR="00A81D34" w:rsidRDefault="00A81D34"/>
    <w:p w14:paraId="55568F1D" w14:textId="4CC80AF8" w:rsidR="00A81D34" w:rsidRDefault="00A81D34">
      <w:r>
        <w:t>“Yes,” said Mr. Dickerson,</w:t>
      </w:r>
      <w:r w:rsidR="00CE631C">
        <w:t xml:space="preserve"> </w:t>
      </w:r>
      <w:r>
        <w:t>“but how will we know if we have the correct strategy?”</w:t>
      </w:r>
    </w:p>
    <w:p w14:paraId="5A25EA19" w14:textId="77777777" w:rsidR="00A81D34" w:rsidRDefault="00A81D34"/>
    <w:p w14:paraId="023792F2" w14:textId="03627160" w:rsidR="0053381D" w:rsidRDefault="00A81D34" w:rsidP="00A81D34">
      <w:pPr>
        <w:rPr>
          <w:b/>
        </w:rPr>
      </w:pPr>
      <w:r>
        <w:t xml:space="preserve">Ms. Thomas replied, “We can never know for sure until we actually implement, but </w:t>
      </w:r>
      <w:r w:rsidR="009A296C">
        <w:t xml:space="preserve">in </w:t>
      </w:r>
      <w:r>
        <w:t>my experience</w:t>
      </w:r>
      <w:r w:rsidR="009A296C">
        <w:t xml:space="preserve">, </w:t>
      </w:r>
      <w:r>
        <w:t xml:space="preserve">A/B tests can </w:t>
      </w:r>
      <w:r w:rsidR="00722A5D">
        <w:t>tell us</w:t>
      </w:r>
      <w:r>
        <w:t xml:space="preserve"> a lot.  This is especially true in our case, where we’ve </w:t>
      </w:r>
      <w:r w:rsidR="00C85BFD">
        <w:t>been on</w:t>
      </w:r>
      <w:r>
        <w:t xml:space="preserve"> an extraordinary growth curve and not faced the challenges we do now.”</w:t>
      </w:r>
      <w:r w:rsidR="00793789">
        <w:t xml:space="preserve"> </w:t>
      </w:r>
      <w:r w:rsidR="00793789">
        <w:br w:type="page"/>
      </w:r>
    </w:p>
    <w:p w14:paraId="290D07FC" w14:textId="731FEE28" w:rsidR="0053381D" w:rsidRDefault="00793789" w:rsidP="00F6589E">
      <w:pPr>
        <w:jc w:val="center"/>
        <w:outlineLvl w:val="0"/>
        <w:rPr>
          <w:b/>
        </w:rPr>
      </w:pPr>
      <w:r>
        <w:rPr>
          <w:b/>
        </w:rPr>
        <w:lastRenderedPageBreak/>
        <w:t>APPENDIX</w:t>
      </w:r>
      <w:r w:rsidR="000B3512">
        <w:rPr>
          <w:b/>
        </w:rPr>
        <w:t xml:space="preserve"> A</w:t>
      </w:r>
    </w:p>
    <w:p w14:paraId="73F81F9E" w14:textId="7868DBE9" w:rsidR="0053381D" w:rsidRDefault="00793789">
      <w:pPr>
        <w:jc w:val="center"/>
        <w:rPr>
          <w:b/>
        </w:rPr>
      </w:pPr>
      <w:r>
        <w:rPr>
          <w:b/>
        </w:rPr>
        <w:t>Blue Apron’s Native</w:t>
      </w:r>
      <w:r w:rsidR="00245A27">
        <w:rPr>
          <w:b/>
        </w:rPr>
        <w:t xml:space="preserve"> Ads</w:t>
      </w:r>
      <w:r>
        <w:rPr>
          <w:b/>
        </w:rPr>
        <w:t xml:space="preserve"> and </w:t>
      </w:r>
      <w:r w:rsidR="00245A27">
        <w:rPr>
          <w:b/>
        </w:rPr>
        <w:t xml:space="preserve">Online Banner </w:t>
      </w:r>
      <w:r>
        <w:rPr>
          <w:b/>
        </w:rPr>
        <w:t>Ads</w:t>
      </w:r>
    </w:p>
    <w:p w14:paraId="10E1F5C6" w14:textId="529C9E93" w:rsidR="0053381D" w:rsidRDefault="00793789">
      <w:pPr>
        <w:jc w:val="center"/>
        <w:rPr>
          <w:b/>
        </w:rPr>
      </w:pPr>
      <w:r>
        <w:rPr>
          <w:b/>
          <w:noProof/>
          <w:lang w:val="en-US"/>
        </w:rPr>
        <w:drawing>
          <wp:inline distT="114300" distB="114300" distL="114300" distR="114300" wp14:anchorId="3747DF81" wp14:editId="5D7C57E0">
            <wp:extent cx="5376863" cy="2421311"/>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376863" cy="2421311"/>
                    </a:xfrm>
                    <a:prstGeom prst="rect">
                      <a:avLst/>
                    </a:prstGeom>
                    <a:ln/>
                  </pic:spPr>
                </pic:pic>
              </a:graphicData>
            </a:graphic>
          </wp:inline>
        </w:drawing>
      </w:r>
      <w:r>
        <w:rPr>
          <w:b/>
          <w:noProof/>
          <w:lang w:val="en-US"/>
        </w:rPr>
        <w:drawing>
          <wp:inline distT="114300" distB="114300" distL="114300" distR="114300" wp14:anchorId="121A1675" wp14:editId="0DDC42E6">
            <wp:extent cx="5157788" cy="4198968"/>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157788" cy="4198968"/>
                    </a:xfrm>
                    <a:prstGeom prst="rect">
                      <a:avLst/>
                    </a:prstGeom>
                    <a:ln/>
                  </pic:spPr>
                </pic:pic>
              </a:graphicData>
            </a:graphic>
          </wp:inline>
        </w:drawing>
      </w:r>
    </w:p>
    <w:p w14:paraId="479E6CB2" w14:textId="77777777" w:rsidR="0053381D" w:rsidRPr="00CE1DB6" w:rsidRDefault="00793789">
      <w:pPr>
        <w:rPr>
          <w:sz w:val="20"/>
          <w:szCs w:val="20"/>
        </w:rPr>
      </w:pPr>
      <w:r w:rsidRPr="00CE1DB6">
        <w:rPr>
          <w:i/>
          <w:sz w:val="20"/>
          <w:szCs w:val="20"/>
        </w:rPr>
        <w:t xml:space="preserve">Source: Derek Pankaew’s "An In-Depth Look At Blue Apron's $1000 Million Marketing Strategy" on MarketingStrategy.com. </w:t>
      </w:r>
      <w:r w:rsidRPr="00CE1DB6">
        <w:rPr>
          <w:sz w:val="20"/>
          <w:szCs w:val="20"/>
        </w:rPr>
        <w:br w:type="page"/>
      </w:r>
    </w:p>
    <w:p w14:paraId="39A89A13" w14:textId="70D0FC97" w:rsidR="00646288" w:rsidRDefault="00646288" w:rsidP="00646288">
      <w:pPr>
        <w:jc w:val="center"/>
        <w:outlineLvl w:val="0"/>
        <w:rPr>
          <w:b/>
        </w:rPr>
      </w:pPr>
      <w:r>
        <w:rPr>
          <w:b/>
        </w:rPr>
        <w:lastRenderedPageBreak/>
        <w:t>APPENDIX B</w:t>
      </w:r>
    </w:p>
    <w:p w14:paraId="142B93D0" w14:textId="639BF00C" w:rsidR="00646288" w:rsidRDefault="00646288" w:rsidP="00646288">
      <w:pPr>
        <w:jc w:val="center"/>
        <w:rPr>
          <w:b/>
        </w:rPr>
      </w:pPr>
      <w:r>
        <w:rPr>
          <w:b/>
        </w:rPr>
        <w:t>Meal Kit Sponsored Search Ads</w:t>
      </w:r>
    </w:p>
    <w:p w14:paraId="1693A834" w14:textId="77777777" w:rsidR="00646288" w:rsidRDefault="00646288" w:rsidP="00646288">
      <w:pPr>
        <w:rPr>
          <w:b/>
        </w:rPr>
      </w:pPr>
    </w:p>
    <w:p w14:paraId="23BCB23F" w14:textId="68DD24A0" w:rsidR="0053381D" w:rsidRDefault="00793789">
      <w:pPr>
        <w:jc w:val="center"/>
        <w:rPr>
          <w:b/>
        </w:rPr>
      </w:pPr>
      <w:r>
        <w:rPr>
          <w:b/>
          <w:noProof/>
          <w:lang w:val="en-US"/>
        </w:rPr>
        <w:drawing>
          <wp:inline distT="114300" distB="114300" distL="114300" distR="114300" wp14:anchorId="55FF3477" wp14:editId="06D305B7">
            <wp:extent cx="5200650" cy="40005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r="12500"/>
                    <a:stretch>
                      <a:fillRect/>
                    </a:stretch>
                  </pic:blipFill>
                  <pic:spPr>
                    <a:xfrm>
                      <a:off x="0" y="0"/>
                      <a:ext cx="5200650" cy="4000500"/>
                    </a:xfrm>
                    <a:prstGeom prst="rect">
                      <a:avLst/>
                    </a:prstGeom>
                    <a:ln/>
                  </pic:spPr>
                </pic:pic>
              </a:graphicData>
            </a:graphic>
          </wp:inline>
        </w:drawing>
      </w:r>
    </w:p>
    <w:p w14:paraId="190EDC9A" w14:textId="16CD88AC" w:rsidR="0053381D" w:rsidRPr="00CE1DB6" w:rsidRDefault="00793789">
      <w:pPr>
        <w:rPr>
          <w:sz w:val="20"/>
          <w:szCs w:val="20"/>
        </w:rPr>
      </w:pPr>
      <w:r w:rsidRPr="00CE1DB6">
        <w:rPr>
          <w:i/>
          <w:sz w:val="20"/>
          <w:szCs w:val="20"/>
        </w:rPr>
        <w:t>Source: Screenshot taken by case writers of paid search advertisements appearing on Google search results for “Blue Apron</w:t>
      </w:r>
      <w:r w:rsidR="00A04896" w:rsidRPr="00CE1DB6">
        <w:rPr>
          <w:i/>
          <w:sz w:val="20"/>
          <w:szCs w:val="20"/>
        </w:rPr>
        <w:t>.</w:t>
      </w:r>
      <w:r w:rsidRPr="00CE1DB6">
        <w:rPr>
          <w:i/>
          <w:sz w:val="20"/>
          <w:szCs w:val="20"/>
        </w:rPr>
        <w:t xml:space="preserve">” Accessed March </w:t>
      </w:r>
      <w:r w:rsidR="00A04896" w:rsidRPr="00CE1DB6">
        <w:rPr>
          <w:i/>
          <w:sz w:val="20"/>
          <w:szCs w:val="20"/>
        </w:rPr>
        <w:t xml:space="preserve">30, </w:t>
      </w:r>
      <w:r w:rsidRPr="00CE1DB6">
        <w:rPr>
          <w:i/>
          <w:sz w:val="20"/>
          <w:szCs w:val="20"/>
        </w:rPr>
        <w:t>2018.</w:t>
      </w:r>
    </w:p>
    <w:p w14:paraId="6600EE19" w14:textId="6A253C50" w:rsidR="0020676B" w:rsidRDefault="0020676B"/>
    <w:p w14:paraId="3187C8AB" w14:textId="3D84D056" w:rsidR="0020676B" w:rsidRDefault="0020676B"/>
    <w:p w14:paraId="2B394CEF" w14:textId="4EE9F464" w:rsidR="0020676B" w:rsidRDefault="0020676B">
      <w:r>
        <w:br w:type="page"/>
      </w:r>
    </w:p>
    <w:p w14:paraId="00517514" w14:textId="0F8546AD" w:rsidR="0020676B" w:rsidRDefault="0020676B"/>
    <w:p w14:paraId="06F51CA3" w14:textId="77777777" w:rsidR="00A75456" w:rsidRDefault="00A75456"/>
    <w:p w14:paraId="5A222042" w14:textId="1DD9FA75" w:rsidR="0020676B" w:rsidRPr="002168C3" w:rsidRDefault="002168C3" w:rsidP="0020676B">
      <w:pPr>
        <w:jc w:val="center"/>
        <w:rPr>
          <w:b/>
        </w:rPr>
      </w:pPr>
      <w:r w:rsidRPr="002168C3">
        <w:rPr>
          <w:b/>
        </w:rPr>
        <w:t>APPENDIX C</w:t>
      </w:r>
    </w:p>
    <w:p w14:paraId="2DC2A937" w14:textId="60105399" w:rsidR="0020676B" w:rsidRPr="002168C3" w:rsidRDefault="0020676B" w:rsidP="0020676B">
      <w:pPr>
        <w:jc w:val="center"/>
        <w:rPr>
          <w:b/>
        </w:rPr>
      </w:pPr>
      <w:r w:rsidRPr="002168C3">
        <w:rPr>
          <w:b/>
        </w:rPr>
        <w:t>Customer Acquisition Economics</w:t>
      </w:r>
    </w:p>
    <w:p w14:paraId="6D6407BF" w14:textId="67F58F56" w:rsidR="0020676B" w:rsidRDefault="0020676B" w:rsidP="0020676B">
      <w:pPr>
        <w:jc w:val="center"/>
      </w:pPr>
    </w:p>
    <w:p w14:paraId="3635AD7A" w14:textId="77777777" w:rsidR="002168C3" w:rsidRDefault="002168C3" w:rsidP="0020676B">
      <w:pPr>
        <w:rPr>
          <w:b/>
        </w:rPr>
      </w:pPr>
    </w:p>
    <w:p w14:paraId="53334EFF" w14:textId="265BEBC5" w:rsidR="0020676B" w:rsidRDefault="001B0D5E" w:rsidP="0020676B">
      <w:pPr>
        <w:rPr>
          <w:b/>
        </w:rPr>
      </w:pPr>
      <w:r>
        <w:rPr>
          <w:b/>
        </w:rPr>
        <w:t>G</w:t>
      </w:r>
      <w:r w:rsidR="0020676B" w:rsidRPr="00A0748A">
        <w:rPr>
          <w:b/>
        </w:rPr>
        <w:t xml:space="preserve">eneral </w:t>
      </w:r>
      <w:r>
        <w:rPr>
          <w:b/>
        </w:rPr>
        <w:t>Equation:</w:t>
      </w:r>
    </w:p>
    <w:p w14:paraId="2F70B664" w14:textId="77777777" w:rsidR="002168C3" w:rsidRDefault="002168C3" w:rsidP="0020676B">
      <w:pPr>
        <w:rPr>
          <w:b/>
        </w:rPr>
      </w:pPr>
    </w:p>
    <w:p w14:paraId="3A966193" w14:textId="2E6ECCE0" w:rsidR="001B0D5E" w:rsidRDefault="001B0D5E" w:rsidP="0020676B">
      <w:pPr>
        <w:rPr>
          <w:b/>
        </w:rPr>
      </w:pPr>
    </w:p>
    <w:p w14:paraId="6BB67BD3" w14:textId="72A415DC" w:rsidR="001B0D5E" w:rsidRPr="001B0D5E" w:rsidRDefault="001B0D5E" w:rsidP="0020676B">
      <m:oMathPara>
        <m:oMath>
          <m:r>
            <w:rPr>
              <w:rFonts w:ascii="Cambria Math" w:hAnsi="Cambria Math"/>
            </w:rPr>
            <m:t>CAC=</m:t>
          </m:r>
          <m:f>
            <m:fPr>
              <m:ctrlPr>
                <w:rPr>
                  <w:rFonts w:ascii="Cambria Math" w:hAnsi="Cambria Math"/>
                  <w:i/>
                </w:rPr>
              </m:ctrlPr>
            </m:fPr>
            <m:num>
              <m:r>
                <w:rPr>
                  <w:rFonts w:ascii="Cambria Math" w:hAnsi="Cambria Math"/>
                </w:rPr>
                <m:t>Acquisition Investment</m:t>
              </m:r>
            </m:num>
            <m:den>
              <m:r>
                <w:rPr>
                  <w:rFonts w:ascii="Cambria Math" w:hAnsi="Cambria Math"/>
                </w:rPr>
                <m:t>Number of Acquired Customers</m:t>
              </m:r>
            </m:den>
          </m:f>
        </m:oMath>
      </m:oMathPara>
    </w:p>
    <w:p w14:paraId="08C442E8" w14:textId="155170C4" w:rsidR="001B0D5E" w:rsidRDefault="001B0D5E" w:rsidP="0020676B"/>
    <w:p w14:paraId="45944C50" w14:textId="05CAF61D" w:rsidR="001B0D5E" w:rsidRDefault="001B0D5E" w:rsidP="0020676B"/>
    <w:p w14:paraId="565059D3" w14:textId="77777777" w:rsidR="002168C3" w:rsidRDefault="002168C3" w:rsidP="0020676B"/>
    <w:p w14:paraId="18F0F9B1" w14:textId="6A1F6933" w:rsidR="00A75456" w:rsidRDefault="00A91FF2" w:rsidP="0020676B">
      <w:r>
        <w:t xml:space="preserve">Acquisition </w:t>
      </w:r>
      <w:r w:rsidR="00A75456">
        <w:t xml:space="preserve">investment includes </w:t>
      </w:r>
      <w:r>
        <w:t xml:space="preserve">items such as </w:t>
      </w:r>
      <w:r w:rsidR="00A75456">
        <w:t>media cost,</w:t>
      </w:r>
      <w:r>
        <w:t xml:space="preserve"> sales force cost,</w:t>
      </w:r>
      <w:r w:rsidR="00A75456">
        <w:t xml:space="preserve"> “onboarding” </w:t>
      </w:r>
      <w:r w:rsidR="008D0E17">
        <w:t xml:space="preserve">cost to attach </w:t>
      </w:r>
      <w:r w:rsidR="00A75456">
        <w:t xml:space="preserve">the customer to the company’s service/data systems, and incentives used to convince the customer to sign up with the company (i.e., be acquired).  </w:t>
      </w:r>
      <w:r w:rsidR="00037D5B">
        <w:t>The relevance of these items differs by acquisition “channel”.  For example, sales force costs are not relevant for the paid search channel.  Below w</w:t>
      </w:r>
      <w:r w:rsidR="00A75456">
        <w:t xml:space="preserve">e </w:t>
      </w:r>
      <w:r w:rsidR="00F87193">
        <w:t>illustrate</w:t>
      </w:r>
      <w:r w:rsidR="00A75456">
        <w:t xml:space="preserve"> the calculations for paid search, direct mail, and email.</w:t>
      </w:r>
    </w:p>
    <w:p w14:paraId="21C9D01B" w14:textId="1C48E63D" w:rsidR="0020676B" w:rsidRDefault="00A75456" w:rsidP="0020676B">
      <w:r>
        <w:t xml:space="preserve"> </w:t>
      </w:r>
    </w:p>
    <w:p w14:paraId="3AFEC7C2" w14:textId="77777777" w:rsidR="0020676B" w:rsidRDefault="0020676B" w:rsidP="0020676B"/>
    <w:p w14:paraId="62653A69" w14:textId="71DB12BA" w:rsidR="0020676B" w:rsidRPr="002F0D83" w:rsidRDefault="0020676B" w:rsidP="0020676B">
      <w:pPr>
        <w:rPr>
          <w:b/>
        </w:rPr>
      </w:pPr>
      <w:r w:rsidRPr="002F0D83">
        <w:rPr>
          <w:b/>
        </w:rPr>
        <w:t>Paid Search</w:t>
      </w:r>
      <w:r w:rsidR="00220421">
        <w:rPr>
          <w:b/>
        </w:rPr>
        <w:t xml:space="preserve"> Acquisition Economics</w:t>
      </w:r>
      <w:r w:rsidRPr="002F0D83">
        <w:rPr>
          <w:b/>
        </w:rPr>
        <w:t>:</w:t>
      </w:r>
    </w:p>
    <w:p w14:paraId="53613027" w14:textId="2EB7CB08" w:rsidR="002F0D83" w:rsidRDefault="002F0D83" w:rsidP="0020676B"/>
    <w:p w14:paraId="5BF4C826" w14:textId="5213B4E6" w:rsidR="002F0D83" w:rsidRDefault="002F0D83" w:rsidP="002F0D83">
      <w:pPr>
        <w:pStyle w:val="ListParagraph"/>
        <w:numPr>
          <w:ilvl w:val="0"/>
          <w:numId w:val="2"/>
        </w:numPr>
      </w:pPr>
      <w:r>
        <w:t>N = number of ad exposures</w:t>
      </w:r>
      <w:r w:rsidR="00037D5B">
        <w:t>, i.e., the number of consumers who saw the paid search ad</w:t>
      </w:r>
    </w:p>
    <w:p w14:paraId="6B94EFA0" w14:textId="659F7B02" w:rsidR="002F0D83" w:rsidRDefault="002F0D83" w:rsidP="002F0D83">
      <w:pPr>
        <w:pStyle w:val="ListParagraph"/>
        <w:numPr>
          <w:ilvl w:val="0"/>
          <w:numId w:val="2"/>
        </w:numPr>
      </w:pPr>
      <w:r>
        <w:t>CTR = Click-through rate</w:t>
      </w:r>
    </w:p>
    <w:p w14:paraId="323EDFFB" w14:textId="4C5B0218" w:rsidR="002F0D83" w:rsidRDefault="00BD30FE" w:rsidP="002F0D83">
      <w:pPr>
        <w:pStyle w:val="ListParagraph"/>
        <w:numPr>
          <w:ilvl w:val="0"/>
          <w:numId w:val="2"/>
        </w:numPr>
      </w:pPr>
      <w:r>
        <w:t>N × CTR = # of</w:t>
      </w:r>
      <w:r w:rsidR="00F87193">
        <w:t xml:space="preserve"> clicks, </w:t>
      </w:r>
      <w:r w:rsidR="00037D5B">
        <w:t xml:space="preserve">thought of as </w:t>
      </w:r>
      <w:r>
        <w:t>“p</w:t>
      </w:r>
      <w:r w:rsidR="002F0D83">
        <w:t>rospects</w:t>
      </w:r>
      <w:r>
        <w:t xml:space="preserve">” generated by paid search </w:t>
      </w:r>
    </w:p>
    <w:p w14:paraId="78A7F723" w14:textId="5AE06322" w:rsidR="002F0D83" w:rsidRDefault="002F0D83" w:rsidP="002F0D83">
      <w:pPr>
        <w:pStyle w:val="ListParagraph"/>
        <w:numPr>
          <w:ilvl w:val="0"/>
          <w:numId w:val="2"/>
        </w:numPr>
      </w:pPr>
      <w:r>
        <w:t>CPC = cost per click</w:t>
      </w:r>
      <w:r w:rsidR="00037D5B">
        <w:t>, paid to the company that served the paid search ad, e.g., Google.</w:t>
      </w:r>
    </w:p>
    <w:p w14:paraId="013F3785" w14:textId="18207587" w:rsidR="002F0D83" w:rsidRDefault="002F0D83" w:rsidP="002F0D83">
      <w:pPr>
        <w:pStyle w:val="ListParagraph"/>
        <w:numPr>
          <w:ilvl w:val="0"/>
          <w:numId w:val="2"/>
        </w:numPr>
      </w:pPr>
      <w:r>
        <w:t xml:space="preserve">CVR = </w:t>
      </w:r>
      <w:r w:rsidR="001B0D5E">
        <w:t xml:space="preserve">conversion rate = </w:t>
      </w:r>
      <w:r>
        <w:t xml:space="preserve">fraction of </w:t>
      </w:r>
      <w:r w:rsidR="00C24434">
        <w:t>prospects acquired</w:t>
      </w:r>
    </w:p>
    <w:p w14:paraId="7CA50253" w14:textId="6D480091" w:rsidR="002F0D83" w:rsidRDefault="002F0D83" w:rsidP="002F0D83">
      <w:pPr>
        <w:pStyle w:val="ListParagraph"/>
        <w:numPr>
          <w:ilvl w:val="0"/>
          <w:numId w:val="2"/>
        </w:numPr>
      </w:pPr>
      <w:r>
        <w:t xml:space="preserve">I = </w:t>
      </w:r>
      <w:r w:rsidR="00037D5B">
        <w:t xml:space="preserve">financial </w:t>
      </w:r>
      <w:r>
        <w:t xml:space="preserve">incentive </w:t>
      </w:r>
      <w:r w:rsidR="00220421">
        <w:t>paid to prospects who agree</w:t>
      </w:r>
      <w:r w:rsidR="00037D5B">
        <w:t xml:space="preserve"> to be acquired</w:t>
      </w:r>
    </w:p>
    <w:p w14:paraId="6A0A3E1D" w14:textId="35A9DA59" w:rsidR="002F0D83" w:rsidRDefault="002F0D83" w:rsidP="002F0D83"/>
    <w:p w14:paraId="502A5FD9" w14:textId="7A306AC6" w:rsidR="002F0D83" w:rsidRDefault="00BD30FE" w:rsidP="002F0D83">
      <w:r>
        <w:t>Following</w:t>
      </w:r>
      <w:r w:rsidR="002F0D83">
        <w:t xml:space="preserve"> the </w:t>
      </w:r>
      <w:r>
        <w:t>general equation</w:t>
      </w:r>
      <w:r w:rsidR="002F0D83">
        <w:t xml:space="preserve">, </w:t>
      </w:r>
    </w:p>
    <w:p w14:paraId="37544583" w14:textId="05E5ADC8" w:rsidR="002F0D83" w:rsidRDefault="002F0D83" w:rsidP="002F0D83"/>
    <w:p w14:paraId="574880B6" w14:textId="12D321A1" w:rsidR="002F0D83" w:rsidRPr="002F0D83" w:rsidRDefault="002F0D83" w:rsidP="002F0D83">
      <m:oMathPara>
        <m:oMath>
          <m:r>
            <w:rPr>
              <w:rFonts w:ascii="Cambria Math" w:hAnsi="Cambria Math"/>
            </w:rPr>
            <m:t>CAC=</m:t>
          </m:r>
          <m:f>
            <m:fPr>
              <m:ctrlPr>
                <w:rPr>
                  <w:rFonts w:ascii="Cambria Math" w:hAnsi="Cambria Math"/>
                  <w:i/>
                </w:rPr>
              </m:ctrlPr>
            </m:fPr>
            <m:num>
              <m:r>
                <w:rPr>
                  <w:rFonts w:ascii="Cambria Math" w:hAnsi="Cambria Math"/>
                </w:rPr>
                <m:t>N×CTR×(CPC+CVR×I)</m:t>
              </m:r>
            </m:num>
            <m:den>
              <m:r>
                <w:rPr>
                  <w:rFonts w:ascii="Cambria Math" w:hAnsi="Cambria Math"/>
                </w:rPr>
                <m:t>N×CTR×CVR</m:t>
              </m:r>
            </m:den>
          </m:f>
          <m:r>
            <w:rPr>
              <w:rFonts w:ascii="Cambria Math" w:hAnsi="Cambria Math"/>
            </w:rPr>
            <m:t>=</m:t>
          </m:r>
          <m:f>
            <m:fPr>
              <m:ctrlPr>
                <w:rPr>
                  <w:rFonts w:ascii="Cambria Math" w:hAnsi="Cambria Math"/>
                  <w:i/>
                </w:rPr>
              </m:ctrlPr>
            </m:fPr>
            <m:num>
              <m:r>
                <w:rPr>
                  <w:rFonts w:ascii="Cambria Math" w:hAnsi="Cambria Math"/>
                </w:rPr>
                <m:t>(CPC+CVR×I)</m:t>
              </m:r>
            </m:num>
            <m:den>
              <m:r>
                <w:rPr>
                  <w:rFonts w:ascii="Cambria Math" w:hAnsi="Cambria Math"/>
                </w:rPr>
                <m:t>CVR</m:t>
              </m:r>
            </m:den>
          </m:f>
        </m:oMath>
      </m:oMathPara>
    </w:p>
    <w:p w14:paraId="48BDC81F" w14:textId="727E30CB" w:rsidR="002F0D83" w:rsidRDefault="002F0D83" w:rsidP="002F0D83"/>
    <w:p w14:paraId="6F19195F" w14:textId="559F3212" w:rsidR="002F0D83" w:rsidRDefault="00BD30FE" w:rsidP="002F0D83">
      <w:r>
        <w:t xml:space="preserve">You should review the CPC+CVR×I term.  </w:t>
      </w:r>
      <w:r w:rsidR="00F87193">
        <w:t xml:space="preserve">There are N × CTR clicks.  </w:t>
      </w:r>
      <w:r>
        <w:t>Each click costs CPC</w:t>
      </w:r>
      <w:r w:rsidR="00D3549A">
        <w:t>.  T</w:t>
      </w:r>
      <w:r>
        <w:t>he fraction CVR</w:t>
      </w:r>
      <w:r w:rsidR="00F87193">
        <w:t xml:space="preserve"> of clicks are prospects who</w:t>
      </w:r>
      <w:r>
        <w:t xml:space="preserve"> </w:t>
      </w:r>
      <w:r w:rsidR="00F87193">
        <w:t>convert but</w:t>
      </w:r>
      <w:r>
        <w:t xml:space="preserve"> must be </w:t>
      </w:r>
      <w:r w:rsidR="00037D5B">
        <w:t xml:space="preserve">paid </w:t>
      </w:r>
      <w:r>
        <w:t xml:space="preserve">an incentive that costs I.  </w:t>
      </w:r>
      <w:r w:rsidR="002F0D83">
        <w:t>E.g., assume CPC = $6.64; CVR = 6.54%, I = $10. Then</w:t>
      </w:r>
    </w:p>
    <w:p w14:paraId="10B86820" w14:textId="6FD6B138" w:rsidR="002F0D83" w:rsidRDefault="002F0D83" w:rsidP="002F0D83"/>
    <w:p w14:paraId="1A599DD8" w14:textId="58F918F7" w:rsidR="002F0D83" w:rsidRPr="002F0D83" w:rsidRDefault="002F0D83" w:rsidP="002F0D83">
      <m:oMathPara>
        <m:oMath>
          <m:r>
            <w:rPr>
              <w:rFonts w:ascii="Cambria Math" w:hAnsi="Cambria Math"/>
            </w:rPr>
            <m:t>CAC=</m:t>
          </m:r>
          <m:f>
            <m:fPr>
              <m:ctrlPr>
                <w:rPr>
                  <w:rFonts w:ascii="Cambria Math" w:hAnsi="Cambria Math"/>
                  <w:i/>
                </w:rPr>
              </m:ctrlPr>
            </m:fPr>
            <m:num>
              <m:r>
                <w:rPr>
                  <w:rFonts w:ascii="Cambria Math" w:hAnsi="Cambria Math"/>
                </w:rPr>
                <m:t>($6.64+.0654×$10)</m:t>
              </m:r>
            </m:num>
            <m:den>
              <m:r>
                <w:rPr>
                  <w:rFonts w:ascii="Cambria Math" w:hAnsi="Cambria Math"/>
                </w:rPr>
                <m:t>.0654</m:t>
              </m:r>
            </m:den>
          </m:f>
          <m:r>
            <w:rPr>
              <w:rFonts w:ascii="Cambria Math" w:hAnsi="Cambria Math"/>
            </w:rPr>
            <m:t>=$112</m:t>
          </m:r>
        </m:oMath>
      </m:oMathPara>
    </w:p>
    <w:p w14:paraId="673F8E13" w14:textId="4FA4C047" w:rsidR="002F0D83" w:rsidRDefault="002F0D83" w:rsidP="002F0D83"/>
    <w:p w14:paraId="7E7154EF" w14:textId="7E29CD8C" w:rsidR="00A0748A" w:rsidRDefault="00A0748A" w:rsidP="002F0D83"/>
    <w:p w14:paraId="17E7C9A5" w14:textId="2A8D2F4C" w:rsidR="002168C3" w:rsidRDefault="002168C3" w:rsidP="002F0D83">
      <w:pPr>
        <w:rPr>
          <w:b/>
        </w:rPr>
      </w:pPr>
    </w:p>
    <w:p w14:paraId="51E3B74F" w14:textId="3B522467" w:rsidR="00A75456" w:rsidRDefault="00A75456" w:rsidP="00A75456">
      <w:pPr>
        <w:jc w:val="center"/>
        <w:rPr>
          <w:b/>
        </w:rPr>
      </w:pPr>
      <w:r>
        <w:rPr>
          <w:b/>
        </w:rPr>
        <w:lastRenderedPageBreak/>
        <w:t>Direct Mail and Email</w:t>
      </w:r>
    </w:p>
    <w:p w14:paraId="284C0EF0" w14:textId="56FA7D8E" w:rsidR="00A75456" w:rsidRDefault="00A75456" w:rsidP="00A75456">
      <w:pPr>
        <w:jc w:val="center"/>
        <w:rPr>
          <w:b/>
        </w:rPr>
      </w:pPr>
      <w:r>
        <w:rPr>
          <w:b/>
        </w:rPr>
        <w:t>Overview</w:t>
      </w:r>
    </w:p>
    <w:p w14:paraId="62AF9849" w14:textId="69CAB379" w:rsidR="00A75456" w:rsidRDefault="00A75456" w:rsidP="00A75456">
      <w:pPr>
        <w:jc w:val="center"/>
        <w:rPr>
          <w:b/>
        </w:rPr>
      </w:pPr>
    </w:p>
    <w:p w14:paraId="20542424" w14:textId="173071B2" w:rsidR="00A75456" w:rsidRDefault="00A75456" w:rsidP="00A75456">
      <w:r>
        <w:rPr>
          <w:b/>
        </w:rPr>
        <w:t>The List Industry</w:t>
      </w:r>
    </w:p>
    <w:p w14:paraId="388686C4" w14:textId="354A5956" w:rsidR="00A75456" w:rsidRDefault="00A75456" w:rsidP="00A75456"/>
    <w:p w14:paraId="00520FD6" w14:textId="334722F3" w:rsidR="00A75456" w:rsidRDefault="00A75456" w:rsidP="00A75456">
      <w:r>
        <w:t>Direct mail and emai</w:t>
      </w:r>
      <w:r w:rsidR="008508EB">
        <w:t>l marketing</w:t>
      </w:r>
      <w:r>
        <w:t xml:space="preserve"> campaigns require lists of current or potential customers who will be targets of the cam</w:t>
      </w:r>
      <w:r w:rsidR="00E93CD2">
        <w:t xml:space="preserve">paigns.  </w:t>
      </w:r>
      <w:r w:rsidR="00F87193">
        <w:t>O</w:t>
      </w:r>
      <w:r w:rsidR="00E93CD2">
        <w:t xml:space="preserve">nline businesses and businesses with good loyalty programs have internal lists </w:t>
      </w:r>
      <w:r w:rsidR="00F87193">
        <w:t xml:space="preserve">they use </w:t>
      </w:r>
      <w:r w:rsidR="008508EB">
        <w:t>for targeting current customers</w:t>
      </w:r>
      <w:r w:rsidR="00E93CD2">
        <w:t xml:space="preserve">.  </w:t>
      </w:r>
      <w:r w:rsidR="005B43DA">
        <w:t>The list industry provides lists</w:t>
      </w:r>
      <w:r w:rsidR="005B43DA" w:rsidDel="005B43DA">
        <w:t xml:space="preserve"> </w:t>
      </w:r>
      <w:r w:rsidR="005B43DA">
        <w:t>f</w:t>
      </w:r>
      <w:r w:rsidR="00F87193">
        <w:t>or</w:t>
      </w:r>
      <w:r w:rsidR="005B43DA">
        <w:t xml:space="preserve"> acquisition campaigns, or for</w:t>
      </w:r>
      <w:r w:rsidR="00F87193">
        <w:t xml:space="preserve"> companies that do not </w:t>
      </w:r>
      <w:r w:rsidR="005B43DA">
        <w:t>have good records</w:t>
      </w:r>
      <w:r w:rsidR="008508EB">
        <w:t xml:space="preserve"> of current customers</w:t>
      </w:r>
      <w:r w:rsidR="005B43DA">
        <w:t>.</w:t>
      </w:r>
    </w:p>
    <w:p w14:paraId="2A755781" w14:textId="12A3045E" w:rsidR="00E93CD2" w:rsidRDefault="00E93CD2" w:rsidP="00A75456"/>
    <w:p w14:paraId="12EB4A4A" w14:textId="163845A4" w:rsidR="00E93CD2" w:rsidRDefault="00E93CD2" w:rsidP="00A75456">
      <w:r>
        <w:t>The list industry has existed for decades and still plays an important role in customer-centric campaigns.  The reason is that direct mail and email are still effective media for direct selling.</w:t>
      </w:r>
    </w:p>
    <w:p w14:paraId="07D45E94" w14:textId="4AD8F19F" w:rsidR="00E93CD2" w:rsidRDefault="00E93CD2" w:rsidP="00A75456"/>
    <w:p w14:paraId="7FBA4649" w14:textId="70F500D8" w:rsidR="00E93CD2" w:rsidRDefault="00E93CD2" w:rsidP="00A75456">
      <w:r>
        <w:rPr>
          <w:b/>
        </w:rPr>
        <w:t>NextMark</w:t>
      </w:r>
    </w:p>
    <w:p w14:paraId="022E5CF4" w14:textId="33F040BF" w:rsidR="00E93CD2" w:rsidRDefault="00E93CD2" w:rsidP="00A75456"/>
    <w:p w14:paraId="4ED9681C" w14:textId="4B149846" w:rsidR="00186BEA" w:rsidRDefault="00E93CD2" w:rsidP="00A75456">
      <w:r>
        <w:t>Next</w:t>
      </w:r>
      <w:r w:rsidR="00186BEA">
        <w:t>Mark</w:t>
      </w:r>
      <w:r w:rsidR="00BC11C0">
        <w:t xml:space="preserve"> </w:t>
      </w:r>
      <w:r w:rsidR="00186BEA">
        <w:t xml:space="preserve">is the leading online search engine for lists companies </w:t>
      </w:r>
      <w:r w:rsidR="005B43DA">
        <w:t xml:space="preserve">can use </w:t>
      </w:r>
      <w:r w:rsidR="00186BEA">
        <w:t>for specific campaigns.  The search engine houses more than 100,000 lists of many kinds of customers, ranging from smartphone users to financial newsletter subscribers to seafood eaters.</w:t>
      </w:r>
    </w:p>
    <w:p w14:paraId="5E2EE2AD" w14:textId="0E64070E" w:rsidR="00186BEA" w:rsidRDefault="00186BEA" w:rsidP="00A75456"/>
    <w:p w14:paraId="2E6F6892" w14:textId="5183F9AB" w:rsidR="00186BEA" w:rsidRDefault="00BC11C0" w:rsidP="00A75456">
      <w:r>
        <w:t>T</w:t>
      </w:r>
      <w:r w:rsidR="00186BEA">
        <w:t xml:space="preserve">he “data card” describes the list </w:t>
      </w:r>
      <w:r>
        <w:t>you might find on NextMark</w:t>
      </w:r>
      <w:r w:rsidR="00186BEA">
        <w:t xml:space="preserve">.  Included is a brief description of the list, how it was assembled, when it was updated, whether it is for “snail mail” or email, etc.  </w:t>
      </w:r>
      <w:r>
        <w:t>T</w:t>
      </w:r>
      <w:r w:rsidR="00186BEA">
        <w:t>he price of the list</w:t>
      </w:r>
      <w:r>
        <w:t xml:space="preserve"> is</w:t>
      </w:r>
      <w:r w:rsidR="00186BEA">
        <w:t xml:space="preserve"> stated in $/1000.  If you want to narrow down the list, you </w:t>
      </w:r>
      <w:r>
        <w:t>often</w:t>
      </w:r>
      <w:r w:rsidR="00186BEA">
        <w:t xml:space="preserve"> can do so at added cost, stipulated on the data card.  Sometimes </w:t>
      </w:r>
      <w:r>
        <w:t xml:space="preserve">lists charge extra for email addresses than for snail mail addresses.  “Email” might be </w:t>
      </w:r>
      <w:r w:rsidR="00C8746D">
        <w:t xml:space="preserve">flagged </w:t>
      </w:r>
      <w:r>
        <w:t>as a “select” for an additional charge.</w:t>
      </w:r>
    </w:p>
    <w:p w14:paraId="6F7D89DD" w14:textId="03FEC46B" w:rsidR="00BC11C0" w:rsidRDefault="00BC11C0" w:rsidP="00A75456"/>
    <w:p w14:paraId="5FC1FB82" w14:textId="68EC7C60" w:rsidR="00BC11C0" w:rsidRDefault="00BC11C0" w:rsidP="00A75456">
      <w:r>
        <w:t xml:space="preserve">Typically a list is </w:t>
      </w:r>
      <w:r w:rsidRPr="00BC11C0">
        <w:rPr>
          <w:i/>
        </w:rPr>
        <w:t>rented</w:t>
      </w:r>
      <w:r>
        <w:t xml:space="preserve"> for one-time use.  The marketer is not buying the list, and does not see individual names on the list.  The marketer typically contracts with a third-party service company that actually sends out the campaign.</w:t>
      </w:r>
    </w:p>
    <w:p w14:paraId="536C5B85" w14:textId="3E29D327" w:rsidR="00BC11C0" w:rsidRDefault="00BC11C0" w:rsidP="00A75456"/>
    <w:p w14:paraId="6596631F" w14:textId="23B4627D" w:rsidR="00BC11C0" w:rsidRDefault="00BC11C0" w:rsidP="00A75456">
      <w:r>
        <w:rPr>
          <w:b/>
        </w:rPr>
        <w:t>Merge/Purge</w:t>
      </w:r>
    </w:p>
    <w:p w14:paraId="5A3316AC" w14:textId="48A41A04" w:rsidR="00BC11C0" w:rsidRDefault="00BC11C0" w:rsidP="00A75456"/>
    <w:p w14:paraId="5A86DC60" w14:textId="3FCCA924" w:rsidR="00BC11C0" w:rsidRDefault="00BC11C0" w:rsidP="00A75456">
      <w:r>
        <w:t>A standard operation before launching a direct mail or email campaign is “</w:t>
      </w:r>
      <w:r w:rsidR="00C8746D">
        <w:t>m</w:t>
      </w:r>
      <w:r>
        <w:t>erge/</w:t>
      </w:r>
      <w:r w:rsidR="00C8746D">
        <w:t>p</w:t>
      </w:r>
      <w:r>
        <w:t xml:space="preserve">urge”.  In </w:t>
      </w:r>
      <w:r w:rsidR="00C8746D">
        <w:t>merge/purge</w:t>
      </w:r>
      <w:r>
        <w:t>, a third-party service company removes duplicate names from the list, deletes names of customers</w:t>
      </w:r>
      <w:r w:rsidR="008508EB">
        <w:t xml:space="preserve"> the client company does not want to target</w:t>
      </w:r>
      <w:r>
        <w:t>, or deletes names that are on other lists the company has rented.</w:t>
      </w:r>
    </w:p>
    <w:p w14:paraId="65A16D54" w14:textId="765CF7C1" w:rsidR="00BC11C0" w:rsidRDefault="00BC11C0" w:rsidP="00A75456"/>
    <w:p w14:paraId="67998DB0" w14:textId="5588B85A" w:rsidR="00BC11C0" w:rsidRPr="00BC11C0" w:rsidRDefault="00BC11C0" w:rsidP="00A75456">
      <w:r>
        <w:t>For example, a company launching a customer acquisition campaign want</w:t>
      </w:r>
      <w:r w:rsidR="00220421">
        <w:t>s</w:t>
      </w:r>
      <w:r>
        <w:t xml:space="preserve"> to send that campaign to </w:t>
      </w:r>
      <w:r>
        <w:rPr>
          <w:i/>
        </w:rPr>
        <w:t>non-customers</w:t>
      </w:r>
      <w:r>
        <w:t>, not current customers.  The company provide</w:t>
      </w:r>
      <w:r w:rsidR="00220421">
        <w:t>s</w:t>
      </w:r>
      <w:r>
        <w:t xml:space="preserve"> its </w:t>
      </w:r>
      <w:r w:rsidR="00220421">
        <w:t xml:space="preserve">current </w:t>
      </w:r>
      <w:r>
        <w:t>customer list to the service company who remove</w:t>
      </w:r>
      <w:r w:rsidR="00220421">
        <w:t>s</w:t>
      </w:r>
      <w:r>
        <w:t xml:space="preserve"> any matches from the rented list.  Another maneuver is to merge/purge two rented lists.  For example, say the company has rented a list of seafood eaters but wants to run the campaign to seafood users who are not smartphone users.  The company would rent the seafood eater and smartphone user lists and </w:t>
      </w:r>
      <w:r w:rsidR="009365E7">
        <w:t xml:space="preserve">the service company would </w:t>
      </w:r>
      <w:r>
        <w:t>remove from the seafood list anyone it finds who is also on the smartphone user lists.</w:t>
      </w:r>
    </w:p>
    <w:p w14:paraId="558DAA1F" w14:textId="1A88B326" w:rsidR="00A75456" w:rsidRDefault="00A75456" w:rsidP="00A75456">
      <w:pPr>
        <w:jc w:val="center"/>
        <w:rPr>
          <w:b/>
        </w:rPr>
      </w:pPr>
    </w:p>
    <w:p w14:paraId="094D7CD8" w14:textId="77777777" w:rsidR="00A75456" w:rsidRDefault="00A75456" w:rsidP="00A75456">
      <w:pPr>
        <w:jc w:val="center"/>
        <w:rPr>
          <w:b/>
        </w:rPr>
      </w:pPr>
    </w:p>
    <w:p w14:paraId="602A47FB" w14:textId="791545D5" w:rsidR="002F0D83" w:rsidRPr="00D1130D" w:rsidRDefault="002F0D83" w:rsidP="002F0D83">
      <w:pPr>
        <w:rPr>
          <w:b/>
        </w:rPr>
      </w:pPr>
      <w:r w:rsidRPr="00D1130D">
        <w:rPr>
          <w:b/>
        </w:rPr>
        <w:t xml:space="preserve">Direct </w:t>
      </w:r>
      <w:r w:rsidR="00220421">
        <w:rPr>
          <w:b/>
        </w:rPr>
        <w:t>M</w:t>
      </w:r>
      <w:r w:rsidRPr="00D1130D">
        <w:rPr>
          <w:b/>
        </w:rPr>
        <w:t>ail</w:t>
      </w:r>
      <w:r w:rsidR="00220421">
        <w:rPr>
          <w:b/>
        </w:rPr>
        <w:t xml:space="preserve"> Acquisition Economics</w:t>
      </w:r>
    </w:p>
    <w:p w14:paraId="745BF932" w14:textId="0B5D86D8" w:rsidR="00E928CB" w:rsidRDefault="00E928CB" w:rsidP="002F0D83"/>
    <w:p w14:paraId="1E0AB216" w14:textId="6C9CDDC0" w:rsidR="00E928CB" w:rsidRDefault="00E928CB" w:rsidP="00E928CB">
      <w:pPr>
        <w:pStyle w:val="ListParagraph"/>
        <w:numPr>
          <w:ilvl w:val="0"/>
          <w:numId w:val="3"/>
        </w:numPr>
      </w:pPr>
      <w:r>
        <w:t xml:space="preserve">R = number of names </w:t>
      </w:r>
      <w:r w:rsidRPr="00E0304A">
        <w:rPr>
          <w:i/>
        </w:rPr>
        <w:t>rented</w:t>
      </w:r>
      <w:r>
        <w:t xml:space="preserve"> from a direct mail list.</w:t>
      </w:r>
    </w:p>
    <w:p w14:paraId="0A2B742B" w14:textId="2981965B" w:rsidR="000233DC" w:rsidRDefault="000233DC" w:rsidP="000233DC">
      <w:pPr>
        <w:pStyle w:val="ListParagraph"/>
        <w:numPr>
          <w:ilvl w:val="0"/>
          <w:numId w:val="3"/>
        </w:numPr>
      </w:pPr>
      <w:r>
        <w:t>RC = rental cost (per thousand names rented from a direct mail list)</w:t>
      </w:r>
    </w:p>
    <w:p w14:paraId="1B13C25C" w14:textId="7E2840AF" w:rsidR="000233DC" w:rsidRDefault="000233DC" w:rsidP="000233DC">
      <w:pPr>
        <w:pStyle w:val="ListParagraph"/>
        <w:numPr>
          <w:ilvl w:val="0"/>
          <w:numId w:val="3"/>
        </w:numPr>
      </w:pPr>
      <w:r>
        <w:t xml:space="preserve">NET% = % of rented names that </w:t>
      </w:r>
      <w:r w:rsidR="009365E7">
        <w:t xml:space="preserve">actually </w:t>
      </w:r>
      <w:r>
        <w:t xml:space="preserve">are </w:t>
      </w:r>
      <w:r w:rsidRPr="00E0304A">
        <w:rPr>
          <w:i/>
        </w:rPr>
        <w:t>mailed</w:t>
      </w:r>
      <w:r>
        <w:t xml:space="preserve"> to (after merge/purge).  </w:t>
      </w:r>
    </w:p>
    <w:p w14:paraId="3E122D00" w14:textId="77777777" w:rsidR="00E0304A" w:rsidRDefault="00E0304A" w:rsidP="00E0304A">
      <w:pPr>
        <w:pStyle w:val="ListParagraph"/>
        <w:numPr>
          <w:ilvl w:val="0"/>
          <w:numId w:val="3"/>
        </w:numPr>
      </w:pPr>
      <w:r>
        <w:t>MP = merge/purchase cost (per thousand names rented from a direct mail list)</w:t>
      </w:r>
    </w:p>
    <w:p w14:paraId="7FD34022" w14:textId="40250739" w:rsidR="0048156B" w:rsidRDefault="0048156B" w:rsidP="0048156B">
      <w:pPr>
        <w:pStyle w:val="ListParagraph"/>
        <w:numPr>
          <w:ilvl w:val="0"/>
          <w:numId w:val="3"/>
        </w:numPr>
      </w:pPr>
      <w:r>
        <w:t xml:space="preserve">N = number of names actually mailed to, i.e., the # of </w:t>
      </w:r>
      <w:r w:rsidR="00220421">
        <w:t>“</w:t>
      </w:r>
      <w:r w:rsidRPr="00DC020D">
        <w:rPr>
          <w:i/>
        </w:rPr>
        <w:t>prospects</w:t>
      </w:r>
      <w:r w:rsidR="00220421">
        <w:t xml:space="preserve">” </w:t>
      </w:r>
      <w:r w:rsidR="009365E7">
        <w:t>(=R × Net%).</w:t>
      </w:r>
    </w:p>
    <w:p w14:paraId="31FD0C06" w14:textId="3781527D" w:rsidR="00E928CB" w:rsidRDefault="00E928CB" w:rsidP="00E928CB">
      <w:pPr>
        <w:pStyle w:val="ListParagraph"/>
        <w:numPr>
          <w:ilvl w:val="0"/>
          <w:numId w:val="3"/>
        </w:numPr>
      </w:pPr>
      <w:r>
        <w:t xml:space="preserve">MC = mail cost (per thousand names </w:t>
      </w:r>
      <w:r w:rsidR="009C73C6">
        <w:rPr>
          <w:i/>
        </w:rPr>
        <w:t>mailed</w:t>
      </w:r>
      <w:r w:rsidR="009C73C6">
        <w:t xml:space="preserve"> </w:t>
      </w:r>
      <w:r w:rsidR="0048156B">
        <w:t>to</w:t>
      </w:r>
      <w:r>
        <w:t>; includes postage, printing, handling)</w:t>
      </w:r>
    </w:p>
    <w:p w14:paraId="1E6B9468" w14:textId="6792DF82" w:rsidR="00D1130D" w:rsidRDefault="00D1130D" w:rsidP="00E928CB">
      <w:pPr>
        <w:pStyle w:val="ListParagraph"/>
        <w:numPr>
          <w:ilvl w:val="0"/>
          <w:numId w:val="3"/>
        </w:numPr>
      </w:pPr>
      <w:r>
        <w:t xml:space="preserve">I = </w:t>
      </w:r>
      <w:r w:rsidR="00220421">
        <w:t>financial incentive paid to prospects who agree to be acquired</w:t>
      </w:r>
      <w:r w:rsidR="00220421" w:rsidDel="00220421">
        <w:t xml:space="preserve"> </w:t>
      </w:r>
    </w:p>
    <w:p w14:paraId="3667ED82" w14:textId="69A47931" w:rsidR="00E928CB" w:rsidRDefault="00E928CB" w:rsidP="00E928CB">
      <w:pPr>
        <w:pStyle w:val="ListParagraph"/>
        <w:numPr>
          <w:ilvl w:val="0"/>
          <w:numId w:val="3"/>
        </w:numPr>
      </w:pPr>
      <w:r>
        <w:t xml:space="preserve">CVR = </w:t>
      </w:r>
      <w:r w:rsidR="001B0D5E">
        <w:t>conversion rate</w:t>
      </w:r>
      <w:r>
        <w:t xml:space="preserve"> (% of </w:t>
      </w:r>
      <w:r w:rsidR="009C73C6">
        <w:t>mailed-to prospects</w:t>
      </w:r>
      <w:r>
        <w:t xml:space="preserve"> who sign up for service)</w:t>
      </w:r>
    </w:p>
    <w:p w14:paraId="06B08C81" w14:textId="44F98B09" w:rsidR="00E928CB" w:rsidRDefault="00E928CB" w:rsidP="00E928CB"/>
    <w:p w14:paraId="3457A273" w14:textId="4995C179" w:rsidR="00E928CB" w:rsidRDefault="009C73C6" w:rsidP="00E928CB">
      <w:r>
        <w:t>Th</w:t>
      </w:r>
      <w:r w:rsidR="00DC020D">
        <w:t xml:space="preserve">e conversion rate applies to </w:t>
      </w:r>
      <w:r w:rsidR="0048156B">
        <w:t xml:space="preserve">the N </w:t>
      </w:r>
      <w:r w:rsidR="000233DC">
        <w:t>names mailed to</w:t>
      </w:r>
      <w:r w:rsidR="00DC020D">
        <w:t xml:space="preserve">, </w:t>
      </w:r>
      <w:r w:rsidR="003E378D">
        <w:t>(</w:t>
      </w:r>
      <w:r w:rsidR="00DC020D">
        <w:t>N</w:t>
      </w:r>
      <w:r w:rsidR="003E378D">
        <w:t xml:space="preserve"> </w:t>
      </w:r>
      <w:r w:rsidR="00DC020D">
        <w:t>= R ×Net%</w:t>
      </w:r>
      <w:r w:rsidR="003E378D">
        <w:t>)</w:t>
      </w:r>
      <w:r w:rsidR="00DC020D">
        <w:t>.</w:t>
      </w:r>
      <w:r w:rsidR="0048156B">
        <w:t xml:space="preserve">  </w:t>
      </w:r>
      <w:r w:rsidR="000233DC">
        <w:t>Following</w:t>
      </w:r>
      <w:r w:rsidR="0048156B">
        <w:t xml:space="preserve"> </w:t>
      </w:r>
      <w:r w:rsidR="003E378D">
        <w:t xml:space="preserve">the </w:t>
      </w:r>
      <w:r w:rsidR="0048156B">
        <w:t xml:space="preserve">general </w:t>
      </w:r>
      <w:r w:rsidR="000233DC">
        <w:t>equation</w:t>
      </w:r>
      <w:r w:rsidR="0048156B">
        <w:t>:</w:t>
      </w:r>
    </w:p>
    <w:p w14:paraId="6A4C49A1" w14:textId="7B44C794" w:rsidR="0048156B" w:rsidRDefault="0048156B" w:rsidP="00E928CB"/>
    <w:p w14:paraId="18A97DB1" w14:textId="413E5F12" w:rsidR="0048156B" w:rsidRPr="0048156B" w:rsidRDefault="0048156B" w:rsidP="00E928CB">
      <m:oMathPara>
        <m:oMath>
          <m:r>
            <w:rPr>
              <w:rFonts w:ascii="Cambria Math" w:hAnsi="Cambria Math"/>
            </w:rPr>
            <m:t>CAC=</m:t>
          </m:r>
          <m:f>
            <m:fPr>
              <m:ctrlPr>
                <w:rPr>
                  <w:rFonts w:ascii="Cambria Math" w:hAnsi="Cambria Math"/>
                  <w:i/>
                </w:rPr>
              </m:ctrlPr>
            </m:fPr>
            <m:num>
              <m:r>
                <w:rPr>
                  <w:rFonts w:ascii="Cambria Math" w:hAnsi="Cambria Math"/>
                </w:rPr>
                <m:t>(Rental+</m:t>
              </m:r>
              <m:f>
                <m:fPr>
                  <m:type m:val="lin"/>
                  <m:ctrlPr>
                    <w:rPr>
                      <w:rFonts w:ascii="Cambria Math" w:hAnsi="Cambria Math"/>
                      <w:i/>
                    </w:rPr>
                  </m:ctrlPr>
                </m:fPr>
                <m:num>
                  <m:r>
                    <w:rPr>
                      <w:rFonts w:ascii="Cambria Math" w:hAnsi="Cambria Math"/>
                    </w:rPr>
                    <m:t>Merge</m:t>
                  </m:r>
                </m:num>
                <m:den>
                  <m:r>
                    <w:rPr>
                      <w:rFonts w:ascii="Cambria Math" w:hAnsi="Cambria Math"/>
                    </w:rPr>
                    <m:t>Purge</m:t>
                  </m:r>
                </m:den>
              </m:f>
              <m:r>
                <w:rPr>
                  <w:rFonts w:ascii="Cambria Math" w:hAnsi="Cambria Math"/>
                </w:rPr>
                <m:t xml:space="preserve"> Costs)+Mail Costs+Incentive Costs</m:t>
              </m:r>
            </m:num>
            <m:den>
              <m:r>
                <w:rPr>
                  <w:rFonts w:ascii="Cambria Math" w:hAnsi="Cambria Math"/>
                </w:rPr>
                <m:t>Number of customers acquired</m:t>
              </m:r>
            </m:den>
          </m:f>
        </m:oMath>
      </m:oMathPara>
    </w:p>
    <w:p w14:paraId="2E0A8E00" w14:textId="73FF10AE" w:rsidR="0048156B" w:rsidRDefault="0048156B" w:rsidP="00E928CB"/>
    <w:p w14:paraId="1B2FE849" w14:textId="112C13B4" w:rsidR="0048156B" w:rsidRDefault="003E378D" w:rsidP="00E928CB">
      <w:r>
        <w:t xml:space="preserve">In symbols </w:t>
      </w:r>
      <w:r w:rsidR="0048156B">
        <w:t>this yields:</w:t>
      </w:r>
    </w:p>
    <w:p w14:paraId="3DB52597" w14:textId="058F8073" w:rsidR="00E928CB" w:rsidRDefault="00E928CB" w:rsidP="00E928CB"/>
    <w:p w14:paraId="6D3F73D2" w14:textId="530CD162" w:rsidR="00E928CB" w:rsidRPr="0048156B" w:rsidRDefault="00E928CB" w:rsidP="00E928CB">
      <m:oMathPara>
        <m:oMath>
          <m:r>
            <w:rPr>
              <w:rFonts w:ascii="Cambria Math" w:hAnsi="Cambria Math"/>
            </w:rPr>
            <m:t>CAC=</m:t>
          </m:r>
          <m:f>
            <m:fPr>
              <m:ctrlPr>
                <w:rPr>
                  <w:rFonts w:ascii="Cambria Math" w:hAnsi="Cambria Math"/>
                  <w:i/>
                </w:rPr>
              </m:ctrlPr>
            </m:fPr>
            <m:num>
              <m:r>
                <w:rPr>
                  <w:rFonts w:ascii="Cambria Math" w:hAnsi="Cambria Math"/>
                </w:rPr>
                <m:t>R×</m:t>
              </m:r>
              <m:d>
                <m:dPr>
                  <m:ctrlPr>
                    <w:rPr>
                      <w:rFonts w:ascii="Cambria Math" w:hAnsi="Cambria Math"/>
                      <w:i/>
                    </w:rPr>
                  </m:ctrlPr>
                </m:dPr>
                <m:e>
                  <m:f>
                    <m:fPr>
                      <m:ctrlPr>
                        <w:rPr>
                          <w:rFonts w:ascii="Cambria Math" w:hAnsi="Cambria Math"/>
                          <w:i/>
                        </w:rPr>
                      </m:ctrlPr>
                    </m:fPr>
                    <m:num>
                      <m:r>
                        <w:rPr>
                          <w:rFonts w:ascii="Cambria Math" w:hAnsi="Cambria Math"/>
                        </w:rPr>
                        <m:t>RC</m:t>
                      </m:r>
                    </m:num>
                    <m:den>
                      <m:r>
                        <w:rPr>
                          <w:rFonts w:ascii="Cambria Math" w:hAnsi="Cambria Math"/>
                        </w:rPr>
                        <m:t>1000</m:t>
                      </m:r>
                    </m:den>
                  </m:f>
                  <m:r>
                    <w:rPr>
                      <w:rFonts w:ascii="Cambria Math" w:hAnsi="Cambria Math"/>
                    </w:rPr>
                    <m:t>+</m:t>
                  </m:r>
                  <m:f>
                    <m:fPr>
                      <m:ctrlPr>
                        <w:rPr>
                          <w:rFonts w:ascii="Cambria Math" w:hAnsi="Cambria Math"/>
                          <w:i/>
                        </w:rPr>
                      </m:ctrlPr>
                    </m:fPr>
                    <m:num>
                      <m:r>
                        <w:rPr>
                          <w:rFonts w:ascii="Cambria Math" w:hAnsi="Cambria Math"/>
                        </w:rPr>
                        <m:t>MP</m:t>
                      </m:r>
                    </m:num>
                    <m:den>
                      <m:r>
                        <w:rPr>
                          <w:rFonts w:ascii="Cambria Math" w:hAnsi="Cambria Math"/>
                        </w:rPr>
                        <m:t>1000</m:t>
                      </m:r>
                    </m:den>
                  </m:f>
                </m:e>
              </m:d>
              <m:r>
                <w:rPr>
                  <w:rFonts w:ascii="Cambria Math" w:hAnsi="Cambria Math"/>
                </w:rPr>
                <m:t>+R×NET%×</m:t>
              </m:r>
              <m:d>
                <m:dPr>
                  <m:ctrlPr>
                    <w:rPr>
                      <w:rFonts w:ascii="Cambria Math" w:hAnsi="Cambria Math"/>
                      <w:i/>
                    </w:rPr>
                  </m:ctrlPr>
                </m:dPr>
                <m:e>
                  <m:f>
                    <m:fPr>
                      <m:ctrlPr>
                        <w:rPr>
                          <w:rFonts w:ascii="Cambria Math" w:hAnsi="Cambria Math"/>
                          <w:i/>
                        </w:rPr>
                      </m:ctrlPr>
                    </m:fPr>
                    <m:num>
                      <m:r>
                        <w:rPr>
                          <w:rFonts w:ascii="Cambria Math" w:hAnsi="Cambria Math"/>
                        </w:rPr>
                        <m:t>MC</m:t>
                      </m:r>
                    </m:num>
                    <m:den>
                      <m:r>
                        <w:rPr>
                          <w:rFonts w:ascii="Cambria Math" w:hAnsi="Cambria Math"/>
                        </w:rPr>
                        <m:t>1000</m:t>
                      </m:r>
                    </m:den>
                  </m:f>
                </m:e>
              </m:d>
              <m:r>
                <w:rPr>
                  <w:rFonts w:ascii="Cambria Math" w:hAnsi="Cambria Math"/>
                </w:rPr>
                <m:t>+R×NET%×(CVR×I)</m:t>
              </m:r>
            </m:num>
            <m:den>
              <m:r>
                <w:rPr>
                  <w:rFonts w:ascii="Cambria Math" w:hAnsi="Cambria Math"/>
                </w:rPr>
                <m:t>R×NET%×(CVR)</m:t>
              </m:r>
            </m:den>
          </m:f>
        </m:oMath>
      </m:oMathPara>
    </w:p>
    <w:p w14:paraId="213C098F" w14:textId="618F4F98" w:rsidR="0048156B" w:rsidRDefault="0048156B" w:rsidP="00E928CB"/>
    <w:p w14:paraId="51ED715B" w14:textId="1AB72B08" w:rsidR="0048156B" w:rsidRDefault="00220421" w:rsidP="00E928CB">
      <w:r>
        <w:t>Note</w:t>
      </w:r>
      <w:r w:rsidR="00E0304A">
        <w:t xml:space="preserve"> the rental and merge/purge costs apply to the names rented, while the mail costs and the conversion rate apply to the net names mailed to, the prospects.   </w:t>
      </w:r>
      <w:r w:rsidR="0048156B">
        <w:t>Cancelling R and collecting terms a bit in the numerator yields:</w:t>
      </w:r>
    </w:p>
    <w:p w14:paraId="7F73BF09" w14:textId="37F30E90" w:rsidR="0048156B" w:rsidRDefault="0048156B" w:rsidP="00E928CB"/>
    <w:p w14:paraId="02827791" w14:textId="489F1B74" w:rsidR="0048156B" w:rsidRDefault="0048156B" w:rsidP="00E928CB">
      <m:oMathPara>
        <m:oMath>
          <m:r>
            <w:rPr>
              <w:rFonts w:ascii="Cambria Math" w:hAnsi="Cambria Math"/>
            </w:rPr>
            <m:t>CAC=</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RC</m:t>
                      </m:r>
                    </m:num>
                    <m:den>
                      <m:r>
                        <w:rPr>
                          <w:rFonts w:ascii="Cambria Math" w:hAnsi="Cambria Math"/>
                        </w:rPr>
                        <m:t>1000</m:t>
                      </m:r>
                    </m:den>
                  </m:f>
                  <m:r>
                    <w:rPr>
                      <w:rFonts w:ascii="Cambria Math" w:hAnsi="Cambria Math"/>
                    </w:rPr>
                    <m:t>+</m:t>
                  </m:r>
                  <m:f>
                    <m:fPr>
                      <m:ctrlPr>
                        <w:rPr>
                          <w:rFonts w:ascii="Cambria Math" w:hAnsi="Cambria Math"/>
                          <w:i/>
                        </w:rPr>
                      </m:ctrlPr>
                    </m:fPr>
                    <m:num>
                      <m:r>
                        <w:rPr>
                          <w:rFonts w:ascii="Cambria Math" w:hAnsi="Cambria Math"/>
                        </w:rPr>
                        <m:t>MP</m:t>
                      </m:r>
                    </m:num>
                    <m:den>
                      <m:r>
                        <w:rPr>
                          <w:rFonts w:ascii="Cambria Math" w:hAnsi="Cambria Math"/>
                        </w:rPr>
                        <m:t>1000</m:t>
                      </m:r>
                    </m:den>
                  </m:f>
                </m:e>
              </m:d>
              <m:r>
                <w:rPr>
                  <w:rFonts w:ascii="Cambria Math" w:hAnsi="Cambria Math"/>
                </w:rPr>
                <m:t>+NET%×(</m:t>
              </m:r>
              <m:f>
                <m:fPr>
                  <m:ctrlPr>
                    <w:rPr>
                      <w:rFonts w:ascii="Cambria Math" w:hAnsi="Cambria Math"/>
                      <w:i/>
                    </w:rPr>
                  </m:ctrlPr>
                </m:fPr>
                <m:num>
                  <m:r>
                    <w:rPr>
                      <w:rFonts w:ascii="Cambria Math" w:hAnsi="Cambria Math"/>
                    </w:rPr>
                    <m:t>MC</m:t>
                  </m:r>
                </m:num>
                <m:den>
                  <m:r>
                    <w:rPr>
                      <w:rFonts w:ascii="Cambria Math" w:hAnsi="Cambria Math"/>
                    </w:rPr>
                    <m:t>1000</m:t>
                  </m:r>
                </m:den>
              </m:f>
              <m:r>
                <w:rPr>
                  <w:rFonts w:ascii="Cambria Math" w:hAnsi="Cambria Math"/>
                </w:rPr>
                <m:t>+CVR×I)</m:t>
              </m:r>
            </m:num>
            <m:den>
              <m:r>
                <w:rPr>
                  <w:rFonts w:ascii="Cambria Math" w:hAnsi="Cambria Math"/>
                </w:rPr>
                <m:t>NET%×(CVR)</m:t>
              </m:r>
            </m:den>
          </m:f>
        </m:oMath>
      </m:oMathPara>
    </w:p>
    <w:p w14:paraId="3A714459" w14:textId="32CDF3A9" w:rsidR="002F0D83" w:rsidRDefault="002F0D83" w:rsidP="002F0D83"/>
    <w:p w14:paraId="188930D7" w14:textId="66E5F984" w:rsidR="00E0304A" w:rsidRPr="00D1130D" w:rsidRDefault="00E0304A" w:rsidP="00E0304A"/>
    <w:p w14:paraId="2A36074A" w14:textId="6BCDDE15" w:rsidR="0020676B" w:rsidRDefault="00E0304A" w:rsidP="0020676B">
      <w:r>
        <w:t>A</w:t>
      </w:r>
      <w:r w:rsidR="00E928CB">
        <w:t>ssume</w:t>
      </w:r>
      <w:r>
        <w:t xml:space="preserve"> </w:t>
      </w:r>
      <w:r w:rsidR="00E928CB">
        <w:t>RC = $150</w:t>
      </w:r>
      <w:r w:rsidR="00D1130D">
        <w:t>/thousand</w:t>
      </w:r>
      <w:r w:rsidR="00E928CB">
        <w:t>,</w:t>
      </w:r>
      <w:r>
        <w:t xml:space="preserve"> MP = $50/1000, </w:t>
      </w:r>
      <w:r w:rsidR="00E928CB">
        <w:t xml:space="preserve">MC = </w:t>
      </w:r>
      <w:r w:rsidR="00D1130D">
        <w:t>$</w:t>
      </w:r>
      <w:r w:rsidR="000233DC">
        <w:t>750</w:t>
      </w:r>
      <w:r w:rsidR="00D1130D">
        <w:t>/thousand,</w:t>
      </w:r>
      <w:r>
        <w:t xml:space="preserve"> NET% = 85%,</w:t>
      </w:r>
      <w:r w:rsidR="00D1130D">
        <w:t xml:space="preserve"> I = $10</w:t>
      </w:r>
      <w:r>
        <w:t>:</w:t>
      </w:r>
    </w:p>
    <w:p w14:paraId="6D20DFE8" w14:textId="0C081EB9" w:rsidR="00D1130D" w:rsidRDefault="00D1130D" w:rsidP="0020676B"/>
    <w:p w14:paraId="2E8F4559" w14:textId="12E8356D" w:rsidR="00D1130D" w:rsidRPr="00D1130D" w:rsidRDefault="00D1130D" w:rsidP="0020676B">
      <m:oMathPara>
        <m:oMath>
          <m:r>
            <w:rPr>
              <w:rFonts w:ascii="Cambria Math" w:hAnsi="Cambria Math"/>
            </w:rPr>
            <m:t>CAC=</m:t>
          </m:r>
          <m:f>
            <m:fPr>
              <m:ctrlPr>
                <w:rPr>
                  <w:rFonts w:ascii="Cambria Math" w:hAnsi="Cambria Math"/>
                  <w:i/>
                </w:rPr>
              </m:ctrlPr>
            </m:fPr>
            <m:num>
              <m:d>
                <m:dPr>
                  <m:ctrlPr>
                    <w:rPr>
                      <w:rFonts w:ascii="Cambria Math" w:hAnsi="Cambria Math"/>
                      <w:i/>
                    </w:rPr>
                  </m:ctrlPr>
                </m:dPr>
                <m:e>
                  <m:r>
                    <w:rPr>
                      <w:rFonts w:ascii="Cambria Math" w:hAnsi="Cambria Math"/>
                    </w:rPr>
                    <m:t>$0.15+$0.05</m:t>
                  </m:r>
                </m:e>
              </m:d>
              <m:r>
                <w:rPr>
                  <w:rFonts w:ascii="Cambria Math" w:hAnsi="Cambria Math"/>
                </w:rPr>
                <m:t>+0.85×(0.75+CVR×$10)</m:t>
              </m:r>
            </m:num>
            <m:den>
              <m:r>
                <w:rPr>
                  <w:rFonts w:ascii="Cambria Math" w:hAnsi="Cambria Math"/>
                </w:rPr>
                <m:t>0.85×CVR</m:t>
              </m:r>
            </m:den>
          </m:f>
        </m:oMath>
      </m:oMathPara>
    </w:p>
    <w:p w14:paraId="4D0D491C" w14:textId="51051CD2" w:rsidR="00D1130D" w:rsidRDefault="00D1130D" w:rsidP="0020676B"/>
    <w:p w14:paraId="6E42C3FC" w14:textId="7A4D0EC3" w:rsidR="00D1130D" w:rsidRDefault="000233DC" w:rsidP="0020676B">
      <w:r>
        <w:t>One could calculate CAC depending on an assumed CVR.</w:t>
      </w:r>
    </w:p>
    <w:p w14:paraId="7B99016F" w14:textId="1E0A09E8" w:rsidR="00A0748A" w:rsidRDefault="00A0748A" w:rsidP="0020676B"/>
    <w:p w14:paraId="022ABDCF" w14:textId="0304717B" w:rsidR="000233DC" w:rsidRDefault="000233DC" w:rsidP="0020676B"/>
    <w:p w14:paraId="5C82397F" w14:textId="4AB945F7" w:rsidR="000233DC" w:rsidRDefault="000233DC" w:rsidP="0020676B"/>
    <w:p w14:paraId="40BDFCE2" w14:textId="0B6234E3" w:rsidR="000233DC" w:rsidRDefault="000233DC" w:rsidP="0020676B"/>
    <w:p w14:paraId="5193AF45" w14:textId="77777777" w:rsidR="000233DC" w:rsidRDefault="000233DC" w:rsidP="0020676B"/>
    <w:p w14:paraId="314B65D9" w14:textId="77777777" w:rsidR="00CE1461" w:rsidRDefault="00CE1461" w:rsidP="0020676B">
      <w:pPr>
        <w:rPr>
          <w:b/>
        </w:rPr>
      </w:pPr>
    </w:p>
    <w:p w14:paraId="75341F3D" w14:textId="40199A90" w:rsidR="00D1130D" w:rsidRPr="00A0748A" w:rsidRDefault="00D1130D" w:rsidP="0020676B">
      <w:pPr>
        <w:rPr>
          <w:b/>
        </w:rPr>
      </w:pPr>
      <w:r w:rsidRPr="00A0748A">
        <w:rPr>
          <w:b/>
        </w:rPr>
        <w:lastRenderedPageBreak/>
        <w:t>Email</w:t>
      </w:r>
    </w:p>
    <w:p w14:paraId="4DC9E17D" w14:textId="7F4A56BD" w:rsidR="00D1130D" w:rsidRDefault="00D1130D" w:rsidP="0020676B"/>
    <w:p w14:paraId="2CE8F0DF" w14:textId="505F1A9F" w:rsidR="0082244D" w:rsidRDefault="0082244D" w:rsidP="0082244D">
      <w:pPr>
        <w:pStyle w:val="ListParagraph"/>
        <w:numPr>
          <w:ilvl w:val="0"/>
          <w:numId w:val="3"/>
        </w:numPr>
      </w:pPr>
      <w:r>
        <w:t xml:space="preserve">R = number of names </w:t>
      </w:r>
      <w:r w:rsidRPr="00E0304A">
        <w:rPr>
          <w:i/>
        </w:rPr>
        <w:t>rented</w:t>
      </w:r>
      <w:r>
        <w:t xml:space="preserve"> from an email list.</w:t>
      </w:r>
    </w:p>
    <w:p w14:paraId="3E75DBB4" w14:textId="3F47C9CC" w:rsidR="000233DC" w:rsidRDefault="000233DC" w:rsidP="000233DC">
      <w:pPr>
        <w:pStyle w:val="ListParagraph"/>
        <w:numPr>
          <w:ilvl w:val="0"/>
          <w:numId w:val="3"/>
        </w:numPr>
      </w:pPr>
      <w:r>
        <w:t>RC = rental cost (per thousand names rented from an email list)</w:t>
      </w:r>
    </w:p>
    <w:p w14:paraId="7F6D57DA" w14:textId="301D1202" w:rsidR="0082244D" w:rsidRDefault="0082244D" w:rsidP="0082244D">
      <w:pPr>
        <w:pStyle w:val="ListParagraph"/>
        <w:numPr>
          <w:ilvl w:val="0"/>
          <w:numId w:val="3"/>
        </w:numPr>
      </w:pPr>
      <w:r>
        <w:t>NET% = % of rented names that are e</w:t>
      </w:r>
      <w:r w:rsidRPr="00E0304A">
        <w:rPr>
          <w:i/>
        </w:rPr>
        <w:t>mailed</w:t>
      </w:r>
      <w:r>
        <w:t xml:space="preserve"> to (after merge/purge).  </w:t>
      </w:r>
    </w:p>
    <w:p w14:paraId="20D032EB" w14:textId="42152266" w:rsidR="0082244D" w:rsidRDefault="0082244D" w:rsidP="0082244D">
      <w:pPr>
        <w:pStyle w:val="ListParagraph"/>
        <w:numPr>
          <w:ilvl w:val="0"/>
          <w:numId w:val="3"/>
        </w:numPr>
      </w:pPr>
      <w:r>
        <w:t>MP = merge/purchase cost (per thousand names rented from a</w:t>
      </w:r>
      <w:r w:rsidR="00D20B34">
        <w:t>n</w:t>
      </w:r>
      <w:r>
        <w:t xml:space="preserve"> email list)</w:t>
      </w:r>
    </w:p>
    <w:p w14:paraId="61EE7542" w14:textId="4C318BDD" w:rsidR="0082244D" w:rsidRDefault="0082244D" w:rsidP="0082244D">
      <w:pPr>
        <w:pStyle w:val="ListParagraph"/>
        <w:numPr>
          <w:ilvl w:val="0"/>
          <w:numId w:val="3"/>
        </w:numPr>
      </w:pPr>
      <w:r>
        <w:t xml:space="preserve">N = </w:t>
      </w:r>
      <w:r w:rsidR="00220421">
        <w:t>number of names actually emailed to, i.e., the # of “</w:t>
      </w:r>
      <w:r w:rsidR="00220421" w:rsidRPr="00DC020D">
        <w:rPr>
          <w:i/>
        </w:rPr>
        <w:t>prospects</w:t>
      </w:r>
      <w:r w:rsidR="00220421">
        <w:t>” (=R × Net%).</w:t>
      </w:r>
    </w:p>
    <w:p w14:paraId="141540EB" w14:textId="476172CD" w:rsidR="0082244D" w:rsidRDefault="0082244D" w:rsidP="0082244D">
      <w:pPr>
        <w:pStyle w:val="ListParagraph"/>
        <w:numPr>
          <w:ilvl w:val="0"/>
          <w:numId w:val="3"/>
        </w:numPr>
      </w:pPr>
      <w:r>
        <w:t xml:space="preserve">MC = </w:t>
      </w:r>
      <w:r w:rsidR="00220421">
        <w:t>e</w:t>
      </w:r>
      <w:r>
        <w:t>mail</w:t>
      </w:r>
      <w:r w:rsidR="00220421">
        <w:t>ing</w:t>
      </w:r>
      <w:r>
        <w:t xml:space="preserve"> cost </w:t>
      </w:r>
      <w:r w:rsidR="00CE1461">
        <w:t>≈ $0 (T</w:t>
      </w:r>
      <w:r w:rsidR="00D20B34">
        <w:t>ypically a service company would send out bulk email</w:t>
      </w:r>
      <w:r w:rsidR="00CE1461">
        <w:t>.  T</w:t>
      </w:r>
      <w:r w:rsidR="00D20B34">
        <w:t>he cost is very low, typically 1-2 cents per email or less.  We will assume $0).</w:t>
      </w:r>
    </w:p>
    <w:p w14:paraId="0E6825FB" w14:textId="23CF7A6C" w:rsidR="0082244D" w:rsidRDefault="0082244D" w:rsidP="0082244D">
      <w:pPr>
        <w:pStyle w:val="ListParagraph"/>
        <w:numPr>
          <w:ilvl w:val="0"/>
          <w:numId w:val="3"/>
        </w:numPr>
      </w:pPr>
      <w:r>
        <w:t xml:space="preserve">I = </w:t>
      </w:r>
      <w:r w:rsidR="00220421">
        <w:t>financial incentive paid to prospects who agree to be acquired</w:t>
      </w:r>
      <w:r w:rsidR="00220421" w:rsidDel="00220421">
        <w:t xml:space="preserve"> </w:t>
      </w:r>
    </w:p>
    <w:p w14:paraId="4C85C0E9" w14:textId="33D2D7E9" w:rsidR="0082244D" w:rsidRDefault="0082244D" w:rsidP="0082244D">
      <w:pPr>
        <w:pStyle w:val="ListParagraph"/>
        <w:numPr>
          <w:ilvl w:val="0"/>
          <w:numId w:val="3"/>
        </w:numPr>
      </w:pPr>
      <w:r>
        <w:t>CVR = conversion rate (% of emailed “prospects” who sign up for service)</w:t>
      </w:r>
    </w:p>
    <w:p w14:paraId="5B65CB9B" w14:textId="77777777" w:rsidR="001B0D5E" w:rsidRDefault="001B0D5E" w:rsidP="001B0D5E"/>
    <w:p w14:paraId="5786ABCE" w14:textId="4BC624D1" w:rsidR="001B0D5E" w:rsidRDefault="00CE1461" w:rsidP="001B0D5E">
      <w:r>
        <w:t xml:space="preserve">The investment consists of money spent on the R names </w:t>
      </w:r>
      <w:r w:rsidRPr="00DC020D">
        <w:rPr>
          <w:i/>
        </w:rPr>
        <w:t>rented</w:t>
      </w:r>
      <w:r>
        <w:t xml:space="preserve"> + money spent on the incentive.  Following our general equation</w:t>
      </w:r>
      <w:r w:rsidR="001B0D5E">
        <w:t>:</w:t>
      </w:r>
    </w:p>
    <w:p w14:paraId="738DA965" w14:textId="133C0A0B" w:rsidR="004776A1" w:rsidRDefault="004776A1" w:rsidP="001B0D5E"/>
    <w:p w14:paraId="0159FF72" w14:textId="2D6C1E65" w:rsidR="004776A1" w:rsidRDefault="004776A1" w:rsidP="001B0D5E">
      <m:oMathPara>
        <m:oMath>
          <m:r>
            <w:rPr>
              <w:rFonts w:ascii="Cambria Math" w:hAnsi="Cambria Math"/>
            </w:rPr>
            <m:t>CAC=</m:t>
          </m:r>
          <m:f>
            <m:fPr>
              <m:ctrlPr>
                <w:rPr>
                  <w:rFonts w:ascii="Cambria Math" w:hAnsi="Cambria Math"/>
                  <w:i/>
                </w:rPr>
              </m:ctrlPr>
            </m:fPr>
            <m:num>
              <m:r>
                <w:rPr>
                  <w:rFonts w:ascii="Cambria Math" w:hAnsi="Cambria Math"/>
                </w:rPr>
                <m:t>(Rental+</m:t>
              </m:r>
              <m:f>
                <m:fPr>
                  <m:type m:val="lin"/>
                  <m:ctrlPr>
                    <w:rPr>
                      <w:rFonts w:ascii="Cambria Math" w:hAnsi="Cambria Math"/>
                      <w:i/>
                    </w:rPr>
                  </m:ctrlPr>
                </m:fPr>
                <m:num>
                  <m:r>
                    <w:rPr>
                      <w:rFonts w:ascii="Cambria Math" w:hAnsi="Cambria Math"/>
                    </w:rPr>
                    <m:t>Merge</m:t>
                  </m:r>
                </m:num>
                <m:den>
                  <m:r>
                    <w:rPr>
                      <w:rFonts w:ascii="Cambria Math" w:hAnsi="Cambria Math"/>
                    </w:rPr>
                    <m:t>Purge</m:t>
                  </m:r>
                </m:den>
              </m:f>
              <m:r>
                <w:rPr>
                  <w:rFonts w:ascii="Cambria Math" w:hAnsi="Cambria Math"/>
                </w:rPr>
                <m:t xml:space="preserve"> Costs)+Incentive Costs</m:t>
              </m:r>
            </m:num>
            <m:den>
              <m:r>
                <w:rPr>
                  <w:rFonts w:ascii="Cambria Math" w:hAnsi="Cambria Math"/>
                </w:rPr>
                <m:t>Number of customers acquired</m:t>
              </m:r>
            </m:den>
          </m:f>
        </m:oMath>
      </m:oMathPara>
    </w:p>
    <w:p w14:paraId="615D3D02" w14:textId="77777777" w:rsidR="001B0D5E" w:rsidRDefault="001B0D5E" w:rsidP="001B0D5E"/>
    <w:p w14:paraId="699B2675" w14:textId="77777777" w:rsidR="004776A1" w:rsidRDefault="004776A1" w:rsidP="004776A1">
      <w:r>
        <w:t>Quantifying this yields:</w:t>
      </w:r>
    </w:p>
    <w:p w14:paraId="001F48B3" w14:textId="77777777" w:rsidR="004776A1" w:rsidRDefault="004776A1" w:rsidP="004776A1"/>
    <w:p w14:paraId="4B34A79C" w14:textId="43691404" w:rsidR="004776A1" w:rsidRPr="0048156B" w:rsidRDefault="004776A1" w:rsidP="004776A1">
      <m:oMathPara>
        <m:oMath>
          <m:r>
            <w:rPr>
              <w:rFonts w:ascii="Cambria Math" w:hAnsi="Cambria Math"/>
            </w:rPr>
            <m:t>CAC=</m:t>
          </m:r>
          <m:f>
            <m:fPr>
              <m:ctrlPr>
                <w:rPr>
                  <w:rFonts w:ascii="Cambria Math" w:hAnsi="Cambria Math"/>
                  <w:i/>
                </w:rPr>
              </m:ctrlPr>
            </m:fPr>
            <m:num>
              <m:r>
                <w:rPr>
                  <w:rFonts w:ascii="Cambria Math" w:hAnsi="Cambria Math"/>
                </w:rPr>
                <m:t>R×</m:t>
              </m:r>
              <m:d>
                <m:dPr>
                  <m:ctrlPr>
                    <w:rPr>
                      <w:rFonts w:ascii="Cambria Math" w:hAnsi="Cambria Math"/>
                      <w:i/>
                    </w:rPr>
                  </m:ctrlPr>
                </m:dPr>
                <m:e>
                  <m:f>
                    <m:fPr>
                      <m:ctrlPr>
                        <w:rPr>
                          <w:rFonts w:ascii="Cambria Math" w:hAnsi="Cambria Math"/>
                          <w:i/>
                        </w:rPr>
                      </m:ctrlPr>
                    </m:fPr>
                    <m:num>
                      <m:r>
                        <w:rPr>
                          <w:rFonts w:ascii="Cambria Math" w:hAnsi="Cambria Math"/>
                        </w:rPr>
                        <m:t>RC</m:t>
                      </m:r>
                    </m:num>
                    <m:den>
                      <m:r>
                        <w:rPr>
                          <w:rFonts w:ascii="Cambria Math" w:hAnsi="Cambria Math"/>
                        </w:rPr>
                        <m:t>1000</m:t>
                      </m:r>
                    </m:den>
                  </m:f>
                  <m:r>
                    <w:rPr>
                      <w:rFonts w:ascii="Cambria Math" w:hAnsi="Cambria Math"/>
                    </w:rPr>
                    <m:t>+</m:t>
                  </m:r>
                  <m:f>
                    <m:fPr>
                      <m:ctrlPr>
                        <w:rPr>
                          <w:rFonts w:ascii="Cambria Math" w:hAnsi="Cambria Math"/>
                          <w:i/>
                        </w:rPr>
                      </m:ctrlPr>
                    </m:fPr>
                    <m:num>
                      <m:r>
                        <w:rPr>
                          <w:rFonts w:ascii="Cambria Math" w:hAnsi="Cambria Math"/>
                        </w:rPr>
                        <m:t>MP</m:t>
                      </m:r>
                    </m:num>
                    <m:den>
                      <m:r>
                        <w:rPr>
                          <w:rFonts w:ascii="Cambria Math" w:hAnsi="Cambria Math"/>
                        </w:rPr>
                        <m:t>1000</m:t>
                      </m:r>
                    </m:den>
                  </m:f>
                </m:e>
              </m:d>
              <m:r>
                <w:rPr>
                  <w:rFonts w:ascii="Cambria Math" w:hAnsi="Cambria Math"/>
                </w:rPr>
                <m:t>+R×NET%×(CVR×I)</m:t>
              </m:r>
            </m:num>
            <m:den>
              <m:r>
                <w:rPr>
                  <w:rFonts w:ascii="Cambria Math" w:hAnsi="Cambria Math"/>
                </w:rPr>
                <m:t>R×NET%×(CVR)</m:t>
              </m:r>
            </m:den>
          </m:f>
        </m:oMath>
      </m:oMathPara>
    </w:p>
    <w:p w14:paraId="2B499ECC" w14:textId="50F180D5" w:rsidR="001B0D5E" w:rsidRPr="00A0748A" w:rsidRDefault="001B0D5E" w:rsidP="001B0D5E"/>
    <w:p w14:paraId="238BBE17" w14:textId="43CB5075" w:rsidR="00765D1F" w:rsidRDefault="00765D1F" w:rsidP="001B0D5E"/>
    <w:p w14:paraId="5CA1D462" w14:textId="55ECB764" w:rsidR="004776A1" w:rsidRDefault="004776A1" w:rsidP="004776A1">
      <w:r>
        <w:t>Assume RC =</w:t>
      </w:r>
      <w:r w:rsidR="00CE1461">
        <w:t xml:space="preserve"> $200/thousand, MP = $50/1000, </w:t>
      </w:r>
      <w:r>
        <w:t>NET% = 85%, I = $10.  We then get (note R cancels out):</w:t>
      </w:r>
    </w:p>
    <w:p w14:paraId="2AF1BE42" w14:textId="60F8C6C8" w:rsidR="00765D1F" w:rsidRDefault="00765D1F" w:rsidP="00765D1F"/>
    <w:p w14:paraId="42EEC631" w14:textId="0B7D7B88" w:rsidR="00765D1F" w:rsidRPr="00A0748A" w:rsidRDefault="004776A1" w:rsidP="00765D1F">
      <m:oMathPara>
        <m:oMath>
          <m:r>
            <w:rPr>
              <w:rFonts w:ascii="Cambria Math" w:hAnsi="Cambria Math"/>
            </w:rPr>
            <m:t>CAC=</m:t>
          </m:r>
          <m:f>
            <m:fPr>
              <m:ctrlPr>
                <w:rPr>
                  <w:rFonts w:ascii="Cambria Math" w:hAnsi="Cambria Math"/>
                  <w:i/>
                </w:rPr>
              </m:ctrlPr>
            </m:fPr>
            <m:num>
              <m:d>
                <m:dPr>
                  <m:ctrlPr>
                    <w:rPr>
                      <w:rFonts w:ascii="Cambria Math" w:hAnsi="Cambria Math"/>
                      <w:i/>
                    </w:rPr>
                  </m:ctrlPr>
                </m:dPr>
                <m:e>
                  <m:r>
                    <w:rPr>
                      <w:rFonts w:ascii="Cambria Math" w:hAnsi="Cambria Math"/>
                    </w:rPr>
                    <m:t>$0.20+$0.05</m:t>
                  </m:r>
                </m:e>
              </m:d>
              <m:r>
                <w:rPr>
                  <w:rFonts w:ascii="Cambria Math" w:hAnsi="Cambria Math"/>
                </w:rPr>
                <m:t>+0.85×(CVR×$10)</m:t>
              </m:r>
            </m:num>
            <m:den>
              <m:r>
                <w:rPr>
                  <w:rFonts w:ascii="Cambria Math" w:hAnsi="Cambria Math"/>
                </w:rPr>
                <m:t>0.85×CVR</m:t>
              </m:r>
            </m:den>
          </m:f>
        </m:oMath>
      </m:oMathPara>
    </w:p>
    <w:p w14:paraId="2A9DDBD9" w14:textId="016A91F5" w:rsidR="00A0748A" w:rsidRDefault="00A0748A" w:rsidP="00765D1F"/>
    <w:p w14:paraId="445BD79B" w14:textId="77777777" w:rsidR="002168C3" w:rsidRDefault="002168C3" w:rsidP="003F0D11"/>
    <w:p w14:paraId="460E35F5" w14:textId="77777777" w:rsidR="00CE1461" w:rsidRDefault="00CE1461" w:rsidP="003F0D11">
      <w:r>
        <w:t>One could calculate CAC depending on an assumed CVR.</w:t>
      </w:r>
    </w:p>
    <w:p w14:paraId="3B6DF263" w14:textId="77777777" w:rsidR="00CE1461" w:rsidRDefault="00CE1461" w:rsidP="003F0D11"/>
    <w:p w14:paraId="62BD3A6C" w14:textId="4710B151" w:rsidR="00F7117E" w:rsidRDefault="00220421" w:rsidP="003F0D11">
      <w:r>
        <w:t xml:space="preserve">Conversion rate </w:t>
      </w:r>
      <w:r w:rsidR="003F0D11">
        <w:t>CVR</w:t>
      </w:r>
      <w:r w:rsidR="00CE1461">
        <w:t xml:space="preserve"> for email</w:t>
      </w:r>
      <w:r w:rsidR="003F0D11">
        <w:t xml:space="preserve"> is sometimes</w:t>
      </w:r>
      <w:r w:rsidR="008B5049">
        <w:t xml:space="preserve"> calculated as %Open × %Click</w:t>
      </w:r>
      <w:r w:rsidR="003F0D11">
        <w:t xml:space="preserve"> given open × %</w:t>
      </w:r>
      <w:r w:rsidR="008B5049">
        <w:t>Convert</w:t>
      </w:r>
      <w:r w:rsidR="003F0D11">
        <w:t xml:space="preserve"> given click.  E.g., </w:t>
      </w:r>
      <w:r w:rsidR="00CE1461">
        <w:t>assume %Open = 17.6%; %</w:t>
      </w:r>
      <w:r w:rsidR="003F0D11">
        <w:t>Click given open = 14.3%</w:t>
      </w:r>
      <w:r w:rsidR="001B0D5E">
        <w:rPr>
          <w:rStyle w:val="FootnoteReference"/>
        </w:rPr>
        <w:footnoteReference w:id="2"/>
      </w:r>
      <w:r w:rsidR="002168C3">
        <w:t>.</w:t>
      </w:r>
      <w:r w:rsidR="00CE1461">
        <w:t xml:space="preserve">  %</w:t>
      </w:r>
      <w:r w:rsidR="008B5049">
        <w:t>Convert given click</w:t>
      </w:r>
      <w:r w:rsidR="003F0D11">
        <w:t xml:space="preserve"> = 10%</w:t>
      </w:r>
      <w:r w:rsidR="001B0D5E">
        <w:rPr>
          <w:rStyle w:val="FootnoteReference"/>
        </w:rPr>
        <w:footnoteReference w:id="3"/>
      </w:r>
      <w:r w:rsidR="003F0D11">
        <w:t xml:space="preserve">  =&gt; CVR = .176 × .143 × .10 = .0025 = 0.25%.</w:t>
      </w:r>
    </w:p>
    <w:p w14:paraId="11A3AB64" w14:textId="6C9A880D" w:rsidR="003F0D11" w:rsidRDefault="00F7117E" w:rsidP="003F0D11">
      <w:r>
        <w:br w:type="page"/>
      </w:r>
    </w:p>
    <w:p w14:paraId="5A43EC5C" w14:textId="1292FC11" w:rsidR="00F7117E" w:rsidRPr="000F6489" w:rsidRDefault="00F7117E" w:rsidP="00F7117E">
      <w:pPr>
        <w:jc w:val="center"/>
        <w:rPr>
          <w:b/>
        </w:rPr>
      </w:pPr>
      <w:r w:rsidRPr="000F6489">
        <w:rPr>
          <w:b/>
        </w:rPr>
        <w:lastRenderedPageBreak/>
        <w:t>Appendix D</w:t>
      </w:r>
    </w:p>
    <w:p w14:paraId="2BDCDFE2" w14:textId="40156C27" w:rsidR="00F7117E" w:rsidRPr="000F6489" w:rsidRDefault="00F7117E" w:rsidP="00F7117E">
      <w:pPr>
        <w:jc w:val="center"/>
        <w:rPr>
          <w:b/>
        </w:rPr>
      </w:pPr>
      <w:r w:rsidRPr="000F6489">
        <w:rPr>
          <w:b/>
        </w:rPr>
        <w:t>Retention C</w:t>
      </w:r>
      <w:r w:rsidR="00914FA4">
        <w:rPr>
          <w:b/>
        </w:rPr>
        <w:t>urve</w:t>
      </w:r>
      <w:r w:rsidR="009365E7">
        <w:rPr>
          <w:b/>
        </w:rPr>
        <w:t xml:space="preserve"> Data</w:t>
      </w:r>
    </w:p>
    <w:p w14:paraId="1935A4FF" w14:textId="59A69C06" w:rsidR="000F6489" w:rsidRPr="000F6489" w:rsidRDefault="000F6489" w:rsidP="00F7117E">
      <w:pPr>
        <w:jc w:val="center"/>
        <w:rPr>
          <w:b/>
        </w:rPr>
      </w:pPr>
    </w:p>
    <w:p w14:paraId="67BC77C8" w14:textId="10E2F43B" w:rsidR="000F6489" w:rsidRPr="000F6489" w:rsidRDefault="000F6489" w:rsidP="00F7117E">
      <w:pPr>
        <w:jc w:val="center"/>
        <w:rPr>
          <w:b/>
        </w:rPr>
      </w:pPr>
      <w:r w:rsidRPr="000F6489">
        <w:rPr>
          <w:b/>
        </w:rPr>
        <w:t xml:space="preserve">Blue </w:t>
      </w:r>
      <w:r w:rsidR="00100BF3">
        <w:rPr>
          <w:b/>
        </w:rPr>
        <w:t>Apron</w:t>
      </w:r>
    </w:p>
    <w:p w14:paraId="78921A51" w14:textId="5ED2B644" w:rsidR="00F7117E" w:rsidRDefault="00F7117E" w:rsidP="00F7117E">
      <w:pPr>
        <w:jc w:val="center"/>
      </w:pPr>
    </w:p>
    <w:tbl>
      <w:tblPr>
        <w:tblStyle w:val="TableGridLight"/>
        <w:tblW w:w="0" w:type="auto"/>
        <w:jc w:val="center"/>
        <w:tblLook w:val="04A0" w:firstRow="1" w:lastRow="0" w:firstColumn="1" w:lastColumn="0" w:noHBand="0" w:noVBand="1"/>
      </w:tblPr>
      <w:tblGrid>
        <w:gridCol w:w="1020"/>
        <w:gridCol w:w="1945"/>
      </w:tblGrid>
      <w:tr w:rsidR="000F6489" w:rsidRPr="000F6489" w14:paraId="37443588" w14:textId="77777777" w:rsidTr="005026CB">
        <w:trPr>
          <w:trHeight w:val="860"/>
          <w:jc w:val="center"/>
        </w:trPr>
        <w:tc>
          <w:tcPr>
            <w:tcW w:w="1020" w:type="dxa"/>
            <w:hideMark/>
          </w:tcPr>
          <w:p w14:paraId="31CE7F22" w14:textId="77777777" w:rsidR="000F6489" w:rsidRPr="005026CB" w:rsidRDefault="000F6489" w:rsidP="000F6489">
            <w:pPr>
              <w:jc w:val="center"/>
              <w:rPr>
                <w:rFonts w:asciiTheme="majorHAnsi" w:hAnsiTheme="majorHAnsi" w:cstheme="majorHAnsi"/>
              </w:rPr>
            </w:pPr>
          </w:p>
          <w:p w14:paraId="7EF3B728" w14:textId="77777777" w:rsidR="000F6489" w:rsidRPr="005026CB" w:rsidRDefault="000F6489" w:rsidP="000F6489">
            <w:pPr>
              <w:jc w:val="center"/>
              <w:rPr>
                <w:rFonts w:asciiTheme="majorHAnsi" w:hAnsiTheme="majorHAnsi" w:cstheme="majorHAnsi"/>
              </w:rPr>
            </w:pPr>
          </w:p>
          <w:p w14:paraId="436DB0FB" w14:textId="286C0218" w:rsidR="000F6489" w:rsidRPr="005026CB" w:rsidRDefault="000F6489" w:rsidP="000F6489">
            <w:pPr>
              <w:rPr>
                <w:rFonts w:asciiTheme="majorHAnsi" w:hAnsiTheme="majorHAnsi" w:cstheme="majorHAnsi"/>
                <w:sz w:val="24"/>
                <w:szCs w:val="24"/>
              </w:rPr>
            </w:pPr>
            <w:r w:rsidRPr="005026CB">
              <w:rPr>
                <w:rFonts w:asciiTheme="majorHAnsi" w:hAnsiTheme="majorHAnsi" w:cstheme="majorHAnsi"/>
                <w:sz w:val="24"/>
                <w:szCs w:val="24"/>
              </w:rPr>
              <w:t>Month</w:t>
            </w:r>
          </w:p>
        </w:tc>
        <w:tc>
          <w:tcPr>
            <w:tcW w:w="1945" w:type="dxa"/>
            <w:hideMark/>
          </w:tcPr>
          <w:p w14:paraId="622B6EBD" w14:textId="666F4B63" w:rsidR="000F6489" w:rsidRPr="005026CB" w:rsidRDefault="000F6489" w:rsidP="005026CB">
            <w:pPr>
              <w:jc w:val="center"/>
              <w:rPr>
                <w:rFonts w:asciiTheme="majorHAnsi" w:hAnsiTheme="majorHAnsi" w:cstheme="majorHAnsi"/>
                <w:sz w:val="24"/>
                <w:szCs w:val="24"/>
              </w:rPr>
            </w:pPr>
            <w:r w:rsidRPr="005026CB">
              <w:rPr>
                <w:rFonts w:asciiTheme="majorHAnsi" w:hAnsiTheme="majorHAnsi" w:cstheme="majorHAnsi"/>
                <w:sz w:val="24"/>
                <w:szCs w:val="24"/>
              </w:rPr>
              <w:t xml:space="preserve">% Subscribing </w:t>
            </w:r>
            <w:r w:rsidR="00DF4AA1" w:rsidRPr="005026CB">
              <w:rPr>
                <w:rFonts w:asciiTheme="majorHAnsi" w:hAnsiTheme="majorHAnsi" w:cstheme="majorHAnsi"/>
                <w:sz w:val="24"/>
                <w:szCs w:val="24"/>
              </w:rPr>
              <w:t>at the</w:t>
            </w:r>
            <w:r w:rsidRPr="005026CB">
              <w:rPr>
                <w:rFonts w:asciiTheme="majorHAnsi" w:hAnsiTheme="majorHAnsi" w:cstheme="majorHAnsi"/>
                <w:sz w:val="24"/>
                <w:szCs w:val="24"/>
              </w:rPr>
              <w:t xml:space="preserve"> Beginning of Month</w:t>
            </w:r>
          </w:p>
        </w:tc>
      </w:tr>
      <w:tr w:rsidR="00F96082" w:rsidRPr="000F6489" w14:paraId="5AAD7B9A" w14:textId="77777777" w:rsidTr="005026CB">
        <w:trPr>
          <w:trHeight w:val="287"/>
          <w:jc w:val="center"/>
        </w:trPr>
        <w:tc>
          <w:tcPr>
            <w:tcW w:w="1020" w:type="dxa"/>
            <w:noWrap/>
            <w:hideMark/>
          </w:tcPr>
          <w:p w14:paraId="4EC67953" w14:textId="77777777" w:rsidR="00F96082" w:rsidRPr="005026CB" w:rsidRDefault="00F96082" w:rsidP="00F96082">
            <w:pPr>
              <w:jc w:val="center"/>
              <w:rPr>
                <w:rFonts w:asciiTheme="majorHAnsi" w:hAnsiTheme="majorHAnsi" w:cstheme="majorHAnsi"/>
              </w:rPr>
            </w:pPr>
            <w:r w:rsidRPr="005026CB">
              <w:rPr>
                <w:rFonts w:asciiTheme="majorHAnsi" w:hAnsiTheme="majorHAnsi" w:cstheme="majorHAnsi"/>
              </w:rPr>
              <w:t>1</w:t>
            </w:r>
          </w:p>
        </w:tc>
        <w:tc>
          <w:tcPr>
            <w:tcW w:w="1945" w:type="dxa"/>
            <w:noWrap/>
            <w:vAlign w:val="bottom"/>
            <w:hideMark/>
          </w:tcPr>
          <w:p w14:paraId="2F29339B" w14:textId="5FE381F8" w:rsidR="00F96082" w:rsidRPr="000F6489" w:rsidRDefault="00F96082" w:rsidP="00F96082">
            <w:pPr>
              <w:jc w:val="center"/>
            </w:pPr>
            <w:r>
              <w:rPr>
                <w:rFonts w:ascii="Calibri" w:hAnsi="Calibri" w:cs="Calibri"/>
                <w:color w:val="000000"/>
              </w:rPr>
              <w:t>100%</w:t>
            </w:r>
          </w:p>
        </w:tc>
      </w:tr>
      <w:tr w:rsidR="00F96082" w:rsidRPr="000F6489" w14:paraId="78990DF9" w14:textId="77777777" w:rsidTr="005026CB">
        <w:trPr>
          <w:trHeight w:val="287"/>
          <w:jc w:val="center"/>
        </w:trPr>
        <w:tc>
          <w:tcPr>
            <w:tcW w:w="1020" w:type="dxa"/>
            <w:noWrap/>
            <w:hideMark/>
          </w:tcPr>
          <w:p w14:paraId="4C6BA8EC" w14:textId="77777777" w:rsidR="00F96082" w:rsidRPr="005026CB" w:rsidRDefault="00F96082" w:rsidP="00F96082">
            <w:pPr>
              <w:jc w:val="center"/>
              <w:rPr>
                <w:rFonts w:asciiTheme="majorHAnsi" w:hAnsiTheme="majorHAnsi" w:cstheme="majorHAnsi"/>
              </w:rPr>
            </w:pPr>
            <w:r w:rsidRPr="005026CB">
              <w:rPr>
                <w:rFonts w:asciiTheme="majorHAnsi" w:hAnsiTheme="majorHAnsi" w:cstheme="majorHAnsi"/>
              </w:rPr>
              <w:t>2</w:t>
            </w:r>
          </w:p>
        </w:tc>
        <w:tc>
          <w:tcPr>
            <w:tcW w:w="1945" w:type="dxa"/>
            <w:noWrap/>
            <w:vAlign w:val="bottom"/>
            <w:hideMark/>
          </w:tcPr>
          <w:p w14:paraId="593C47BD" w14:textId="1493CB35" w:rsidR="00F96082" w:rsidRPr="000F6489" w:rsidRDefault="00F96082" w:rsidP="00F96082">
            <w:pPr>
              <w:jc w:val="center"/>
            </w:pPr>
            <w:r>
              <w:rPr>
                <w:rFonts w:ascii="Calibri" w:hAnsi="Calibri" w:cs="Calibri"/>
                <w:color w:val="000000"/>
              </w:rPr>
              <w:t>64%</w:t>
            </w:r>
          </w:p>
        </w:tc>
      </w:tr>
      <w:tr w:rsidR="00F96082" w:rsidRPr="000F6489" w14:paraId="0E79CDAD" w14:textId="77777777" w:rsidTr="005026CB">
        <w:trPr>
          <w:trHeight w:val="287"/>
          <w:jc w:val="center"/>
        </w:trPr>
        <w:tc>
          <w:tcPr>
            <w:tcW w:w="1020" w:type="dxa"/>
            <w:noWrap/>
            <w:hideMark/>
          </w:tcPr>
          <w:p w14:paraId="22BA1460" w14:textId="77777777" w:rsidR="00F96082" w:rsidRPr="005026CB" w:rsidRDefault="00F96082" w:rsidP="00F96082">
            <w:pPr>
              <w:jc w:val="center"/>
              <w:rPr>
                <w:rFonts w:asciiTheme="majorHAnsi" w:hAnsiTheme="majorHAnsi" w:cstheme="majorHAnsi"/>
              </w:rPr>
            </w:pPr>
            <w:r w:rsidRPr="005026CB">
              <w:rPr>
                <w:rFonts w:asciiTheme="majorHAnsi" w:hAnsiTheme="majorHAnsi" w:cstheme="majorHAnsi"/>
              </w:rPr>
              <w:t>3</w:t>
            </w:r>
          </w:p>
        </w:tc>
        <w:tc>
          <w:tcPr>
            <w:tcW w:w="1945" w:type="dxa"/>
            <w:noWrap/>
            <w:vAlign w:val="bottom"/>
            <w:hideMark/>
          </w:tcPr>
          <w:p w14:paraId="57AC77B9" w14:textId="685AF302" w:rsidR="00F96082" w:rsidRPr="000F6489" w:rsidRDefault="00F96082" w:rsidP="00F96082">
            <w:pPr>
              <w:jc w:val="center"/>
            </w:pPr>
            <w:r>
              <w:rPr>
                <w:rFonts w:ascii="Calibri" w:hAnsi="Calibri" w:cs="Calibri"/>
                <w:color w:val="000000"/>
              </w:rPr>
              <w:t>50%</w:t>
            </w:r>
          </w:p>
        </w:tc>
      </w:tr>
      <w:tr w:rsidR="00F96082" w:rsidRPr="000F6489" w14:paraId="1AEE10D3" w14:textId="77777777" w:rsidTr="005026CB">
        <w:trPr>
          <w:trHeight w:val="287"/>
          <w:jc w:val="center"/>
        </w:trPr>
        <w:tc>
          <w:tcPr>
            <w:tcW w:w="1020" w:type="dxa"/>
            <w:noWrap/>
            <w:hideMark/>
          </w:tcPr>
          <w:p w14:paraId="71D414AD" w14:textId="77777777" w:rsidR="00F96082" w:rsidRPr="005026CB" w:rsidRDefault="00F96082" w:rsidP="00F96082">
            <w:pPr>
              <w:jc w:val="center"/>
              <w:rPr>
                <w:rFonts w:asciiTheme="majorHAnsi" w:hAnsiTheme="majorHAnsi" w:cstheme="majorHAnsi"/>
              </w:rPr>
            </w:pPr>
            <w:r w:rsidRPr="005026CB">
              <w:rPr>
                <w:rFonts w:asciiTheme="majorHAnsi" w:hAnsiTheme="majorHAnsi" w:cstheme="majorHAnsi"/>
              </w:rPr>
              <w:t>4</w:t>
            </w:r>
          </w:p>
        </w:tc>
        <w:tc>
          <w:tcPr>
            <w:tcW w:w="1945" w:type="dxa"/>
            <w:noWrap/>
            <w:vAlign w:val="bottom"/>
            <w:hideMark/>
          </w:tcPr>
          <w:p w14:paraId="702A1ED7" w14:textId="341F7A40" w:rsidR="00F96082" w:rsidRPr="000F6489" w:rsidRDefault="00F96082" w:rsidP="00F96082">
            <w:pPr>
              <w:jc w:val="center"/>
            </w:pPr>
            <w:r>
              <w:rPr>
                <w:rFonts w:ascii="Calibri" w:hAnsi="Calibri" w:cs="Calibri"/>
                <w:color w:val="000000"/>
              </w:rPr>
              <w:t>41%</w:t>
            </w:r>
          </w:p>
        </w:tc>
      </w:tr>
      <w:tr w:rsidR="00F96082" w:rsidRPr="000F6489" w14:paraId="303C9089" w14:textId="77777777" w:rsidTr="005026CB">
        <w:trPr>
          <w:trHeight w:val="287"/>
          <w:jc w:val="center"/>
        </w:trPr>
        <w:tc>
          <w:tcPr>
            <w:tcW w:w="1020" w:type="dxa"/>
            <w:noWrap/>
            <w:hideMark/>
          </w:tcPr>
          <w:p w14:paraId="3A0825BA" w14:textId="77777777" w:rsidR="00F96082" w:rsidRPr="005026CB" w:rsidRDefault="00F96082" w:rsidP="00F96082">
            <w:pPr>
              <w:jc w:val="center"/>
              <w:rPr>
                <w:rFonts w:asciiTheme="majorHAnsi" w:hAnsiTheme="majorHAnsi" w:cstheme="majorHAnsi"/>
              </w:rPr>
            </w:pPr>
            <w:r w:rsidRPr="005026CB">
              <w:rPr>
                <w:rFonts w:asciiTheme="majorHAnsi" w:hAnsiTheme="majorHAnsi" w:cstheme="majorHAnsi"/>
              </w:rPr>
              <w:t>5</w:t>
            </w:r>
          </w:p>
        </w:tc>
        <w:tc>
          <w:tcPr>
            <w:tcW w:w="1945" w:type="dxa"/>
            <w:noWrap/>
            <w:vAlign w:val="bottom"/>
            <w:hideMark/>
          </w:tcPr>
          <w:p w14:paraId="659C1773" w14:textId="6C5E7F74" w:rsidR="00F96082" w:rsidRPr="000F6489" w:rsidRDefault="00F96082" w:rsidP="00F96082">
            <w:pPr>
              <w:jc w:val="center"/>
            </w:pPr>
            <w:r>
              <w:rPr>
                <w:rFonts w:ascii="Calibri" w:hAnsi="Calibri" w:cs="Calibri"/>
                <w:color w:val="000000"/>
              </w:rPr>
              <w:t>36%</w:t>
            </w:r>
          </w:p>
        </w:tc>
      </w:tr>
      <w:tr w:rsidR="00F96082" w:rsidRPr="000F6489" w14:paraId="368E5511" w14:textId="77777777" w:rsidTr="005026CB">
        <w:trPr>
          <w:trHeight w:val="287"/>
          <w:jc w:val="center"/>
        </w:trPr>
        <w:tc>
          <w:tcPr>
            <w:tcW w:w="1020" w:type="dxa"/>
            <w:noWrap/>
            <w:hideMark/>
          </w:tcPr>
          <w:p w14:paraId="1E81B7FB" w14:textId="77777777" w:rsidR="00F96082" w:rsidRPr="005026CB" w:rsidRDefault="00F96082" w:rsidP="00F96082">
            <w:pPr>
              <w:jc w:val="center"/>
              <w:rPr>
                <w:rFonts w:asciiTheme="majorHAnsi" w:hAnsiTheme="majorHAnsi" w:cstheme="majorHAnsi"/>
              </w:rPr>
            </w:pPr>
            <w:r w:rsidRPr="005026CB">
              <w:rPr>
                <w:rFonts w:asciiTheme="majorHAnsi" w:hAnsiTheme="majorHAnsi" w:cstheme="majorHAnsi"/>
              </w:rPr>
              <w:t>6</w:t>
            </w:r>
          </w:p>
        </w:tc>
        <w:tc>
          <w:tcPr>
            <w:tcW w:w="1945" w:type="dxa"/>
            <w:noWrap/>
            <w:vAlign w:val="bottom"/>
            <w:hideMark/>
          </w:tcPr>
          <w:p w14:paraId="717BD459" w14:textId="5903E855" w:rsidR="00F96082" w:rsidRPr="000F6489" w:rsidRDefault="00F96082" w:rsidP="00F96082">
            <w:pPr>
              <w:jc w:val="center"/>
            </w:pPr>
            <w:r>
              <w:rPr>
                <w:rFonts w:ascii="Calibri" w:hAnsi="Calibri" w:cs="Calibri"/>
                <w:color w:val="000000"/>
              </w:rPr>
              <w:t>31%</w:t>
            </w:r>
          </w:p>
        </w:tc>
      </w:tr>
      <w:tr w:rsidR="00F96082" w:rsidRPr="000F6489" w14:paraId="1464FD42" w14:textId="77777777" w:rsidTr="005026CB">
        <w:trPr>
          <w:trHeight w:val="287"/>
          <w:jc w:val="center"/>
        </w:trPr>
        <w:tc>
          <w:tcPr>
            <w:tcW w:w="1020" w:type="dxa"/>
            <w:noWrap/>
            <w:hideMark/>
          </w:tcPr>
          <w:p w14:paraId="0D623509" w14:textId="77777777" w:rsidR="00F96082" w:rsidRPr="005026CB" w:rsidRDefault="00F96082" w:rsidP="00F96082">
            <w:pPr>
              <w:jc w:val="center"/>
              <w:rPr>
                <w:rFonts w:asciiTheme="majorHAnsi" w:hAnsiTheme="majorHAnsi" w:cstheme="majorHAnsi"/>
              </w:rPr>
            </w:pPr>
            <w:r w:rsidRPr="005026CB">
              <w:rPr>
                <w:rFonts w:asciiTheme="majorHAnsi" w:hAnsiTheme="majorHAnsi" w:cstheme="majorHAnsi"/>
              </w:rPr>
              <w:t>7</w:t>
            </w:r>
          </w:p>
        </w:tc>
        <w:tc>
          <w:tcPr>
            <w:tcW w:w="1945" w:type="dxa"/>
            <w:noWrap/>
            <w:vAlign w:val="bottom"/>
            <w:hideMark/>
          </w:tcPr>
          <w:p w14:paraId="0B99552B" w14:textId="2FE59651" w:rsidR="00F96082" w:rsidRPr="000F6489" w:rsidRDefault="00F96082" w:rsidP="00F96082">
            <w:pPr>
              <w:jc w:val="center"/>
            </w:pPr>
            <w:r>
              <w:rPr>
                <w:rFonts w:ascii="Calibri" w:hAnsi="Calibri" w:cs="Calibri"/>
                <w:color w:val="000000"/>
              </w:rPr>
              <w:t>28%</w:t>
            </w:r>
          </w:p>
        </w:tc>
      </w:tr>
      <w:tr w:rsidR="00F96082" w:rsidRPr="000F6489" w14:paraId="5657EA2A" w14:textId="77777777" w:rsidTr="005026CB">
        <w:trPr>
          <w:trHeight w:val="287"/>
          <w:jc w:val="center"/>
        </w:trPr>
        <w:tc>
          <w:tcPr>
            <w:tcW w:w="1020" w:type="dxa"/>
            <w:noWrap/>
            <w:hideMark/>
          </w:tcPr>
          <w:p w14:paraId="01548E05" w14:textId="77777777" w:rsidR="00F96082" w:rsidRPr="005026CB" w:rsidRDefault="00F96082" w:rsidP="00F96082">
            <w:pPr>
              <w:jc w:val="center"/>
              <w:rPr>
                <w:rFonts w:asciiTheme="majorHAnsi" w:hAnsiTheme="majorHAnsi" w:cstheme="majorHAnsi"/>
              </w:rPr>
            </w:pPr>
            <w:r w:rsidRPr="005026CB">
              <w:rPr>
                <w:rFonts w:asciiTheme="majorHAnsi" w:hAnsiTheme="majorHAnsi" w:cstheme="majorHAnsi"/>
              </w:rPr>
              <w:t>8</w:t>
            </w:r>
          </w:p>
        </w:tc>
        <w:tc>
          <w:tcPr>
            <w:tcW w:w="1945" w:type="dxa"/>
            <w:noWrap/>
            <w:vAlign w:val="bottom"/>
            <w:hideMark/>
          </w:tcPr>
          <w:p w14:paraId="23D8FC68" w14:textId="7F85C130" w:rsidR="00F96082" w:rsidRPr="000F6489" w:rsidRDefault="00F96082" w:rsidP="00F96082">
            <w:pPr>
              <w:jc w:val="center"/>
            </w:pPr>
            <w:r>
              <w:rPr>
                <w:rFonts w:ascii="Calibri" w:hAnsi="Calibri" w:cs="Calibri"/>
                <w:color w:val="000000"/>
              </w:rPr>
              <w:t>25%</w:t>
            </w:r>
          </w:p>
        </w:tc>
      </w:tr>
      <w:tr w:rsidR="00F96082" w:rsidRPr="000F6489" w14:paraId="394B4C9D" w14:textId="77777777" w:rsidTr="005026CB">
        <w:trPr>
          <w:trHeight w:val="287"/>
          <w:jc w:val="center"/>
        </w:trPr>
        <w:tc>
          <w:tcPr>
            <w:tcW w:w="1020" w:type="dxa"/>
            <w:noWrap/>
            <w:hideMark/>
          </w:tcPr>
          <w:p w14:paraId="05BF1E12" w14:textId="77777777" w:rsidR="00F96082" w:rsidRPr="005026CB" w:rsidRDefault="00F96082" w:rsidP="00F96082">
            <w:pPr>
              <w:jc w:val="center"/>
              <w:rPr>
                <w:rFonts w:asciiTheme="majorHAnsi" w:hAnsiTheme="majorHAnsi" w:cstheme="majorHAnsi"/>
              </w:rPr>
            </w:pPr>
            <w:r w:rsidRPr="005026CB">
              <w:rPr>
                <w:rFonts w:asciiTheme="majorHAnsi" w:hAnsiTheme="majorHAnsi" w:cstheme="majorHAnsi"/>
              </w:rPr>
              <w:t>9</w:t>
            </w:r>
          </w:p>
        </w:tc>
        <w:tc>
          <w:tcPr>
            <w:tcW w:w="1945" w:type="dxa"/>
            <w:noWrap/>
            <w:vAlign w:val="bottom"/>
            <w:hideMark/>
          </w:tcPr>
          <w:p w14:paraId="0FF15B61" w14:textId="465BB247" w:rsidR="00F96082" w:rsidRPr="000F6489" w:rsidRDefault="00F96082" w:rsidP="00F96082">
            <w:pPr>
              <w:jc w:val="center"/>
            </w:pPr>
            <w:r>
              <w:rPr>
                <w:rFonts w:ascii="Calibri" w:hAnsi="Calibri" w:cs="Calibri"/>
                <w:color w:val="000000"/>
              </w:rPr>
              <w:t>23%</w:t>
            </w:r>
          </w:p>
        </w:tc>
      </w:tr>
      <w:tr w:rsidR="00F96082" w:rsidRPr="000F6489" w14:paraId="6B35709B" w14:textId="77777777" w:rsidTr="005026CB">
        <w:trPr>
          <w:trHeight w:val="287"/>
          <w:jc w:val="center"/>
        </w:trPr>
        <w:tc>
          <w:tcPr>
            <w:tcW w:w="1020" w:type="dxa"/>
            <w:noWrap/>
            <w:hideMark/>
          </w:tcPr>
          <w:p w14:paraId="18C6FB9A" w14:textId="77777777" w:rsidR="00F96082" w:rsidRPr="005026CB" w:rsidRDefault="00F96082" w:rsidP="00F96082">
            <w:pPr>
              <w:jc w:val="center"/>
              <w:rPr>
                <w:rFonts w:asciiTheme="majorHAnsi" w:hAnsiTheme="majorHAnsi" w:cstheme="majorHAnsi"/>
              </w:rPr>
            </w:pPr>
            <w:r w:rsidRPr="005026CB">
              <w:rPr>
                <w:rFonts w:asciiTheme="majorHAnsi" w:hAnsiTheme="majorHAnsi" w:cstheme="majorHAnsi"/>
              </w:rPr>
              <w:t>10</w:t>
            </w:r>
          </w:p>
        </w:tc>
        <w:tc>
          <w:tcPr>
            <w:tcW w:w="1945" w:type="dxa"/>
            <w:noWrap/>
            <w:vAlign w:val="bottom"/>
            <w:hideMark/>
          </w:tcPr>
          <w:p w14:paraId="24AF113F" w14:textId="334B8D3A" w:rsidR="00F96082" w:rsidRPr="000F6489" w:rsidRDefault="00F96082" w:rsidP="00F96082">
            <w:pPr>
              <w:jc w:val="center"/>
            </w:pPr>
            <w:r>
              <w:rPr>
                <w:rFonts w:ascii="Calibri" w:hAnsi="Calibri" w:cs="Calibri"/>
                <w:color w:val="000000"/>
              </w:rPr>
              <w:t>21%</w:t>
            </w:r>
          </w:p>
        </w:tc>
      </w:tr>
      <w:tr w:rsidR="00F96082" w:rsidRPr="000F6489" w14:paraId="60C0FEEA" w14:textId="77777777" w:rsidTr="005026CB">
        <w:trPr>
          <w:trHeight w:val="287"/>
          <w:jc w:val="center"/>
        </w:trPr>
        <w:tc>
          <w:tcPr>
            <w:tcW w:w="1020" w:type="dxa"/>
            <w:noWrap/>
            <w:hideMark/>
          </w:tcPr>
          <w:p w14:paraId="7C2DD886" w14:textId="77777777" w:rsidR="00F96082" w:rsidRPr="005026CB" w:rsidRDefault="00F96082" w:rsidP="00F96082">
            <w:pPr>
              <w:jc w:val="center"/>
              <w:rPr>
                <w:rFonts w:asciiTheme="majorHAnsi" w:hAnsiTheme="majorHAnsi" w:cstheme="majorHAnsi"/>
              </w:rPr>
            </w:pPr>
            <w:r w:rsidRPr="005026CB">
              <w:rPr>
                <w:rFonts w:asciiTheme="majorHAnsi" w:hAnsiTheme="majorHAnsi" w:cstheme="majorHAnsi"/>
              </w:rPr>
              <w:t>11</w:t>
            </w:r>
          </w:p>
        </w:tc>
        <w:tc>
          <w:tcPr>
            <w:tcW w:w="1945" w:type="dxa"/>
            <w:noWrap/>
            <w:vAlign w:val="bottom"/>
            <w:hideMark/>
          </w:tcPr>
          <w:p w14:paraId="05D89461" w14:textId="52E0AF9C" w:rsidR="00F96082" w:rsidRPr="000F6489" w:rsidRDefault="00F96082" w:rsidP="00F96082">
            <w:pPr>
              <w:jc w:val="center"/>
            </w:pPr>
            <w:r>
              <w:rPr>
                <w:rFonts w:ascii="Calibri" w:hAnsi="Calibri" w:cs="Calibri"/>
                <w:color w:val="000000"/>
              </w:rPr>
              <w:t>19%</w:t>
            </w:r>
          </w:p>
        </w:tc>
      </w:tr>
      <w:tr w:rsidR="00F96082" w:rsidRPr="000F6489" w14:paraId="5E2EB24E" w14:textId="77777777" w:rsidTr="005026CB">
        <w:trPr>
          <w:trHeight w:val="287"/>
          <w:jc w:val="center"/>
        </w:trPr>
        <w:tc>
          <w:tcPr>
            <w:tcW w:w="1020" w:type="dxa"/>
            <w:noWrap/>
            <w:hideMark/>
          </w:tcPr>
          <w:p w14:paraId="67004141" w14:textId="77777777" w:rsidR="00F96082" w:rsidRPr="005026CB" w:rsidRDefault="00F96082" w:rsidP="00F96082">
            <w:pPr>
              <w:jc w:val="center"/>
              <w:rPr>
                <w:rFonts w:asciiTheme="majorHAnsi" w:hAnsiTheme="majorHAnsi" w:cstheme="majorHAnsi"/>
              </w:rPr>
            </w:pPr>
            <w:r w:rsidRPr="005026CB">
              <w:rPr>
                <w:rFonts w:asciiTheme="majorHAnsi" w:hAnsiTheme="majorHAnsi" w:cstheme="majorHAnsi"/>
              </w:rPr>
              <w:t>12</w:t>
            </w:r>
          </w:p>
        </w:tc>
        <w:tc>
          <w:tcPr>
            <w:tcW w:w="1945" w:type="dxa"/>
            <w:noWrap/>
            <w:vAlign w:val="bottom"/>
            <w:hideMark/>
          </w:tcPr>
          <w:p w14:paraId="0FD44A2F" w14:textId="6D1B9531" w:rsidR="00F96082" w:rsidRPr="000F6489" w:rsidRDefault="00F96082" w:rsidP="00F96082">
            <w:pPr>
              <w:jc w:val="center"/>
            </w:pPr>
            <w:r>
              <w:rPr>
                <w:rFonts w:ascii="Calibri" w:hAnsi="Calibri" w:cs="Calibri"/>
                <w:color w:val="000000"/>
              </w:rPr>
              <w:t>19%</w:t>
            </w:r>
          </w:p>
        </w:tc>
      </w:tr>
      <w:tr w:rsidR="00F96082" w:rsidRPr="000F6489" w14:paraId="1861C66A" w14:textId="77777777" w:rsidTr="005026CB">
        <w:trPr>
          <w:trHeight w:val="287"/>
          <w:jc w:val="center"/>
        </w:trPr>
        <w:tc>
          <w:tcPr>
            <w:tcW w:w="1020" w:type="dxa"/>
            <w:noWrap/>
            <w:hideMark/>
          </w:tcPr>
          <w:p w14:paraId="407B543F" w14:textId="77777777" w:rsidR="00F96082" w:rsidRPr="005026CB" w:rsidRDefault="00F96082" w:rsidP="00F96082">
            <w:pPr>
              <w:jc w:val="center"/>
              <w:rPr>
                <w:rFonts w:asciiTheme="majorHAnsi" w:hAnsiTheme="majorHAnsi" w:cstheme="majorHAnsi"/>
              </w:rPr>
            </w:pPr>
            <w:r w:rsidRPr="005026CB">
              <w:rPr>
                <w:rFonts w:asciiTheme="majorHAnsi" w:hAnsiTheme="majorHAnsi" w:cstheme="majorHAnsi"/>
              </w:rPr>
              <w:t>13</w:t>
            </w:r>
          </w:p>
        </w:tc>
        <w:tc>
          <w:tcPr>
            <w:tcW w:w="1945" w:type="dxa"/>
            <w:noWrap/>
            <w:vAlign w:val="bottom"/>
            <w:hideMark/>
          </w:tcPr>
          <w:p w14:paraId="565BBCAB" w14:textId="024E81BD" w:rsidR="00F96082" w:rsidRPr="000F6489" w:rsidRDefault="00F96082" w:rsidP="00F96082">
            <w:pPr>
              <w:jc w:val="center"/>
            </w:pPr>
            <w:r>
              <w:rPr>
                <w:rFonts w:ascii="Calibri" w:hAnsi="Calibri" w:cs="Calibri"/>
                <w:color w:val="000000"/>
              </w:rPr>
              <w:t>18%</w:t>
            </w:r>
          </w:p>
        </w:tc>
      </w:tr>
    </w:tbl>
    <w:p w14:paraId="54A73893" w14:textId="28C3F35B" w:rsidR="00F7117E" w:rsidRDefault="00F7117E" w:rsidP="00F7117E">
      <w:pPr>
        <w:jc w:val="center"/>
      </w:pPr>
    </w:p>
    <w:p w14:paraId="005BA4BB" w14:textId="77777777" w:rsidR="00F7117E" w:rsidRDefault="00F7117E" w:rsidP="00F7117E">
      <w:pPr>
        <w:jc w:val="center"/>
      </w:pPr>
    </w:p>
    <w:p w14:paraId="2E2794D7" w14:textId="5AC44930" w:rsidR="002168C3" w:rsidRPr="000F6489" w:rsidRDefault="000F6489" w:rsidP="000F6489">
      <w:pPr>
        <w:jc w:val="center"/>
        <w:rPr>
          <w:b/>
        </w:rPr>
      </w:pPr>
      <w:r w:rsidRPr="000F6489">
        <w:rPr>
          <w:b/>
        </w:rPr>
        <w:t>HelloFresh</w:t>
      </w:r>
    </w:p>
    <w:p w14:paraId="3738AD20" w14:textId="08A2D420" w:rsidR="000F6489" w:rsidRDefault="000F6489" w:rsidP="000F6489">
      <w:pPr>
        <w:jc w:val="center"/>
      </w:pPr>
    </w:p>
    <w:tbl>
      <w:tblPr>
        <w:tblStyle w:val="TableGridLight"/>
        <w:tblW w:w="0" w:type="auto"/>
        <w:jc w:val="center"/>
        <w:tblLook w:val="04A0" w:firstRow="1" w:lastRow="0" w:firstColumn="1" w:lastColumn="0" w:noHBand="0" w:noVBand="1"/>
      </w:tblPr>
      <w:tblGrid>
        <w:gridCol w:w="1020"/>
        <w:gridCol w:w="1945"/>
      </w:tblGrid>
      <w:tr w:rsidR="000F6489" w:rsidRPr="000F6489" w14:paraId="62238FAA" w14:textId="77777777" w:rsidTr="005026CB">
        <w:trPr>
          <w:trHeight w:val="872"/>
          <w:jc w:val="center"/>
        </w:trPr>
        <w:tc>
          <w:tcPr>
            <w:tcW w:w="1020" w:type="dxa"/>
            <w:hideMark/>
          </w:tcPr>
          <w:p w14:paraId="396864F4" w14:textId="77777777" w:rsidR="000F6489" w:rsidRPr="005026CB" w:rsidRDefault="000F6489" w:rsidP="000F6489">
            <w:pPr>
              <w:jc w:val="center"/>
              <w:rPr>
                <w:rFonts w:asciiTheme="majorHAnsi" w:hAnsiTheme="majorHAnsi" w:cstheme="majorHAnsi"/>
                <w:sz w:val="24"/>
                <w:szCs w:val="24"/>
              </w:rPr>
            </w:pPr>
          </w:p>
          <w:p w14:paraId="1285B7AD" w14:textId="77777777" w:rsidR="000F6489" w:rsidRPr="005026CB" w:rsidRDefault="000F6489" w:rsidP="000F6489">
            <w:pPr>
              <w:jc w:val="center"/>
              <w:rPr>
                <w:rFonts w:asciiTheme="majorHAnsi" w:hAnsiTheme="majorHAnsi" w:cstheme="majorHAnsi"/>
                <w:sz w:val="24"/>
                <w:szCs w:val="24"/>
              </w:rPr>
            </w:pPr>
          </w:p>
          <w:p w14:paraId="03B53DC1" w14:textId="5D6458C2" w:rsidR="000F6489" w:rsidRPr="005026CB" w:rsidRDefault="000F6489" w:rsidP="000F6489">
            <w:pPr>
              <w:rPr>
                <w:rFonts w:asciiTheme="majorHAnsi" w:hAnsiTheme="majorHAnsi" w:cstheme="majorHAnsi"/>
                <w:sz w:val="24"/>
                <w:szCs w:val="24"/>
              </w:rPr>
            </w:pPr>
            <w:r w:rsidRPr="005026CB">
              <w:rPr>
                <w:rFonts w:asciiTheme="majorHAnsi" w:hAnsiTheme="majorHAnsi" w:cstheme="majorHAnsi"/>
                <w:sz w:val="24"/>
                <w:szCs w:val="24"/>
              </w:rPr>
              <w:t>Month</w:t>
            </w:r>
          </w:p>
        </w:tc>
        <w:tc>
          <w:tcPr>
            <w:tcW w:w="1945" w:type="dxa"/>
            <w:hideMark/>
          </w:tcPr>
          <w:p w14:paraId="5B0ECEE2" w14:textId="298862CC" w:rsidR="000F6489" w:rsidRPr="005026CB" w:rsidRDefault="000F6489" w:rsidP="005026CB">
            <w:pPr>
              <w:jc w:val="center"/>
              <w:rPr>
                <w:rFonts w:asciiTheme="majorHAnsi" w:hAnsiTheme="majorHAnsi" w:cstheme="majorHAnsi"/>
                <w:sz w:val="24"/>
                <w:szCs w:val="24"/>
              </w:rPr>
            </w:pPr>
            <w:r w:rsidRPr="005026CB">
              <w:rPr>
                <w:rFonts w:asciiTheme="majorHAnsi" w:hAnsiTheme="majorHAnsi" w:cstheme="majorHAnsi"/>
                <w:sz w:val="24"/>
                <w:szCs w:val="24"/>
              </w:rPr>
              <w:t xml:space="preserve">% Subscribing </w:t>
            </w:r>
            <w:r w:rsidR="00DF4AA1" w:rsidRPr="005026CB">
              <w:rPr>
                <w:rFonts w:asciiTheme="majorHAnsi" w:hAnsiTheme="majorHAnsi" w:cstheme="majorHAnsi"/>
                <w:sz w:val="24"/>
                <w:szCs w:val="24"/>
              </w:rPr>
              <w:t>at the</w:t>
            </w:r>
            <w:r w:rsidRPr="005026CB">
              <w:rPr>
                <w:rFonts w:asciiTheme="majorHAnsi" w:hAnsiTheme="majorHAnsi" w:cstheme="majorHAnsi"/>
                <w:sz w:val="24"/>
                <w:szCs w:val="24"/>
              </w:rPr>
              <w:t xml:space="preserve"> Beginning of Month</w:t>
            </w:r>
          </w:p>
        </w:tc>
      </w:tr>
      <w:tr w:rsidR="000F6489" w:rsidRPr="000F6489" w14:paraId="1D417DF9" w14:textId="77777777" w:rsidTr="005026CB">
        <w:trPr>
          <w:trHeight w:val="287"/>
          <w:jc w:val="center"/>
        </w:trPr>
        <w:tc>
          <w:tcPr>
            <w:tcW w:w="1020" w:type="dxa"/>
            <w:noWrap/>
            <w:hideMark/>
          </w:tcPr>
          <w:p w14:paraId="094B4540"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1</w:t>
            </w:r>
          </w:p>
        </w:tc>
        <w:tc>
          <w:tcPr>
            <w:tcW w:w="1945" w:type="dxa"/>
            <w:noWrap/>
            <w:hideMark/>
          </w:tcPr>
          <w:p w14:paraId="27AC6F95"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100%</w:t>
            </w:r>
          </w:p>
        </w:tc>
      </w:tr>
      <w:tr w:rsidR="000F6489" w:rsidRPr="000F6489" w14:paraId="7DB1F868" w14:textId="77777777" w:rsidTr="005026CB">
        <w:trPr>
          <w:trHeight w:val="287"/>
          <w:jc w:val="center"/>
        </w:trPr>
        <w:tc>
          <w:tcPr>
            <w:tcW w:w="1020" w:type="dxa"/>
            <w:noWrap/>
            <w:hideMark/>
          </w:tcPr>
          <w:p w14:paraId="748A80F0"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2</w:t>
            </w:r>
          </w:p>
        </w:tc>
        <w:tc>
          <w:tcPr>
            <w:tcW w:w="1945" w:type="dxa"/>
            <w:noWrap/>
            <w:hideMark/>
          </w:tcPr>
          <w:p w14:paraId="00815BF8"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50%</w:t>
            </w:r>
          </w:p>
        </w:tc>
      </w:tr>
      <w:tr w:rsidR="000F6489" w:rsidRPr="000F6489" w14:paraId="2AA31693" w14:textId="77777777" w:rsidTr="005026CB">
        <w:trPr>
          <w:trHeight w:val="287"/>
          <w:jc w:val="center"/>
        </w:trPr>
        <w:tc>
          <w:tcPr>
            <w:tcW w:w="1020" w:type="dxa"/>
            <w:noWrap/>
            <w:hideMark/>
          </w:tcPr>
          <w:p w14:paraId="2F939A48"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3</w:t>
            </w:r>
          </w:p>
        </w:tc>
        <w:tc>
          <w:tcPr>
            <w:tcW w:w="1945" w:type="dxa"/>
            <w:noWrap/>
            <w:hideMark/>
          </w:tcPr>
          <w:p w14:paraId="4C927BC5"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35%</w:t>
            </w:r>
          </w:p>
        </w:tc>
      </w:tr>
      <w:tr w:rsidR="000F6489" w:rsidRPr="000F6489" w14:paraId="35D3E9BC" w14:textId="77777777" w:rsidTr="005026CB">
        <w:trPr>
          <w:trHeight w:val="287"/>
          <w:jc w:val="center"/>
        </w:trPr>
        <w:tc>
          <w:tcPr>
            <w:tcW w:w="1020" w:type="dxa"/>
            <w:noWrap/>
            <w:hideMark/>
          </w:tcPr>
          <w:p w14:paraId="4DA5CF5B"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4</w:t>
            </w:r>
          </w:p>
        </w:tc>
        <w:tc>
          <w:tcPr>
            <w:tcW w:w="1945" w:type="dxa"/>
            <w:noWrap/>
            <w:hideMark/>
          </w:tcPr>
          <w:p w14:paraId="6D10BA9C"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27%</w:t>
            </w:r>
          </w:p>
        </w:tc>
      </w:tr>
      <w:tr w:rsidR="000F6489" w:rsidRPr="000F6489" w14:paraId="03982B22" w14:textId="77777777" w:rsidTr="005026CB">
        <w:trPr>
          <w:trHeight w:val="287"/>
          <w:jc w:val="center"/>
        </w:trPr>
        <w:tc>
          <w:tcPr>
            <w:tcW w:w="1020" w:type="dxa"/>
            <w:noWrap/>
            <w:hideMark/>
          </w:tcPr>
          <w:p w14:paraId="1DBA9CE7"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5</w:t>
            </w:r>
          </w:p>
        </w:tc>
        <w:tc>
          <w:tcPr>
            <w:tcW w:w="1945" w:type="dxa"/>
            <w:noWrap/>
            <w:hideMark/>
          </w:tcPr>
          <w:p w14:paraId="1B2207F6"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21%</w:t>
            </w:r>
          </w:p>
        </w:tc>
      </w:tr>
      <w:tr w:rsidR="000F6489" w:rsidRPr="000F6489" w14:paraId="71BE7041" w14:textId="77777777" w:rsidTr="005026CB">
        <w:trPr>
          <w:trHeight w:val="287"/>
          <w:jc w:val="center"/>
        </w:trPr>
        <w:tc>
          <w:tcPr>
            <w:tcW w:w="1020" w:type="dxa"/>
            <w:noWrap/>
            <w:hideMark/>
          </w:tcPr>
          <w:p w14:paraId="7FBB64C1"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6</w:t>
            </w:r>
          </w:p>
        </w:tc>
        <w:tc>
          <w:tcPr>
            <w:tcW w:w="1945" w:type="dxa"/>
            <w:noWrap/>
            <w:hideMark/>
          </w:tcPr>
          <w:p w14:paraId="53154329"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19%</w:t>
            </w:r>
          </w:p>
        </w:tc>
      </w:tr>
      <w:tr w:rsidR="000F6489" w:rsidRPr="000F6489" w14:paraId="4B5AB00D" w14:textId="77777777" w:rsidTr="005026CB">
        <w:trPr>
          <w:trHeight w:val="287"/>
          <w:jc w:val="center"/>
        </w:trPr>
        <w:tc>
          <w:tcPr>
            <w:tcW w:w="1020" w:type="dxa"/>
            <w:noWrap/>
            <w:hideMark/>
          </w:tcPr>
          <w:p w14:paraId="31E57130"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7</w:t>
            </w:r>
          </w:p>
        </w:tc>
        <w:tc>
          <w:tcPr>
            <w:tcW w:w="1945" w:type="dxa"/>
            <w:noWrap/>
            <w:hideMark/>
          </w:tcPr>
          <w:p w14:paraId="4A3416C7"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18%</w:t>
            </w:r>
          </w:p>
        </w:tc>
      </w:tr>
      <w:tr w:rsidR="000F6489" w:rsidRPr="000F6489" w14:paraId="7A6FDE48" w14:textId="77777777" w:rsidTr="005026CB">
        <w:trPr>
          <w:trHeight w:val="287"/>
          <w:jc w:val="center"/>
        </w:trPr>
        <w:tc>
          <w:tcPr>
            <w:tcW w:w="1020" w:type="dxa"/>
            <w:noWrap/>
            <w:hideMark/>
          </w:tcPr>
          <w:p w14:paraId="7120C1CE"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8</w:t>
            </w:r>
          </w:p>
        </w:tc>
        <w:tc>
          <w:tcPr>
            <w:tcW w:w="1945" w:type="dxa"/>
            <w:noWrap/>
            <w:hideMark/>
          </w:tcPr>
          <w:p w14:paraId="10B7E8EF"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17%</w:t>
            </w:r>
          </w:p>
        </w:tc>
      </w:tr>
      <w:tr w:rsidR="000F6489" w:rsidRPr="000F6489" w14:paraId="29005183" w14:textId="77777777" w:rsidTr="005026CB">
        <w:trPr>
          <w:trHeight w:val="287"/>
          <w:jc w:val="center"/>
        </w:trPr>
        <w:tc>
          <w:tcPr>
            <w:tcW w:w="1020" w:type="dxa"/>
            <w:noWrap/>
            <w:hideMark/>
          </w:tcPr>
          <w:p w14:paraId="30AF589C"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9</w:t>
            </w:r>
          </w:p>
        </w:tc>
        <w:tc>
          <w:tcPr>
            <w:tcW w:w="1945" w:type="dxa"/>
            <w:noWrap/>
            <w:hideMark/>
          </w:tcPr>
          <w:p w14:paraId="51E7143D"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16%</w:t>
            </w:r>
          </w:p>
        </w:tc>
      </w:tr>
      <w:tr w:rsidR="000F6489" w:rsidRPr="000F6489" w14:paraId="67735F92" w14:textId="77777777" w:rsidTr="005026CB">
        <w:trPr>
          <w:trHeight w:val="287"/>
          <w:jc w:val="center"/>
        </w:trPr>
        <w:tc>
          <w:tcPr>
            <w:tcW w:w="1020" w:type="dxa"/>
            <w:noWrap/>
            <w:hideMark/>
          </w:tcPr>
          <w:p w14:paraId="0C43D0E8"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10</w:t>
            </w:r>
          </w:p>
        </w:tc>
        <w:tc>
          <w:tcPr>
            <w:tcW w:w="1945" w:type="dxa"/>
            <w:noWrap/>
            <w:hideMark/>
          </w:tcPr>
          <w:p w14:paraId="20B1FE3E"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15%</w:t>
            </w:r>
          </w:p>
        </w:tc>
      </w:tr>
      <w:tr w:rsidR="000F6489" w:rsidRPr="000F6489" w14:paraId="3240DA38" w14:textId="77777777" w:rsidTr="005026CB">
        <w:trPr>
          <w:trHeight w:val="287"/>
          <w:jc w:val="center"/>
        </w:trPr>
        <w:tc>
          <w:tcPr>
            <w:tcW w:w="1020" w:type="dxa"/>
            <w:noWrap/>
            <w:hideMark/>
          </w:tcPr>
          <w:p w14:paraId="50265614"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11</w:t>
            </w:r>
          </w:p>
        </w:tc>
        <w:tc>
          <w:tcPr>
            <w:tcW w:w="1945" w:type="dxa"/>
            <w:noWrap/>
            <w:hideMark/>
          </w:tcPr>
          <w:p w14:paraId="69C128A3"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14%</w:t>
            </w:r>
          </w:p>
        </w:tc>
      </w:tr>
      <w:tr w:rsidR="000F6489" w:rsidRPr="000F6489" w14:paraId="2F28E53D" w14:textId="77777777" w:rsidTr="005026CB">
        <w:trPr>
          <w:trHeight w:val="287"/>
          <w:jc w:val="center"/>
        </w:trPr>
        <w:tc>
          <w:tcPr>
            <w:tcW w:w="1020" w:type="dxa"/>
            <w:noWrap/>
            <w:hideMark/>
          </w:tcPr>
          <w:p w14:paraId="7D006A7C"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12</w:t>
            </w:r>
          </w:p>
        </w:tc>
        <w:tc>
          <w:tcPr>
            <w:tcW w:w="1945" w:type="dxa"/>
            <w:noWrap/>
            <w:hideMark/>
          </w:tcPr>
          <w:p w14:paraId="14021694"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13%</w:t>
            </w:r>
          </w:p>
        </w:tc>
      </w:tr>
      <w:tr w:rsidR="000F6489" w:rsidRPr="000F6489" w14:paraId="20551809" w14:textId="77777777" w:rsidTr="005026CB">
        <w:trPr>
          <w:trHeight w:val="287"/>
          <w:jc w:val="center"/>
        </w:trPr>
        <w:tc>
          <w:tcPr>
            <w:tcW w:w="1020" w:type="dxa"/>
            <w:noWrap/>
            <w:hideMark/>
          </w:tcPr>
          <w:p w14:paraId="4EEF14D9"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13</w:t>
            </w:r>
          </w:p>
        </w:tc>
        <w:tc>
          <w:tcPr>
            <w:tcW w:w="1945" w:type="dxa"/>
            <w:noWrap/>
            <w:hideMark/>
          </w:tcPr>
          <w:p w14:paraId="44FFB1CE" w14:textId="77777777" w:rsidR="000F6489" w:rsidRPr="005026CB" w:rsidRDefault="000F6489" w:rsidP="000F6489">
            <w:pPr>
              <w:jc w:val="center"/>
              <w:rPr>
                <w:rFonts w:asciiTheme="majorHAnsi" w:hAnsiTheme="majorHAnsi" w:cstheme="majorHAnsi"/>
              </w:rPr>
            </w:pPr>
            <w:r w:rsidRPr="005026CB">
              <w:rPr>
                <w:rFonts w:asciiTheme="majorHAnsi" w:hAnsiTheme="majorHAnsi" w:cstheme="majorHAnsi"/>
              </w:rPr>
              <w:t>12%</w:t>
            </w:r>
          </w:p>
        </w:tc>
      </w:tr>
    </w:tbl>
    <w:p w14:paraId="69B08B44" w14:textId="77777777" w:rsidR="000F6489" w:rsidRDefault="000F6489" w:rsidP="000F6489">
      <w:pPr>
        <w:jc w:val="center"/>
      </w:pPr>
    </w:p>
    <w:p w14:paraId="635C1142" w14:textId="77777777" w:rsidR="000F6489" w:rsidRDefault="000F6489" w:rsidP="000F6489">
      <w:pPr>
        <w:jc w:val="center"/>
      </w:pPr>
    </w:p>
    <w:p w14:paraId="497DBBF3" w14:textId="77777777" w:rsidR="002168C3" w:rsidRDefault="002168C3" w:rsidP="003F0D11"/>
    <w:p w14:paraId="5485A6F5" w14:textId="3BE32E9F" w:rsidR="00D1130D" w:rsidRDefault="00D1130D" w:rsidP="0020676B"/>
    <w:p w14:paraId="64198F88" w14:textId="36FCF33C" w:rsidR="00CC7541" w:rsidRDefault="00CC7541"/>
    <w:p w14:paraId="0BA8C135" w14:textId="0FF19ABB" w:rsidR="0061766C" w:rsidRDefault="0061766C"/>
    <w:p w14:paraId="74E98853" w14:textId="016762D1" w:rsidR="0061766C" w:rsidRPr="00F6589E" w:rsidRDefault="0061766C" w:rsidP="00F6589E">
      <w:pPr>
        <w:outlineLvl w:val="0"/>
        <w:rPr>
          <w:b/>
        </w:rPr>
      </w:pPr>
      <w:r w:rsidRPr="00F6589E">
        <w:rPr>
          <w:b/>
        </w:rPr>
        <w:t>End Notes</w:t>
      </w:r>
    </w:p>
    <w:sectPr w:rsidR="0061766C" w:rsidRPr="00F6589E" w:rsidSect="004B56F8">
      <w:footerReference w:type="default" r:id="rId13"/>
      <w:headerReference w:type="first" r:id="rId14"/>
      <w:footerReference w:type="first" r:id="rId15"/>
      <w:footnotePr>
        <w:numFmt w:val="lowerRoman"/>
      </w:footnotePr>
      <w:endnotePr>
        <w:numFmt w:val="decimal"/>
      </w:endnotePr>
      <w:pgSz w:w="12240" w:h="15840"/>
      <w:pgMar w:top="1377"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4D69AC" w14:textId="77777777" w:rsidR="00404A83" w:rsidRDefault="00404A83">
      <w:pPr>
        <w:spacing w:line="240" w:lineRule="auto"/>
      </w:pPr>
      <w:r>
        <w:separator/>
      </w:r>
    </w:p>
  </w:endnote>
  <w:endnote w:type="continuationSeparator" w:id="0">
    <w:p w14:paraId="67372079" w14:textId="77777777" w:rsidR="00404A83" w:rsidRDefault="00404A83">
      <w:pPr>
        <w:spacing w:line="240" w:lineRule="auto"/>
      </w:pPr>
      <w:r>
        <w:continuationSeparator/>
      </w:r>
    </w:p>
  </w:endnote>
  <w:endnote w:id="1">
    <w:p w14:paraId="32E03DE9" w14:textId="2818AD25" w:rsidR="008976AD" w:rsidRPr="008D1E16" w:rsidRDefault="008976AD">
      <w:pPr>
        <w:pStyle w:val="EndnoteText"/>
        <w:rPr>
          <w:lang w:val="en-US"/>
        </w:rPr>
      </w:pPr>
      <w:r>
        <w:rPr>
          <w:rStyle w:val="EndnoteReference"/>
        </w:rPr>
        <w:endnoteRef/>
      </w:r>
      <w:r>
        <w:t xml:space="preserve"> </w:t>
      </w:r>
      <w:r w:rsidRPr="00873D9C">
        <w:t>Blue Apron. "Blue Apron Holdings Inc., Form S-1." SEC. 2017. Accessed June 20, 2018. www.sec.gov/Archives/edgar/data/1701114/000104746917003765/a2232259zs-1.htm.</w:t>
      </w:r>
    </w:p>
  </w:endnote>
  <w:endnote w:id="2">
    <w:p w14:paraId="417ED076" w14:textId="2A7A38EF" w:rsidR="008976AD" w:rsidRPr="008D1E16" w:rsidRDefault="008976AD">
      <w:pPr>
        <w:pStyle w:val="EndnoteText"/>
        <w:rPr>
          <w:lang w:val="en-US"/>
        </w:rPr>
      </w:pPr>
      <w:r>
        <w:rPr>
          <w:rStyle w:val="EndnoteReference"/>
        </w:rPr>
        <w:endnoteRef/>
      </w:r>
      <w:r>
        <w:t xml:space="preserve"> </w:t>
      </w:r>
      <w:r w:rsidRPr="00DC538F">
        <w:t>Waxman, Howard. "Meal Kit Delivery Services in the U.S., 2nd Edition." Packaged Facts. 2017. Accessed June 20 2018. www.packagedfacts.com/Meal-Kits-Delivery-Services-Edition-10975993/.</w:t>
      </w:r>
    </w:p>
  </w:endnote>
  <w:endnote w:id="3">
    <w:p w14:paraId="3651FC5B" w14:textId="2ED6F9BB" w:rsidR="008976AD" w:rsidRPr="008D1E16" w:rsidRDefault="008976AD">
      <w:pPr>
        <w:pStyle w:val="EndnoteText"/>
        <w:rPr>
          <w:lang w:val="en-US"/>
        </w:rPr>
      </w:pPr>
      <w:r>
        <w:rPr>
          <w:rStyle w:val="EndnoteReference"/>
        </w:rPr>
        <w:endnoteRef/>
      </w:r>
      <w:r>
        <w:t xml:space="preserve"> </w:t>
      </w:r>
      <w:r w:rsidRPr="00EB0E7A">
        <w:t>Second Measure. "Blue Apron: Inside the Box." Second Measure Blog. 27 June 2016. Accessed June 20 2018.  blog.secondmeasure.com/2016/06/27/blue-apron/; Blue Apron; and Waxman.</w:t>
      </w:r>
    </w:p>
  </w:endnote>
  <w:endnote w:id="4">
    <w:p w14:paraId="3D210195" w14:textId="61AB0438" w:rsidR="008976AD" w:rsidRPr="008D1E16" w:rsidRDefault="008976AD">
      <w:pPr>
        <w:pStyle w:val="EndnoteText"/>
        <w:rPr>
          <w:lang w:val="en-US"/>
        </w:rPr>
      </w:pPr>
      <w:r>
        <w:rPr>
          <w:rStyle w:val="EndnoteReference"/>
        </w:rPr>
        <w:endnoteRef/>
      </w:r>
      <w:r>
        <w:t xml:space="preserve"> </w:t>
      </w:r>
      <w:r w:rsidRPr="00EB0E7A">
        <w:t>Second Measure. "Blue Apron? HelloFresh? Home Chef? We looked at 9 meal kits to see who steps up to the plate." Second Measure Blog. 26 October 2017. Accessed June 20 2018.  blog.secondmeasure.com/2017/10/26/we-looked-at-9-meal-kits-to-see-who-steps-up-to-the-plate/; and Molla, Rami. "BlueApron still dominates the market for meal delivery kits but its market share is plummeting." Recode.net. 1 November 2017. Accessed June 20 2018. www.recode.net/2017/11/1/16581142/blue-apron-market-share-decline-meal-kit-delivery-hello-fresh.</w:t>
      </w:r>
    </w:p>
  </w:endnote>
  <w:endnote w:id="5">
    <w:p w14:paraId="47FA2186" w14:textId="3797BBCE" w:rsidR="008976AD" w:rsidRPr="008D1E16" w:rsidRDefault="008976AD">
      <w:pPr>
        <w:pStyle w:val="EndnoteText"/>
        <w:rPr>
          <w:lang w:val="en-US"/>
        </w:rPr>
      </w:pPr>
      <w:r>
        <w:rPr>
          <w:rStyle w:val="EndnoteReference"/>
        </w:rPr>
        <w:endnoteRef/>
      </w:r>
      <w:r>
        <w:t xml:space="preserve"> </w:t>
      </w:r>
      <w:r w:rsidRPr="00EB0E7A">
        <w:t>Blue Apron; and Merced, Michael J. de la. "Blue Apron, a Meal Delivery Service, Files for Public Offering." New York Times. 1 June 2017. Accessed June 20 2018. nyti.ms/2rw8QuL.</w:t>
      </w:r>
    </w:p>
  </w:endnote>
  <w:endnote w:id="6">
    <w:p w14:paraId="48D37B1C" w14:textId="08E4418E" w:rsidR="008976AD" w:rsidRPr="008D1E16" w:rsidRDefault="008976AD">
      <w:pPr>
        <w:pStyle w:val="EndnoteText"/>
        <w:rPr>
          <w:lang w:val="en-US"/>
        </w:rPr>
      </w:pPr>
      <w:r>
        <w:rPr>
          <w:rStyle w:val="EndnoteReference"/>
        </w:rPr>
        <w:endnoteRef/>
      </w:r>
      <w:r>
        <w:t xml:space="preserve"> </w:t>
      </w:r>
      <w:r w:rsidRPr="00D96DB8">
        <w:t>Pankaew, Derek. "An In-Depth Look At Blue Apron's $1000 Million Marketing Strategy." MarketingStrategy.com. 12 December 2017. Accessed June 20 2018. www.marketingstrategy.com/blue-apron-marketing-strategy/.</w:t>
      </w:r>
    </w:p>
  </w:endnote>
  <w:endnote w:id="7">
    <w:p w14:paraId="1C267635" w14:textId="4E090EAE" w:rsidR="008976AD" w:rsidRPr="008D1E16" w:rsidRDefault="008976AD">
      <w:pPr>
        <w:pStyle w:val="EndnoteText"/>
        <w:rPr>
          <w:lang w:val="en-US"/>
        </w:rPr>
      </w:pPr>
      <w:r>
        <w:rPr>
          <w:rStyle w:val="EndnoteReference"/>
        </w:rPr>
        <w:endnoteRef/>
      </w:r>
      <w:r>
        <w:t xml:space="preserve"> </w:t>
      </w:r>
      <w:r>
        <w:rPr>
          <w:lang w:val="en-US"/>
        </w:rPr>
        <w:t>Blue Apron and McCarthy.</w:t>
      </w:r>
    </w:p>
  </w:endnote>
  <w:endnote w:id="8">
    <w:p w14:paraId="0AA13AB9" w14:textId="0CAEEA7F" w:rsidR="008976AD" w:rsidRPr="008D1E16" w:rsidRDefault="008976AD">
      <w:pPr>
        <w:pStyle w:val="EndnoteText"/>
        <w:rPr>
          <w:lang w:val="en-US"/>
        </w:rPr>
      </w:pPr>
      <w:r>
        <w:rPr>
          <w:rStyle w:val="EndnoteReference"/>
        </w:rPr>
        <w:endnoteRef/>
      </w:r>
      <w:r>
        <w:t xml:space="preserve"> </w:t>
      </w:r>
      <w:r>
        <w:rPr>
          <w:lang w:val="en-US"/>
        </w:rPr>
        <w:t>McCarhy.</w:t>
      </w:r>
    </w:p>
  </w:endnote>
  <w:endnote w:id="9">
    <w:p w14:paraId="4953309A" w14:textId="1B8C01A7" w:rsidR="008976AD" w:rsidRPr="003B585C" w:rsidRDefault="008976AD">
      <w:pPr>
        <w:pStyle w:val="EndnoteText"/>
        <w:rPr>
          <w:lang w:val="en-US"/>
        </w:rPr>
      </w:pPr>
      <w:r>
        <w:rPr>
          <w:rStyle w:val="EndnoteReference"/>
        </w:rPr>
        <w:endnoteRef/>
      </w:r>
      <w:r>
        <w:t xml:space="preserve"> </w:t>
      </w:r>
      <w:r>
        <w:rPr>
          <w:lang w:val="en-US"/>
        </w:rPr>
        <w:t>2016 Conversion rate = $1.10 per Euro on average.</w:t>
      </w:r>
    </w:p>
  </w:endnote>
  <w:endnote w:id="10">
    <w:p w14:paraId="3F2905B9" w14:textId="77777777" w:rsidR="008976AD" w:rsidRPr="008D1E16" w:rsidRDefault="008976AD" w:rsidP="0079034C">
      <w:pPr>
        <w:pStyle w:val="EndnoteText"/>
        <w:rPr>
          <w:lang w:val="en-US"/>
        </w:rPr>
      </w:pPr>
      <w:r>
        <w:rPr>
          <w:rStyle w:val="EndnoteReference"/>
        </w:rPr>
        <w:endnoteRef/>
      </w:r>
      <w:r>
        <w:t xml:space="preserve"> </w:t>
      </w:r>
      <w:r>
        <w:rPr>
          <w:lang w:val="en-US"/>
        </w:rPr>
        <w:t>Blue Apron.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D3985" w14:textId="73B9CA74" w:rsidR="008976AD" w:rsidRDefault="008976AD">
    <w:pPr>
      <w:jc w:val="center"/>
      <w:rPr>
        <w:sz w:val="16"/>
        <w:szCs w:val="16"/>
      </w:rPr>
    </w:pPr>
    <w:r>
      <w:rPr>
        <w:sz w:val="16"/>
        <w:szCs w:val="16"/>
      </w:rPr>
      <w:fldChar w:fldCharType="begin"/>
    </w:r>
    <w:r>
      <w:rPr>
        <w:sz w:val="16"/>
        <w:szCs w:val="16"/>
      </w:rPr>
      <w:instrText>PAGE</w:instrText>
    </w:r>
    <w:r>
      <w:rPr>
        <w:sz w:val="16"/>
        <w:szCs w:val="16"/>
      </w:rPr>
      <w:fldChar w:fldCharType="separate"/>
    </w:r>
    <w:r w:rsidR="009571A7">
      <w:rPr>
        <w:noProof/>
        <w:sz w:val="16"/>
        <w:szCs w:val="16"/>
      </w:rPr>
      <w:t>15</w:t>
    </w:r>
    <w:r>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02137" w14:textId="34746FE2" w:rsidR="008976AD" w:rsidRDefault="008976AD">
    <w:pPr>
      <w:rPr>
        <w:sz w:val="16"/>
        <w:szCs w:val="16"/>
      </w:rPr>
    </w:pPr>
    <w:r>
      <w:rPr>
        <w:sz w:val="16"/>
        <w:szCs w:val="16"/>
      </w:rPr>
      <w:t>*Daniel McCarthy, Assistant Professor at Emory University’s Goizueta Business School, and Eric Schwartz, Assistant Professor at University of Michigan’s Ross School of Business, prepared this case. It is to be used as a basis for class discussion and is not intended to illustrate either effective or ineffective handling of administrative situations or investment decisions.</w:t>
    </w:r>
    <w:r w:rsidRPr="004F0CF0">
      <w:rPr>
        <w:sz w:val="16"/>
        <w:szCs w:val="16"/>
      </w:rPr>
      <w:t xml:space="preserve"> </w:t>
    </w:r>
    <w:r w:rsidRPr="004112BE">
      <w:rPr>
        <w:sz w:val="16"/>
        <w:szCs w:val="16"/>
      </w:rPr>
      <w:t>The authors declare that there is no conflict of interest regarding the publication of this article.</w:t>
    </w:r>
    <w:r>
      <w:rPr>
        <w:sz w:val="16"/>
        <w:szCs w:val="16"/>
      </w:rPr>
      <w:t xml:space="preserve"> The authors would like to thank </w:t>
    </w:r>
    <w:r w:rsidRPr="0096745D">
      <w:rPr>
        <w:sz w:val="16"/>
        <w:szCs w:val="16"/>
      </w:rPr>
      <w:t>Val Rastorguev</w:t>
    </w:r>
    <w:r>
      <w:rPr>
        <w:sz w:val="16"/>
        <w:szCs w:val="16"/>
      </w:rPr>
      <w:t>, S. Sriram, and Mark Zubenko.  This version of the case has been revised by Professor Scott Neslin with Professor McCarthy’s and Schwartz’s permission.</w:t>
    </w:r>
    <w:r w:rsidR="00656011">
      <w:rPr>
        <w:sz w:val="16"/>
        <w:szCs w:val="16"/>
      </w:rPr>
      <w:t xml:space="preserve">  The revisions are for illustrative, teaching purposes and do not reflect first-hand contact with Blue Apron executives</w:t>
    </w:r>
  </w:p>
  <w:p w14:paraId="6A071A36" w14:textId="3500082D" w:rsidR="008976AD" w:rsidRDefault="008976AD">
    <w:pPr>
      <w:jc w:val="right"/>
      <w:rPr>
        <w:sz w:val="16"/>
        <w:szCs w:val="16"/>
      </w:rPr>
    </w:pPr>
    <w:r>
      <w:rPr>
        <w:sz w:val="16"/>
        <w:szCs w:val="16"/>
      </w:rPr>
      <w:fldChar w:fldCharType="begin"/>
    </w:r>
    <w:r>
      <w:rPr>
        <w:sz w:val="16"/>
        <w:szCs w:val="16"/>
      </w:rPr>
      <w:instrText>PAGE</w:instrText>
    </w:r>
    <w:r>
      <w:rPr>
        <w:sz w:val="16"/>
        <w:szCs w:val="16"/>
      </w:rPr>
      <w:fldChar w:fldCharType="separate"/>
    </w:r>
    <w:r w:rsidR="009E3F72">
      <w:rPr>
        <w:noProof/>
        <w:sz w:val="16"/>
        <w:szCs w:val="16"/>
      </w:rPr>
      <w:t>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CCDC05" w14:textId="77777777" w:rsidR="00404A83" w:rsidRDefault="00404A83">
      <w:pPr>
        <w:spacing w:line="240" w:lineRule="auto"/>
      </w:pPr>
      <w:r>
        <w:separator/>
      </w:r>
    </w:p>
  </w:footnote>
  <w:footnote w:type="continuationSeparator" w:id="0">
    <w:p w14:paraId="0F6502FA" w14:textId="77777777" w:rsidR="00404A83" w:rsidRDefault="00404A83">
      <w:pPr>
        <w:spacing w:line="240" w:lineRule="auto"/>
      </w:pPr>
      <w:r>
        <w:continuationSeparator/>
      </w:r>
    </w:p>
  </w:footnote>
  <w:footnote w:id="1">
    <w:p w14:paraId="21A72299" w14:textId="45F002A8" w:rsidR="008976AD" w:rsidRPr="008D1E16" w:rsidRDefault="008976AD">
      <w:pPr>
        <w:pStyle w:val="FootnoteText"/>
        <w:rPr>
          <w:lang w:val="en-US"/>
        </w:rPr>
      </w:pPr>
      <w:r>
        <w:rPr>
          <w:rStyle w:val="FootnoteReference"/>
        </w:rPr>
        <w:footnoteRef/>
      </w:r>
      <w:r>
        <w:t xml:space="preserve"> </w:t>
      </w:r>
      <w:r w:rsidRPr="00EB0E7A">
        <w:t>Price per serving figures assume plans with three servings per week in which each serving satisfies two people and contains no specialty items. Shipping costs are included. Calories per serving varies between 500 and 700.</w:t>
      </w:r>
    </w:p>
  </w:footnote>
  <w:footnote w:id="2">
    <w:p w14:paraId="43D67902" w14:textId="0210AA14" w:rsidR="008976AD" w:rsidRPr="001B0D5E" w:rsidRDefault="008976AD">
      <w:pPr>
        <w:pStyle w:val="FootnoteText"/>
        <w:rPr>
          <w:lang w:val="en-US"/>
        </w:rPr>
      </w:pPr>
      <w:r>
        <w:rPr>
          <w:rStyle w:val="FootnoteReference"/>
        </w:rPr>
        <w:footnoteRef/>
      </w:r>
      <w:r>
        <w:t xml:space="preserve"> (see </w:t>
      </w:r>
      <w:hyperlink r:id="rId1" w:anchor="one" w:history="1">
        <w:r w:rsidRPr="008912AF">
          <w:rPr>
            <w:rStyle w:val="Hyperlink"/>
          </w:rPr>
          <w:t>https://www.campaignmonitor.com/resources/guides/email-marketing-benchmarks/#one</w:t>
        </w:r>
      </w:hyperlink>
      <w:r>
        <w:t xml:space="preserve"> )</w:t>
      </w:r>
    </w:p>
  </w:footnote>
  <w:footnote w:id="3">
    <w:p w14:paraId="3A336AA1" w14:textId="506E49D3" w:rsidR="008976AD" w:rsidRPr="001B0D5E" w:rsidRDefault="008976AD">
      <w:pPr>
        <w:pStyle w:val="FootnoteText"/>
        <w:rPr>
          <w:lang w:val="en-US"/>
        </w:rPr>
      </w:pPr>
      <w:r>
        <w:rPr>
          <w:rStyle w:val="FootnoteReference"/>
        </w:rPr>
        <w:footnoteRef/>
      </w:r>
      <w:r>
        <w:t xml:space="preserve"> (see  </w:t>
      </w:r>
      <w:hyperlink r:id="rId2" w:anchor=":~:text=Average%20Email%20Conversion%20Rates%20(CR)%20Statistics%20Over%20Time,-The%20first%20thing&amp;text=The%20average%20conversion%20rate%20peaked,respectable%2015.11%25%20conversion%20in%202020" w:history="1">
        <w:r w:rsidRPr="008912AF">
          <w:rPr>
            <w:rStyle w:val="Hyperlink"/>
          </w:rPr>
          <w:t>https://www.barilliance.com/email-marketing-statistics/#:~:text=Average%20Email%20Conversion%20Rates%20(CR)%20Statistics%20Over%20Time,-The%20first%20thing&amp;text=The%20average%20conversion%20rate%20peaked,respectable%2015.11%25%20conversion%20in%202020</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26F81" w14:textId="434825D0" w:rsidR="008976AD" w:rsidRPr="00C2665E" w:rsidRDefault="008976AD" w:rsidP="00C2665E">
    <w:pPr>
      <w:spacing w:before="100" w:beforeAutospacing="1" w:after="100" w:afterAutospacing="1" w:line="240" w:lineRule="auto"/>
      <w:rPr>
        <w:rFonts w:ascii="Helvetica" w:hAnsi="Helvetica" w:cs="Times New Roman"/>
        <w:b/>
        <w:color w:val="212121"/>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E0606"/>
    <w:multiLevelType w:val="hybridMultilevel"/>
    <w:tmpl w:val="6D689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F4649B"/>
    <w:multiLevelType w:val="hybridMultilevel"/>
    <w:tmpl w:val="90F21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EA233B"/>
    <w:multiLevelType w:val="hybridMultilevel"/>
    <w:tmpl w:val="AA421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6902B4"/>
    <w:multiLevelType w:val="hybridMultilevel"/>
    <w:tmpl w:val="C88A0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61163B"/>
    <w:multiLevelType w:val="multilevel"/>
    <w:tmpl w:val="350C78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numFmt w:val="lowerRoman"/>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13C91452-FC99-42C7-B101-65BD514C9151}"/>
    <w:docVar w:name="dgnword-eventsink" w:val="2312179262960"/>
  </w:docVars>
  <w:rsids>
    <w:rsidRoot w:val="0053381D"/>
    <w:rsid w:val="000233DC"/>
    <w:rsid w:val="00037D5B"/>
    <w:rsid w:val="00044B89"/>
    <w:rsid w:val="00062798"/>
    <w:rsid w:val="00065C23"/>
    <w:rsid w:val="00072988"/>
    <w:rsid w:val="00085652"/>
    <w:rsid w:val="00094E61"/>
    <w:rsid w:val="000B3512"/>
    <w:rsid w:val="000C6A8A"/>
    <w:rsid w:val="000F6489"/>
    <w:rsid w:val="00100BF3"/>
    <w:rsid w:val="00103F9E"/>
    <w:rsid w:val="00103FA4"/>
    <w:rsid w:val="0012698A"/>
    <w:rsid w:val="00147E5A"/>
    <w:rsid w:val="0015195E"/>
    <w:rsid w:val="0018230C"/>
    <w:rsid w:val="00186BEA"/>
    <w:rsid w:val="00193141"/>
    <w:rsid w:val="001B0D5E"/>
    <w:rsid w:val="001B3DF0"/>
    <w:rsid w:val="001D2831"/>
    <w:rsid w:val="001D4ED0"/>
    <w:rsid w:val="0020676B"/>
    <w:rsid w:val="00210D57"/>
    <w:rsid w:val="00212086"/>
    <w:rsid w:val="002168C3"/>
    <w:rsid w:val="00220421"/>
    <w:rsid w:val="0024093C"/>
    <w:rsid w:val="00240FA7"/>
    <w:rsid w:val="00245A27"/>
    <w:rsid w:val="0027022E"/>
    <w:rsid w:val="002910E0"/>
    <w:rsid w:val="00294595"/>
    <w:rsid w:val="002B3B86"/>
    <w:rsid w:val="002D15D2"/>
    <w:rsid w:val="002E45E6"/>
    <w:rsid w:val="002F0D83"/>
    <w:rsid w:val="002F4A05"/>
    <w:rsid w:val="0031575C"/>
    <w:rsid w:val="00322809"/>
    <w:rsid w:val="0032291C"/>
    <w:rsid w:val="00335E86"/>
    <w:rsid w:val="00363E09"/>
    <w:rsid w:val="00374F61"/>
    <w:rsid w:val="003805AC"/>
    <w:rsid w:val="00385860"/>
    <w:rsid w:val="00386419"/>
    <w:rsid w:val="00396EA6"/>
    <w:rsid w:val="003B585C"/>
    <w:rsid w:val="003B62F0"/>
    <w:rsid w:val="003B7016"/>
    <w:rsid w:val="003C3EC9"/>
    <w:rsid w:val="003E378D"/>
    <w:rsid w:val="003F0D11"/>
    <w:rsid w:val="003F54C8"/>
    <w:rsid w:val="003F7C2C"/>
    <w:rsid w:val="00404A83"/>
    <w:rsid w:val="00406A52"/>
    <w:rsid w:val="004222D7"/>
    <w:rsid w:val="00424043"/>
    <w:rsid w:val="00425E46"/>
    <w:rsid w:val="00446C12"/>
    <w:rsid w:val="0045467D"/>
    <w:rsid w:val="004776A1"/>
    <w:rsid w:val="0048156B"/>
    <w:rsid w:val="00490613"/>
    <w:rsid w:val="00496B47"/>
    <w:rsid w:val="004A0791"/>
    <w:rsid w:val="004A38B5"/>
    <w:rsid w:val="004A639B"/>
    <w:rsid w:val="004A69A2"/>
    <w:rsid w:val="004B56F8"/>
    <w:rsid w:val="004B6729"/>
    <w:rsid w:val="004D4AFD"/>
    <w:rsid w:val="004E0F19"/>
    <w:rsid w:val="004E2027"/>
    <w:rsid w:val="004E2A87"/>
    <w:rsid w:val="005026CB"/>
    <w:rsid w:val="00505B64"/>
    <w:rsid w:val="005238EB"/>
    <w:rsid w:val="005272AE"/>
    <w:rsid w:val="0053381D"/>
    <w:rsid w:val="00556672"/>
    <w:rsid w:val="005719C3"/>
    <w:rsid w:val="00592E15"/>
    <w:rsid w:val="005951F0"/>
    <w:rsid w:val="005A3775"/>
    <w:rsid w:val="005B43DA"/>
    <w:rsid w:val="005F2538"/>
    <w:rsid w:val="005F4F3E"/>
    <w:rsid w:val="006155F8"/>
    <w:rsid w:val="0061766C"/>
    <w:rsid w:val="00635DA3"/>
    <w:rsid w:val="00646288"/>
    <w:rsid w:val="00653A7E"/>
    <w:rsid w:val="00656011"/>
    <w:rsid w:val="006706D2"/>
    <w:rsid w:val="00676E2C"/>
    <w:rsid w:val="006E2D85"/>
    <w:rsid w:val="006E7EFE"/>
    <w:rsid w:val="00707D06"/>
    <w:rsid w:val="00711CA5"/>
    <w:rsid w:val="0071366B"/>
    <w:rsid w:val="00722A5D"/>
    <w:rsid w:val="00765D1F"/>
    <w:rsid w:val="007710F4"/>
    <w:rsid w:val="00773F18"/>
    <w:rsid w:val="007745AE"/>
    <w:rsid w:val="00781B59"/>
    <w:rsid w:val="00787B10"/>
    <w:rsid w:val="0079034C"/>
    <w:rsid w:val="00793789"/>
    <w:rsid w:val="00797ADD"/>
    <w:rsid w:val="007A3B1E"/>
    <w:rsid w:val="007B4D40"/>
    <w:rsid w:val="007C51B6"/>
    <w:rsid w:val="007E6D35"/>
    <w:rsid w:val="0080647F"/>
    <w:rsid w:val="0082244D"/>
    <w:rsid w:val="00834119"/>
    <w:rsid w:val="008508EB"/>
    <w:rsid w:val="00856121"/>
    <w:rsid w:val="008618F2"/>
    <w:rsid w:val="00873D9C"/>
    <w:rsid w:val="008976AD"/>
    <w:rsid w:val="008A74AC"/>
    <w:rsid w:val="008B5049"/>
    <w:rsid w:val="008C04E6"/>
    <w:rsid w:val="008C70D7"/>
    <w:rsid w:val="008D0E17"/>
    <w:rsid w:val="008D1E16"/>
    <w:rsid w:val="008E3947"/>
    <w:rsid w:val="008E3DB4"/>
    <w:rsid w:val="008E7554"/>
    <w:rsid w:val="008F78EF"/>
    <w:rsid w:val="00900E85"/>
    <w:rsid w:val="00914FA4"/>
    <w:rsid w:val="00915BCE"/>
    <w:rsid w:val="009205A9"/>
    <w:rsid w:val="009242FB"/>
    <w:rsid w:val="0093634C"/>
    <w:rsid w:val="009365E7"/>
    <w:rsid w:val="00945C3C"/>
    <w:rsid w:val="009571A7"/>
    <w:rsid w:val="00971598"/>
    <w:rsid w:val="009837F3"/>
    <w:rsid w:val="009A1CE6"/>
    <w:rsid w:val="009A296C"/>
    <w:rsid w:val="009B4454"/>
    <w:rsid w:val="009C73C6"/>
    <w:rsid w:val="009D04C6"/>
    <w:rsid w:val="009D0C7B"/>
    <w:rsid w:val="009D1B89"/>
    <w:rsid w:val="009E1FB5"/>
    <w:rsid w:val="009E3F72"/>
    <w:rsid w:val="00A01970"/>
    <w:rsid w:val="00A04896"/>
    <w:rsid w:val="00A0748A"/>
    <w:rsid w:val="00A14CDF"/>
    <w:rsid w:val="00A56E8E"/>
    <w:rsid w:val="00A61748"/>
    <w:rsid w:val="00A75456"/>
    <w:rsid w:val="00A818D3"/>
    <w:rsid w:val="00A81D34"/>
    <w:rsid w:val="00A875AC"/>
    <w:rsid w:val="00A91FF2"/>
    <w:rsid w:val="00A93848"/>
    <w:rsid w:val="00AB20E2"/>
    <w:rsid w:val="00AC5A6C"/>
    <w:rsid w:val="00AC677F"/>
    <w:rsid w:val="00AE0F22"/>
    <w:rsid w:val="00B053AB"/>
    <w:rsid w:val="00B176A2"/>
    <w:rsid w:val="00B22E6F"/>
    <w:rsid w:val="00B23C91"/>
    <w:rsid w:val="00B26031"/>
    <w:rsid w:val="00B348B7"/>
    <w:rsid w:val="00B54108"/>
    <w:rsid w:val="00B769E9"/>
    <w:rsid w:val="00B84F68"/>
    <w:rsid w:val="00B87885"/>
    <w:rsid w:val="00B97C1E"/>
    <w:rsid w:val="00BC11C0"/>
    <w:rsid w:val="00BC67D1"/>
    <w:rsid w:val="00BD30FE"/>
    <w:rsid w:val="00BE0A55"/>
    <w:rsid w:val="00BE0E30"/>
    <w:rsid w:val="00BF375A"/>
    <w:rsid w:val="00C0190C"/>
    <w:rsid w:val="00C0730D"/>
    <w:rsid w:val="00C24434"/>
    <w:rsid w:val="00C2665E"/>
    <w:rsid w:val="00C525C2"/>
    <w:rsid w:val="00C61F3B"/>
    <w:rsid w:val="00C635DF"/>
    <w:rsid w:val="00C75F8A"/>
    <w:rsid w:val="00C82016"/>
    <w:rsid w:val="00C85BFD"/>
    <w:rsid w:val="00C8746D"/>
    <w:rsid w:val="00C90036"/>
    <w:rsid w:val="00CA3A7D"/>
    <w:rsid w:val="00CB33B8"/>
    <w:rsid w:val="00CC6FEA"/>
    <w:rsid w:val="00CC7541"/>
    <w:rsid w:val="00CE1461"/>
    <w:rsid w:val="00CE1DB6"/>
    <w:rsid w:val="00CE631C"/>
    <w:rsid w:val="00D107C3"/>
    <w:rsid w:val="00D1130D"/>
    <w:rsid w:val="00D20B34"/>
    <w:rsid w:val="00D272E8"/>
    <w:rsid w:val="00D3046D"/>
    <w:rsid w:val="00D3549A"/>
    <w:rsid w:val="00D35DE8"/>
    <w:rsid w:val="00D4122F"/>
    <w:rsid w:val="00D45BF4"/>
    <w:rsid w:val="00D914D7"/>
    <w:rsid w:val="00D91A86"/>
    <w:rsid w:val="00D96DB8"/>
    <w:rsid w:val="00DB0994"/>
    <w:rsid w:val="00DB69E9"/>
    <w:rsid w:val="00DC020D"/>
    <w:rsid w:val="00DC355F"/>
    <w:rsid w:val="00DC538F"/>
    <w:rsid w:val="00DF4AA1"/>
    <w:rsid w:val="00E00417"/>
    <w:rsid w:val="00E0304A"/>
    <w:rsid w:val="00E0564C"/>
    <w:rsid w:val="00E15E62"/>
    <w:rsid w:val="00E66895"/>
    <w:rsid w:val="00E82816"/>
    <w:rsid w:val="00E928CB"/>
    <w:rsid w:val="00E93CD2"/>
    <w:rsid w:val="00EA6538"/>
    <w:rsid w:val="00EB0E7A"/>
    <w:rsid w:val="00EC6F4C"/>
    <w:rsid w:val="00ED0729"/>
    <w:rsid w:val="00F05039"/>
    <w:rsid w:val="00F1045E"/>
    <w:rsid w:val="00F13725"/>
    <w:rsid w:val="00F2496D"/>
    <w:rsid w:val="00F6589E"/>
    <w:rsid w:val="00F7117E"/>
    <w:rsid w:val="00F7560C"/>
    <w:rsid w:val="00F87193"/>
    <w:rsid w:val="00F96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348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73D9C"/>
    <w:pPr>
      <w:spacing w:line="240" w:lineRule="auto"/>
    </w:pPr>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873D9C"/>
    <w:rPr>
      <w:rFonts w:ascii="Times New Roman" w:hAnsi="Times New Roman" w:cs="Times New Roman"/>
      <w:sz w:val="26"/>
      <w:szCs w:val="26"/>
    </w:rPr>
  </w:style>
  <w:style w:type="paragraph" w:styleId="EndnoteText">
    <w:name w:val="endnote text"/>
    <w:basedOn w:val="Normal"/>
    <w:link w:val="EndnoteTextChar"/>
    <w:uiPriority w:val="99"/>
    <w:semiHidden/>
    <w:unhideWhenUsed/>
    <w:rsid w:val="00873D9C"/>
    <w:pPr>
      <w:spacing w:line="240" w:lineRule="auto"/>
    </w:pPr>
    <w:rPr>
      <w:sz w:val="20"/>
      <w:szCs w:val="20"/>
    </w:rPr>
  </w:style>
  <w:style w:type="character" w:customStyle="1" w:styleId="EndnoteTextChar">
    <w:name w:val="Endnote Text Char"/>
    <w:basedOn w:val="DefaultParagraphFont"/>
    <w:link w:val="EndnoteText"/>
    <w:uiPriority w:val="99"/>
    <w:semiHidden/>
    <w:rsid w:val="00873D9C"/>
    <w:rPr>
      <w:sz w:val="20"/>
      <w:szCs w:val="20"/>
    </w:rPr>
  </w:style>
  <w:style w:type="character" w:styleId="EndnoteReference">
    <w:name w:val="endnote reference"/>
    <w:basedOn w:val="DefaultParagraphFont"/>
    <w:uiPriority w:val="99"/>
    <w:semiHidden/>
    <w:unhideWhenUsed/>
    <w:rsid w:val="00873D9C"/>
    <w:rPr>
      <w:vertAlign w:val="superscript"/>
    </w:rPr>
  </w:style>
  <w:style w:type="paragraph" w:styleId="FootnoteText">
    <w:name w:val="footnote text"/>
    <w:basedOn w:val="Normal"/>
    <w:link w:val="FootnoteTextChar"/>
    <w:uiPriority w:val="99"/>
    <w:semiHidden/>
    <w:unhideWhenUsed/>
    <w:rsid w:val="00EB0E7A"/>
    <w:pPr>
      <w:spacing w:line="240" w:lineRule="auto"/>
    </w:pPr>
    <w:rPr>
      <w:sz w:val="20"/>
      <w:szCs w:val="20"/>
    </w:rPr>
  </w:style>
  <w:style w:type="character" w:customStyle="1" w:styleId="FootnoteTextChar">
    <w:name w:val="Footnote Text Char"/>
    <w:basedOn w:val="DefaultParagraphFont"/>
    <w:link w:val="FootnoteText"/>
    <w:uiPriority w:val="99"/>
    <w:semiHidden/>
    <w:rsid w:val="00EB0E7A"/>
    <w:rPr>
      <w:sz w:val="20"/>
      <w:szCs w:val="20"/>
    </w:rPr>
  </w:style>
  <w:style w:type="character" w:styleId="FootnoteReference">
    <w:name w:val="footnote reference"/>
    <w:basedOn w:val="DefaultParagraphFont"/>
    <w:uiPriority w:val="99"/>
    <w:semiHidden/>
    <w:unhideWhenUsed/>
    <w:rsid w:val="00EB0E7A"/>
    <w:rPr>
      <w:vertAlign w:val="superscript"/>
    </w:rPr>
  </w:style>
  <w:style w:type="paragraph" w:styleId="Header">
    <w:name w:val="header"/>
    <w:basedOn w:val="Normal"/>
    <w:link w:val="HeaderChar"/>
    <w:uiPriority w:val="99"/>
    <w:unhideWhenUsed/>
    <w:rsid w:val="008D1E16"/>
    <w:pPr>
      <w:tabs>
        <w:tab w:val="center" w:pos="4680"/>
        <w:tab w:val="right" w:pos="9360"/>
      </w:tabs>
      <w:spacing w:line="240" w:lineRule="auto"/>
    </w:pPr>
  </w:style>
  <w:style w:type="character" w:customStyle="1" w:styleId="HeaderChar">
    <w:name w:val="Header Char"/>
    <w:basedOn w:val="DefaultParagraphFont"/>
    <w:link w:val="Header"/>
    <w:uiPriority w:val="99"/>
    <w:rsid w:val="008D1E16"/>
  </w:style>
  <w:style w:type="paragraph" w:styleId="Footer">
    <w:name w:val="footer"/>
    <w:basedOn w:val="Normal"/>
    <w:link w:val="FooterChar"/>
    <w:uiPriority w:val="99"/>
    <w:unhideWhenUsed/>
    <w:rsid w:val="008D1E16"/>
    <w:pPr>
      <w:tabs>
        <w:tab w:val="center" w:pos="4680"/>
        <w:tab w:val="right" w:pos="9360"/>
      </w:tabs>
      <w:spacing w:line="240" w:lineRule="auto"/>
    </w:pPr>
  </w:style>
  <w:style w:type="character" w:customStyle="1" w:styleId="FooterChar">
    <w:name w:val="Footer Char"/>
    <w:basedOn w:val="DefaultParagraphFont"/>
    <w:link w:val="Footer"/>
    <w:uiPriority w:val="99"/>
    <w:rsid w:val="008D1E16"/>
  </w:style>
  <w:style w:type="character" w:styleId="CommentReference">
    <w:name w:val="annotation reference"/>
    <w:basedOn w:val="DefaultParagraphFont"/>
    <w:uiPriority w:val="99"/>
    <w:semiHidden/>
    <w:unhideWhenUsed/>
    <w:rsid w:val="0027022E"/>
    <w:rPr>
      <w:sz w:val="16"/>
      <w:szCs w:val="16"/>
    </w:rPr>
  </w:style>
  <w:style w:type="paragraph" w:styleId="CommentText">
    <w:name w:val="annotation text"/>
    <w:basedOn w:val="Normal"/>
    <w:link w:val="CommentTextChar"/>
    <w:uiPriority w:val="99"/>
    <w:semiHidden/>
    <w:unhideWhenUsed/>
    <w:rsid w:val="0027022E"/>
    <w:pPr>
      <w:spacing w:line="240" w:lineRule="auto"/>
    </w:pPr>
    <w:rPr>
      <w:sz w:val="20"/>
      <w:szCs w:val="20"/>
    </w:rPr>
  </w:style>
  <w:style w:type="character" w:customStyle="1" w:styleId="CommentTextChar">
    <w:name w:val="Comment Text Char"/>
    <w:basedOn w:val="DefaultParagraphFont"/>
    <w:link w:val="CommentText"/>
    <w:uiPriority w:val="99"/>
    <w:semiHidden/>
    <w:rsid w:val="0027022E"/>
    <w:rPr>
      <w:sz w:val="20"/>
      <w:szCs w:val="20"/>
    </w:rPr>
  </w:style>
  <w:style w:type="paragraph" w:styleId="CommentSubject">
    <w:name w:val="annotation subject"/>
    <w:basedOn w:val="CommentText"/>
    <w:next w:val="CommentText"/>
    <w:link w:val="CommentSubjectChar"/>
    <w:uiPriority w:val="99"/>
    <w:semiHidden/>
    <w:unhideWhenUsed/>
    <w:rsid w:val="0027022E"/>
    <w:rPr>
      <w:b/>
      <w:bCs/>
    </w:rPr>
  </w:style>
  <w:style w:type="character" w:customStyle="1" w:styleId="CommentSubjectChar">
    <w:name w:val="Comment Subject Char"/>
    <w:basedOn w:val="CommentTextChar"/>
    <w:link w:val="CommentSubject"/>
    <w:uiPriority w:val="99"/>
    <w:semiHidden/>
    <w:rsid w:val="0027022E"/>
    <w:rPr>
      <w:b/>
      <w:bCs/>
      <w:sz w:val="20"/>
      <w:szCs w:val="20"/>
    </w:rPr>
  </w:style>
  <w:style w:type="paragraph" w:styleId="Revision">
    <w:name w:val="Revision"/>
    <w:hidden/>
    <w:uiPriority w:val="99"/>
    <w:semiHidden/>
    <w:rsid w:val="00F6589E"/>
    <w:pPr>
      <w:spacing w:line="240" w:lineRule="auto"/>
    </w:pPr>
  </w:style>
  <w:style w:type="paragraph" w:customStyle="1" w:styleId="m-5883157000112654723inbox-msoheader">
    <w:name w:val="m_-5883157000112654723inbox-msoheader"/>
    <w:basedOn w:val="Normal"/>
    <w:rsid w:val="00C2665E"/>
    <w:pPr>
      <w:spacing w:before="100" w:beforeAutospacing="1" w:after="100" w:afterAutospacing="1" w:line="240" w:lineRule="auto"/>
    </w:pPr>
    <w:rPr>
      <w:rFonts w:ascii="Times New Roman" w:hAnsi="Times New Roman" w:cs="Times New Roman"/>
      <w:sz w:val="24"/>
      <w:szCs w:val="24"/>
      <w:lang w:val="en-US"/>
    </w:rPr>
  </w:style>
  <w:style w:type="character" w:styleId="PlaceholderText">
    <w:name w:val="Placeholder Text"/>
    <w:basedOn w:val="DefaultParagraphFont"/>
    <w:uiPriority w:val="99"/>
    <w:semiHidden/>
    <w:rsid w:val="0020676B"/>
    <w:rPr>
      <w:color w:val="808080"/>
    </w:rPr>
  </w:style>
  <w:style w:type="paragraph" w:styleId="ListParagraph">
    <w:name w:val="List Paragraph"/>
    <w:basedOn w:val="Normal"/>
    <w:uiPriority w:val="34"/>
    <w:qFormat/>
    <w:rsid w:val="002F0D83"/>
    <w:pPr>
      <w:ind w:left="720"/>
      <w:contextualSpacing/>
    </w:pPr>
  </w:style>
  <w:style w:type="character" w:styleId="Hyperlink">
    <w:name w:val="Hyperlink"/>
    <w:basedOn w:val="DefaultParagraphFont"/>
    <w:uiPriority w:val="99"/>
    <w:unhideWhenUsed/>
    <w:rsid w:val="00765D1F"/>
    <w:rPr>
      <w:color w:val="0000FF" w:themeColor="hyperlink"/>
      <w:u w:val="single"/>
    </w:rPr>
  </w:style>
  <w:style w:type="character" w:styleId="FollowedHyperlink">
    <w:name w:val="FollowedHyperlink"/>
    <w:basedOn w:val="DefaultParagraphFont"/>
    <w:uiPriority w:val="99"/>
    <w:semiHidden/>
    <w:unhideWhenUsed/>
    <w:rsid w:val="001B0D5E"/>
    <w:rPr>
      <w:color w:val="800080" w:themeColor="followedHyperlink"/>
      <w:u w:val="single"/>
    </w:rPr>
  </w:style>
  <w:style w:type="table" w:styleId="TableGrid">
    <w:name w:val="Table Grid"/>
    <w:basedOn w:val="TableNormal"/>
    <w:uiPriority w:val="39"/>
    <w:rsid w:val="000F648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F648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31575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30412">
      <w:bodyDiv w:val="1"/>
      <w:marLeft w:val="0"/>
      <w:marRight w:val="0"/>
      <w:marTop w:val="0"/>
      <w:marBottom w:val="0"/>
      <w:divBdr>
        <w:top w:val="none" w:sz="0" w:space="0" w:color="auto"/>
        <w:left w:val="none" w:sz="0" w:space="0" w:color="auto"/>
        <w:bottom w:val="none" w:sz="0" w:space="0" w:color="auto"/>
        <w:right w:val="none" w:sz="0" w:space="0" w:color="auto"/>
      </w:divBdr>
      <w:divsChild>
        <w:div w:id="884605855">
          <w:marLeft w:val="0"/>
          <w:marRight w:val="0"/>
          <w:marTop w:val="0"/>
          <w:marBottom w:val="0"/>
          <w:divBdr>
            <w:top w:val="none" w:sz="0" w:space="0" w:color="auto"/>
            <w:left w:val="none" w:sz="0" w:space="0" w:color="auto"/>
            <w:bottom w:val="none" w:sz="0" w:space="0" w:color="auto"/>
            <w:right w:val="none" w:sz="0" w:space="0" w:color="auto"/>
          </w:divBdr>
        </w:div>
      </w:divsChild>
    </w:div>
    <w:div w:id="211384944">
      <w:bodyDiv w:val="1"/>
      <w:marLeft w:val="0"/>
      <w:marRight w:val="0"/>
      <w:marTop w:val="0"/>
      <w:marBottom w:val="0"/>
      <w:divBdr>
        <w:top w:val="none" w:sz="0" w:space="0" w:color="auto"/>
        <w:left w:val="none" w:sz="0" w:space="0" w:color="auto"/>
        <w:bottom w:val="none" w:sz="0" w:space="0" w:color="auto"/>
        <w:right w:val="none" w:sz="0" w:space="0" w:color="auto"/>
      </w:divBdr>
    </w:div>
    <w:div w:id="338046026">
      <w:bodyDiv w:val="1"/>
      <w:marLeft w:val="0"/>
      <w:marRight w:val="0"/>
      <w:marTop w:val="0"/>
      <w:marBottom w:val="0"/>
      <w:divBdr>
        <w:top w:val="none" w:sz="0" w:space="0" w:color="auto"/>
        <w:left w:val="none" w:sz="0" w:space="0" w:color="auto"/>
        <w:bottom w:val="none" w:sz="0" w:space="0" w:color="auto"/>
        <w:right w:val="none" w:sz="0" w:space="0" w:color="auto"/>
      </w:divBdr>
    </w:div>
    <w:div w:id="377701838">
      <w:bodyDiv w:val="1"/>
      <w:marLeft w:val="0"/>
      <w:marRight w:val="0"/>
      <w:marTop w:val="0"/>
      <w:marBottom w:val="0"/>
      <w:divBdr>
        <w:top w:val="none" w:sz="0" w:space="0" w:color="auto"/>
        <w:left w:val="none" w:sz="0" w:space="0" w:color="auto"/>
        <w:bottom w:val="none" w:sz="0" w:space="0" w:color="auto"/>
        <w:right w:val="none" w:sz="0" w:space="0" w:color="auto"/>
      </w:divBdr>
      <w:divsChild>
        <w:div w:id="625045225">
          <w:marLeft w:val="0"/>
          <w:marRight w:val="0"/>
          <w:marTop w:val="0"/>
          <w:marBottom w:val="0"/>
          <w:divBdr>
            <w:top w:val="none" w:sz="0" w:space="0" w:color="auto"/>
            <w:left w:val="none" w:sz="0" w:space="0" w:color="auto"/>
            <w:bottom w:val="none" w:sz="0" w:space="0" w:color="auto"/>
            <w:right w:val="none" w:sz="0" w:space="0" w:color="auto"/>
          </w:divBdr>
        </w:div>
      </w:divsChild>
    </w:div>
    <w:div w:id="379598746">
      <w:bodyDiv w:val="1"/>
      <w:marLeft w:val="0"/>
      <w:marRight w:val="0"/>
      <w:marTop w:val="0"/>
      <w:marBottom w:val="0"/>
      <w:divBdr>
        <w:top w:val="none" w:sz="0" w:space="0" w:color="auto"/>
        <w:left w:val="none" w:sz="0" w:space="0" w:color="auto"/>
        <w:bottom w:val="none" w:sz="0" w:space="0" w:color="auto"/>
        <w:right w:val="none" w:sz="0" w:space="0" w:color="auto"/>
      </w:divBdr>
    </w:div>
    <w:div w:id="437532915">
      <w:bodyDiv w:val="1"/>
      <w:marLeft w:val="0"/>
      <w:marRight w:val="0"/>
      <w:marTop w:val="0"/>
      <w:marBottom w:val="0"/>
      <w:divBdr>
        <w:top w:val="none" w:sz="0" w:space="0" w:color="auto"/>
        <w:left w:val="none" w:sz="0" w:space="0" w:color="auto"/>
        <w:bottom w:val="none" w:sz="0" w:space="0" w:color="auto"/>
        <w:right w:val="none" w:sz="0" w:space="0" w:color="auto"/>
      </w:divBdr>
    </w:div>
    <w:div w:id="1361273473">
      <w:bodyDiv w:val="1"/>
      <w:marLeft w:val="0"/>
      <w:marRight w:val="0"/>
      <w:marTop w:val="0"/>
      <w:marBottom w:val="0"/>
      <w:divBdr>
        <w:top w:val="none" w:sz="0" w:space="0" w:color="auto"/>
        <w:left w:val="none" w:sz="0" w:space="0" w:color="auto"/>
        <w:bottom w:val="none" w:sz="0" w:space="0" w:color="auto"/>
        <w:right w:val="none" w:sz="0" w:space="0" w:color="auto"/>
      </w:divBdr>
    </w:div>
    <w:div w:id="1705053009">
      <w:bodyDiv w:val="1"/>
      <w:marLeft w:val="0"/>
      <w:marRight w:val="0"/>
      <w:marTop w:val="0"/>
      <w:marBottom w:val="0"/>
      <w:divBdr>
        <w:top w:val="none" w:sz="0" w:space="0" w:color="auto"/>
        <w:left w:val="none" w:sz="0" w:space="0" w:color="auto"/>
        <w:bottom w:val="none" w:sz="0" w:space="0" w:color="auto"/>
        <w:right w:val="none" w:sz="0" w:space="0" w:color="auto"/>
      </w:divBdr>
    </w:div>
    <w:div w:id="2034845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www.barilliance.com/email-marketing-statistics/" TargetMode="External"/><Relationship Id="rId1" Type="http://schemas.openxmlformats.org/officeDocument/2006/relationships/hyperlink" Target="https://www.campaignmonitor.com/resources/guides/email-marketing-benchmarks/"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22225" cap="rnd">
              <a:solidFill>
                <a:schemeClr val="accent1"/>
              </a:solidFill>
              <a:round/>
            </a:ln>
            <a:effectLst/>
          </c:spPr>
          <c:marker>
            <c:symbol val="circle"/>
            <c:size val="5"/>
            <c:spPr>
              <a:solidFill>
                <a:schemeClr val="accent1"/>
              </a:solidFill>
              <a:ln w="9525">
                <a:solidFill>
                  <a:schemeClr val="accent1"/>
                </a:solidFill>
              </a:ln>
              <a:effectLst/>
            </c:spPr>
          </c:marker>
          <c:xVal>
            <c:numRef>
              <c:f>'MSE 1 Seg'!$E$27:$E$39</c:f>
              <c:numCache>
                <c:formatCode>General</c:formatCode>
                <c:ptCount val="13"/>
                <c:pt idx="0">
                  <c:v>1</c:v>
                </c:pt>
                <c:pt idx="1">
                  <c:v>2</c:v>
                </c:pt>
                <c:pt idx="2">
                  <c:v>3</c:v>
                </c:pt>
                <c:pt idx="3">
                  <c:v>4</c:v>
                </c:pt>
                <c:pt idx="4">
                  <c:v>5</c:v>
                </c:pt>
                <c:pt idx="5">
                  <c:v>6</c:v>
                </c:pt>
                <c:pt idx="6">
                  <c:v>7</c:v>
                </c:pt>
                <c:pt idx="7">
                  <c:v>8</c:v>
                </c:pt>
                <c:pt idx="8">
                  <c:v>9</c:v>
                </c:pt>
                <c:pt idx="9">
                  <c:v>10</c:v>
                </c:pt>
                <c:pt idx="10">
                  <c:v>11</c:v>
                </c:pt>
                <c:pt idx="11">
                  <c:v>12</c:v>
                </c:pt>
                <c:pt idx="12">
                  <c:v>13</c:v>
                </c:pt>
              </c:numCache>
            </c:numRef>
          </c:xVal>
          <c:yVal>
            <c:numRef>
              <c:f>'MSE 1 Seg'!$F$27:$F$39</c:f>
              <c:numCache>
                <c:formatCode>0.00%</c:formatCode>
                <c:ptCount val="13"/>
                <c:pt idx="0">
                  <c:v>1</c:v>
                </c:pt>
                <c:pt idx="1">
                  <c:v>0.64259634786117847</c:v>
                </c:pt>
                <c:pt idx="2">
                  <c:v>0.50227754237288136</c:v>
                </c:pt>
                <c:pt idx="3">
                  <c:v>0.41457828894269572</c:v>
                </c:pt>
                <c:pt idx="4">
                  <c:v>0.355580609362389</c:v>
                </c:pt>
                <c:pt idx="5">
                  <c:v>0.31093371670702175</c:v>
                </c:pt>
                <c:pt idx="6">
                  <c:v>0.28223214285714282</c:v>
                </c:pt>
                <c:pt idx="7">
                  <c:v>0.2535305690072639</c:v>
                </c:pt>
                <c:pt idx="8">
                  <c:v>0.2312071226795803</c:v>
                </c:pt>
                <c:pt idx="9">
                  <c:v>0.21047820823244551</c:v>
                </c:pt>
                <c:pt idx="10">
                  <c:v>0.19453288942695721</c:v>
                </c:pt>
                <c:pt idx="11">
                  <c:v>0.19453288942695721</c:v>
                </c:pt>
                <c:pt idx="12">
                  <c:v>0.17858757062146893</c:v>
                </c:pt>
              </c:numCache>
            </c:numRef>
          </c:yVal>
          <c:smooth val="0"/>
          <c:extLst>
            <c:ext xmlns:c16="http://schemas.microsoft.com/office/drawing/2014/chart" uri="{C3380CC4-5D6E-409C-BE32-E72D297353CC}">
              <c16:uniqueId val="{00000000-0A2B-47FE-8B8E-9F596B949D85}"/>
            </c:ext>
          </c:extLst>
        </c:ser>
        <c:dLbls>
          <c:showLegendKey val="0"/>
          <c:showVal val="0"/>
          <c:showCatName val="0"/>
          <c:showSerName val="0"/>
          <c:showPercent val="0"/>
          <c:showBubbleSize val="0"/>
        </c:dLbls>
        <c:axId val="697684224"/>
        <c:axId val="700556784"/>
      </c:scatterChart>
      <c:valAx>
        <c:axId val="697684224"/>
        <c:scaling>
          <c:orientation val="minMax"/>
          <c:max val="13"/>
          <c:min val="1"/>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aseline="0"/>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700556784"/>
        <c:crosses val="autoZero"/>
        <c:crossBetween val="midCat"/>
        <c:majorUnit val="1"/>
      </c:valAx>
      <c:valAx>
        <c:axId val="70055678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aseline="0"/>
                  <a:t>% Subscribing at the Beginning of Month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697684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dk1"/>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2225" cap="rnd">
              <a:solidFill>
                <a:schemeClr val="accent1"/>
              </a:solidFill>
              <a:round/>
            </a:ln>
            <a:effectLst/>
          </c:spPr>
          <c:marker>
            <c:symbol val="circle"/>
            <c:size val="5"/>
            <c:spPr>
              <a:solidFill>
                <a:schemeClr val="accent1"/>
              </a:solidFill>
              <a:ln w="9525">
                <a:solidFill>
                  <a:schemeClr val="accent1"/>
                </a:solidFill>
              </a:ln>
              <a:effectLst/>
            </c:spPr>
          </c:marker>
          <c:val>
            <c:numRef>
              <c:f>' HelloFresh 1 Seg'!$F$4:$F$16</c:f>
              <c:numCache>
                <c:formatCode>0%</c:formatCode>
                <c:ptCount val="13"/>
                <c:pt idx="0">
                  <c:v>1</c:v>
                </c:pt>
                <c:pt idx="1">
                  <c:v>0.5</c:v>
                </c:pt>
                <c:pt idx="2">
                  <c:v>0.35</c:v>
                </c:pt>
                <c:pt idx="3">
                  <c:v>0.27</c:v>
                </c:pt>
                <c:pt idx="4">
                  <c:v>0.21</c:v>
                </c:pt>
                <c:pt idx="5">
                  <c:v>0.19</c:v>
                </c:pt>
                <c:pt idx="6">
                  <c:v>0.18</c:v>
                </c:pt>
                <c:pt idx="7">
                  <c:v>0.17</c:v>
                </c:pt>
                <c:pt idx="8">
                  <c:v>0.16</c:v>
                </c:pt>
                <c:pt idx="9">
                  <c:v>0.15</c:v>
                </c:pt>
                <c:pt idx="10">
                  <c:v>0.14000000000000001</c:v>
                </c:pt>
                <c:pt idx="11">
                  <c:v>0.13</c:v>
                </c:pt>
                <c:pt idx="12">
                  <c:v>0.12</c:v>
                </c:pt>
              </c:numCache>
            </c:numRef>
          </c:val>
          <c:smooth val="0"/>
          <c:extLst>
            <c:ext xmlns:c16="http://schemas.microsoft.com/office/drawing/2014/chart" uri="{C3380CC4-5D6E-409C-BE32-E72D297353CC}">
              <c16:uniqueId val="{00000000-D043-48B0-90AC-7134CC59CAEF}"/>
            </c:ext>
          </c:extLst>
        </c:ser>
        <c:dLbls>
          <c:showLegendKey val="0"/>
          <c:showVal val="0"/>
          <c:showCatName val="0"/>
          <c:showSerName val="0"/>
          <c:showPercent val="0"/>
          <c:showBubbleSize val="0"/>
        </c:dLbls>
        <c:marker val="1"/>
        <c:smooth val="0"/>
        <c:axId val="944754728"/>
        <c:axId val="944755384"/>
      </c:lineChart>
      <c:catAx>
        <c:axId val="944754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sz="1200"/>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crossAx val="944755384"/>
        <c:crosses val="autoZero"/>
        <c:auto val="1"/>
        <c:lblAlgn val="ctr"/>
        <c:lblOffset val="100"/>
        <c:noMultiLvlLbl val="0"/>
      </c:catAx>
      <c:valAx>
        <c:axId val="94475538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sz="1200"/>
                  <a:t>% Subscribing at the Beginning of Month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crossAx val="944754728"/>
        <c:crosses val="autoZero"/>
        <c:crossBetween val="between"/>
      </c:valAx>
      <c:spPr>
        <a:noFill/>
        <a:ln>
          <a:noFill/>
        </a:ln>
        <a:effectLst/>
      </c:spPr>
    </c:plotArea>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9FE5E-3D44-4C24-AEEC-DBBB99083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15</Pages>
  <Words>3132</Words>
  <Characters>17855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Draheim, Sandra</dc:creator>
  <cp:lastModifiedBy>Neslin, Scott A.</cp:lastModifiedBy>
  <cp:revision>7</cp:revision>
  <cp:lastPrinted>2020-11-19T18:36:00Z</cp:lastPrinted>
  <dcterms:created xsi:type="dcterms:W3CDTF">2021-01-08T14:50:00Z</dcterms:created>
  <dcterms:modified xsi:type="dcterms:W3CDTF">2021-12-31T17:08:00Z</dcterms:modified>
</cp:coreProperties>
</file>