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Aptos Display" w:hAnsi="Aptos Display"/>
          <w:b/>
          <w:color w:val="A66A00"/>
          <w:sz w:val="30"/>
        </w:rPr>
        <w:t>CLASSLIFT</w:t>
      </w:r>
    </w:p>
    <w:p>
      <w:pPr>
        <w:pStyle w:val="Title"/>
        <w:jc w:val="center"/>
      </w:pPr>
      <w:r>
        <w:t>User Manual</w:t>
      </w:r>
    </w:p>
    <w:p>
      <w:pPr>
        <w:pStyle w:val="Subtitle"/>
        <w:jc w:val="center"/>
      </w:pPr>
      <w:r>
        <w:t>A combined guide for Administrators, Staff, Coaches, and Families</w:t>
      </w:r>
    </w:p>
    <w:p>
      <w:pPr>
        <w:spacing w:before="640"/>
        <w:jc w:val="center"/>
      </w:pPr>
      <w:r>
        <w:rPr>
          <w:color w:val="606770"/>
          <w:sz w:val="21"/>
        </w:rPr>
        <w:t>Version 1.0  |  September 2026</w:t>
      </w:r>
    </w:p>
    <w:p/>
    <w:p/>
    <w:p/>
    <w:p/>
    <w:p/>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tcMar>
              <w:top w:w="90" w:type="dxa"/>
              <w:start w:w="120" w:type="dxa"/>
              <w:bottom w:w="90" w:type="dxa"/>
              <w:end w:w="120" w:type="dxa"/>
            </w:tcMar>
            <w:shd w:fill="F4F6F9"/>
          </w:tcPr>
          <w:p>
            <w:pPr>
              <w:spacing w:after="0"/>
            </w:pPr>
            <w:r>
              <w:rPr>
                <w:b/>
                <w:color w:val="17365D"/>
              </w:rPr>
              <w:t xml:space="preserve">About this guide  </w:t>
            </w:r>
            <w:r>
              <w:rPr>
                <w:color w:val="30343B"/>
              </w:rPr>
              <w:t>This manual describes the current ClassLift system design. Labels such as Coach and Participant may differ by organization. Features may also depend on the organization’s subscription plan.</w:t>
            </w:r>
          </w:p>
        </w:tc>
      </w:tr>
    </w:tbl>
    <w:p>
      <w:pPr>
        <w:spacing w:after="0"/>
      </w:pPr>
    </w:p>
    <w:p>
      <w:r>
        <w:br w:type="page"/>
      </w:r>
    </w:p>
    <w:p>
      <w:pPr>
        <w:pStyle w:val="Heading1"/>
      </w:pPr>
      <w:r>
        <w:t>Contents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cantSplit/>
        </w:trPr>
        <w:tc>
          <w:tcPr>
            <w:tcW w:type="dxa" w:w="1800"/>
            <w:tcMar>
              <w:top w:w="90" w:type="dxa"/>
              <w:start w:w="120" w:type="dxa"/>
              <w:bottom w:w="90" w:type="dxa"/>
              <w:end w:w="120" w:type="dxa"/>
            </w:tcMar>
            <w:shd w:fill="E8EEF5"/>
            <w:vAlign w:val="center"/>
          </w:tcPr>
          <w:p>
            <w:r>
              <w:rPr>
                <w:b/>
                <w:color w:val="17365D"/>
                <w:sz w:val="19"/>
              </w:rPr>
              <w:t>Section</w:t>
            </w:r>
          </w:p>
        </w:tc>
        <w:tc>
          <w:tcPr>
            <w:tcW w:type="dxa" w:w="7560"/>
            <w:tcMar>
              <w:top w:w="90" w:type="dxa"/>
              <w:start w:w="120" w:type="dxa"/>
              <w:bottom w:w="90" w:type="dxa"/>
              <w:end w:w="120" w:type="dxa"/>
            </w:tcMar>
            <w:shd w:fill="E8EEF5"/>
            <w:vAlign w:val="center"/>
          </w:tcPr>
          <w:p>
            <w:r>
              <w:rPr>
                <w:b/>
                <w:color w:val="17365D"/>
                <w:sz w:val="19"/>
              </w:rPr>
              <w:t>Topic</w:t>
            </w:r>
          </w:p>
        </w:tc>
      </w:tr>
      <w:tr>
        <w:trPr>
          <w:cantSplit/>
        </w:trPr>
        <w:tc>
          <w:tcPr>
            <w:tcW w:type="dxa" w:w="1800"/>
            <w:vAlign w:val="top"/>
          </w:tcPr>
          <w:p>
            <w:pPr>
              <w:spacing w:after="40"/>
            </w:pPr>
            <w:r>
              <w:rPr>
                <w:sz w:val="18"/>
              </w:rPr>
              <w:t>1</w:t>
            </w:r>
          </w:p>
        </w:tc>
        <w:tc>
          <w:tcPr>
            <w:tcW w:type="dxa" w:w="7560"/>
            <w:vAlign w:val="top"/>
          </w:tcPr>
          <w:p>
            <w:pPr>
              <w:spacing w:after="40"/>
            </w:pPr>
            <w:r>
              <w:rPr>
                <w:sz w:val="18"/>
              </w:rPr>
              <w:t>Getting started</w:t>
            </w:r>
          </w:p>
        </w:tc>
      </w:tr>
      <w:tr>
        <w:trPr>
          <w:cantSplit/>
        </w:trPr>
        <w:tc>
          <w:tcPr>
            <w:tcW w:type="dxa" w:w="1800"/>
            <w:vAlign w:val="top"/>
          </w:tcPr>
          <w:p>
            <w:pPr>
              <w:spacing w:after="40"/>
            </w:pPr>
            <w:r>
              <w:rPr>
                <w:sz w:val="18"/>
              </w:rPr>
              <w:t>2</w:t>
            </w:r>
          </w:p>
        </w:tc>
        <w:tc>
          <w:tcPr>
            <w:tcW w:type="dxa" w:w="7560"/>
            <w:vAlign w:val="top"/>
          </w:tcPr>
          <w:p>
            <w:pPr>
              <w:spacing w:after="40"/>
            </w:pPr>
            <w:r>
              <w:rPr>
                <w:sz w:val="18"/>
              </w:rPr>
              <w:t>Roles and access</w:t>
            </w:r>
          </w:p>
        </w:tc>
      </w:tr>
      <w:tr>
        <w:trPr>
          <w:cantSplit/>
        </w:trPr>
        <w:tc>
          <w:tcPr>
            <w:tcW w:type="dxa" w:w="1800"/>
            <w:vAlign w:val="top"/>
          </w:tcPr>
          <w:p>
            <w:pPr>
              <w:spacing w:after="40"/>
            </w:pPr>
            <w:r>
              <w:rPr>
                <w:sz w:val="18"/>
              </w:rPr>
              <w:t>3</w:t>
            </w:r>
          </w:p>
        </w:tc>
        <w:tc>
          <w:tcPr>
            <w:tcW w:type="dxa" w:w="7560"/>
            <w:vAlign w:val="top"/>
          </w:tcPr>
          <w:p>
            <w:pPr>
              <w:spacing w:after="40"/>
            </w:pPr>
            <w:r>
              <w:rPr>
                <w:sz w:val="18"/>
              </w:rPr>
              <w:t>Administrator setup</w:t>
            </w:r>
          </w:p>
        </w:tc>
      </w:tr>
      <w:tr>
        <w:trPr>
          <w:cantSplit/>
        </w:trPr>
        <w:tc>
          <w:tcPr>
            <w:tcW w:type="dxa" w:w="1800"/>
            <w:vAlign w:val="top"/>
          </w:tcPr>
          <w:p>
            <w:pPr>
              <w:spacing w:after="40"/>
            </w:pPr>
            <w:r>
              <w:rPr>
                <w:sz w:val="18"/>
              </w:rPr>
              <w:t>4</w:t>
            </w:r>
          </w:p>
        </w:tc>
        <w:tc>
          <w:tcPr>
            <w:tcW w:type="dxa" w:w="7560"/>
            <w:vAlign w:val="top"/>
          </w:tcPr>
          <w:p>
            <w:pPr>
              <w:spacing w:after="40"/>
            </w:pPr>
            <w:r>
              <w:rPr>
                <w:sz w:val="18"/>
              </w:rPr>
              <w:t>Staff setup and people management</w:t>
            </w:r>
          </w:p>
        </w:tc>
      </w:tr>
      <w:tr>
        <w:trPr>
          <w:cantSplit/>
        </w:trPr>
        <w:tc>
          <w:tcPr>
            <w:tcW w:type="dxa" w:w="1800"/>
            <w:vAlign w:val="top"/>
          </w:tcPr>
          <w:p>
            <w:pPr>
              <w:spacing w:after="40"/>
            </w:pPr>
            <w:r>
              <w:rPr>
                <w:sz w:val="18"/>
              </w:rPr>
              <w:t>5</w:t>
            </w:r>
          </w:p>
        </w:tc>
        <w:tc>
          <w:tcPr>
            <w:tcW w:type="dxa" w:w="7560"/>
            <w:vAlign w:val="top"/>
          </w:tcPr>
          <w:p>
            <w:pPr>
              <w:spacing w:after="40"/>
            </w:pPr>
            <w:r>
              <w:rPr>
                <w:sz w:val="18"/>
              </w:rPr>
              <w:t>Creating and managing courses</w:t>
            </w:r>
          </w:p>
        </w:tc>
      </w:tr>
      <w:tr>
        <w:trPr>
          <w:cantSplit/>
        </w:trPr>
        <w:tc>
          <w:tcPr>
            <w:tcW w:type="dxa" w:w="1800"/>
            <w:vAlign w:val="top"/>
          </w:tcPr>
          <w:p>
            <w:pPr>
              <w:spacing w:after="40"/>
            </w:pPr>
            <w:r>
              <w:rPr>
                <w:sz w:val="18"/>
              </w:rPr>
              <w:t>6</w:t>
            </w:r>
          </w:p>
        </w:tc>
        <w:tc>
          <w:tcPr>
            <w:tcW w:type="dxa" w:w="7560"/>
            <w:vAlign w:val="top"/>
          </w:tcPr>
          <w:p>
            <w:pPr>
              <w:spacing w:after="40"/>
            </w:pPr>
            <w:r>
              <w:rPr>
                <w:sz w:val="18"/>
              </w:rPr>
              <w:t>Group course workflow</w:t>
            </w:r>
          </w:p>
        </w:tc>
      </w:tr>
      <w:tr>
        <w:trPr>
          <w:cantSplit/>
        </w:trPr>
        <w:tc>
          <w:tcPr>
            <w:tcW w:type="dxa" w:w="1800"/>
            <w:vAlign w:val="top"/>
          </w:tcPr>
          <w:p>
            <w:pPr>
              <w:spacing w:after="40"/>
            </w:pPr>
            <w:r>
              <w:rPr>
                <w:sz w:val="18"/>
              </w:rPr>
              <w:t>7</w:t>
            </w:r>
          </w:p>
        </w:tc>
        <w:tc>
          <w:tcPr>
            <w:tcW w:type="dxa" w:w="7560"/>
            <w:vAlign w:val="top"/>
          </w:tcPr>
          <w:p>
            <w:pPr>
              <w:spacing w:after="40"/>
            </w:pPr>
            <w:r>
              <w:rPr>
                <w:sz w:val="18"/>
              </w:rPr>
              <w:t>Private course workflow</w:t>
            </w:r>
          </w:p>
        </w:tc>
      </w:tr>
      <w:tr>
        <w:trPr>
          <w:cantSplit/>
        </w:trPr>
        <w:tc>
          <w:tcPr>
            <w:tcW w:type="dxa" w:w="1800"/>
            <w:vAlign w:val="top"/>
          </w:tcPr>
          <w:p>
            <w:pPr>
              <w:spacing w:after="40"/>
            </w:pPr>
            <w:r>
              <w:rPr>
                <w:sz w:val="18"/>
              </w:rPr>
              <w:t>8</w:t>
            </w:r>
          </w:p>
        </w:tc>
        <w:tc>
          <w:tcPr>
            <w:tcW w:type="dxa" w:w="7560"/>
            <w:vAlign w:val="top"/>
          </w:tcPr>
          <w:p>
            <w:pPr>
              <w:spacing w:after="40"/>
            </w:pPr>
            <w:r>
              <w:rPr>
                <w:sz w:val="18"/>
              </w:rPr>
              <w:t>Activities</w:t>
            </w:r>
          </w:p>
        </w:tc>
      </w:tr>
      <w:tr>
        <w:trPr>
          <w:cantSplit/>
        </w:trPr>
        <w:tc>
          <w:tcPr>
            <w:tcW w:type="dxa" w:w="1800"/>
            <w:vAlign w:val="top"/>
          </w:tcPr>
          <w:p>
            <w:pPr>
              <w:spacing w:after="40"/>
            </w:pPr>
            <w:r>
              <w:rPr>
                <w:sz w:val="18"/>
              </w:rPr>
              <w:t>9</w:t>
            </w:r>
          </w:p>
        </w:tc>
        <w:tc>
          <w:tcPr>
            <w:tcW w:type="dxa" w:w="7560"/>
            <w:vAlign w:val="top"/>
          </w:tcPr>
          <w:p>
            <w:pPr>
              <w:spacing w:after="40"/>
            </w:pPr>
            <w:r>
              <w:rPr>
                <w:sz w:val="18"/>
              </w:rPr>
              <w:t>Fees, payments, packages, and balances</w:t>
            </w:r>
          </w:p>
        </w:tc>
      </w:tr>
      <w:tr>
        <w:trPr>
          <w:cantSplit/>
        </w:trPr>
        <w:tc>
          <w:tcPr>
            <w:tcW w:type="dxa" w:w="1800"/>
            <w:vAlign w:val="top"/>
          </w:tcPr>
          <w:p>
            <w:pPr>
              <w:spacing w:after="40"/>
            </w:pPr>
            <w:r>
              <w:rPr>
                <w:sz w:val="18"/>
              </w:rPr>
              <w:t>10</w:t>
            </w:r>
          </w:p>
        </w:tc>
        <w:tc>
          <w:tcPr>
            <w:tcW w:type="dxa" w:w="7560"/>
            <w:vAlign w:val="top"/>
          </w:tcPr>
          <w:p>
            <w:pPr>
              <w:spacing w:after="40"/>
            </w:pPr>
            <w:r>
              <w:rPr>
                <w:sz w:val="18"/>
              </w:rPr>
              <w:t>Coach portal</w:t>
            </w:r>
          </w:p>
        </w:tc>
      </w:tr>
      <w:tr>
        <w:trPr>
          <w:cantSplit/>
        </w:trPr>
        <w:tc>
          <w:tcPr>
            <w:tcW w:type="dxa" w:w="1800"/>
            <w:vAlign w:val="top"/>
          </w:tcPr>
          <w:p>
            <w:pPr>
              <w:spacing w:after="40"/>
            </w:pPr>
            <w:r>
              <w:rPr>
                <w:sz w:val="18"/>
              </w:rPr>
              <w:t>11</w:t>
            </w:r>
          </w:p>
        </w:tc>
        <w:tc>
          <w:tcPr>
            <w:tcW w:type="dxa" w:w="7560"/>
            <w:vAlign w:val="top"/>
          </w:tcPr>
          <w:p>
            <w:pPr>
              <w:spacing w:after="40"/>
            </w:pPr>
            <w:r>
              <w:rPr>
                <w:sz w:val="18"/>
              </w:rPr>
              <w:t>Family and participant portal</w:t>
            </w:r>
          </w:p>
        </w:tc>
      </w:tr>
      <w:tr>
        <w:trPr>
          <w:cantSplit/>
        </w:trPr>
        <w:tc>
          <w:tcPr>
            <w:tcW w:type="dxa" w:w="1800"/>
            <w:vAlign w:val="top"/>
          </w:tcPr>
          <w:p>
            <w:pPr>
              <w:spacing w:after="40"/>
            </w:pPr>
            <w:r>
              <w:rPr>
                <w:sz w:val="18"/>
              </w:rPr>
              <w:t>12</w:t>
            </w:r>
          </w:p>
        </w:tc>
        <w:tc>
          <w:tcPr>
            <w:tcW w:type="dxa" w:w="7560"/>
            <w:vAlign w:val="top"/>
          </w:tcPr>
          <w:p>
            <w:pPr>
              <w:spacing w:after="40"/>
            </w:pPr>
            <w:r>
              <w:rPr>
                <w:sz w:val="18"/>
              </w:rPr>
              <w:t>Calendars, schedules, and time zones</w:t>
            </w:r>
          </w:p>
        </w:tc>
      </w:tr>
      <w:tr>
        <w:trPr>
          <w:cantSplit/>
        </w:trPr>
        <w:tc>
          <w:tcPr>
            <w:tcW w:type="dxa" w:w="1800"/>
            <w:vAlign w:val="top"/>
          </w:tcPr>
          <w:p>
            <w:pPr>
              <w:spacing w:after="40"/>
            </w:pPr>
            <w:r>
              <w:rPr>
                <w:sz w:val="18"/>
              </w:rPr>
              <w:t>13</w:t>
            </w:r>
          </w:p>
        </w:tc>
        <w:tc>
          <w:tcPr>
            <w:tcW w:type="dxa" w:w="7560"/>
            <w:vAlign w:val="top"/>
          </w:tcPr>
          <w:p>
            <w:pPr>
              <w:spacing w:after="40"/>
            </w:pPr>
            <w:r>
              <w:rPr>
                <w:sz w:val="18"/>
              </w:rPr>
              <w:t>Reports</w:t>
            </w:r>
          </w:p>
        </w:tc>
      </w:tr>
      <w:tr>
        <w:trPr>
          <w:cantSplit/>
        </w:trPr>
        <w:tc>
          <w:tcPr>
            <w:tcW w:type="dxa" w:w="1800"/>
            <w:vAlign w:val="top"/>
          </w:tcPr>
          <w:p>
            <w:pPr>
              <w:spacing w:after="40"/>
            </w:pPr>
            <w:r>
              <w:rPr>
                <w:sz w:val="18"/>
              </w:rPr>
              <w:t>14</w:t>
            </w:r>
          </w:p>
        </w:tc>
        <w:tc>
          <w:tcPr>
            <w:tcW w:type="dxa" w:w="7560"/>
            <w:vAlign w:val="top"/>
          </w:tcPr>
          <w:p>
            <w:pPr>
              <w:spacing w:after="40"/>
            </w:pPr>
            <w:r>
              <w:rPr>
                <w:sz w:val="18"/>
              </w:rPr>
              <w:t>Automatic status changes</w:t>
            </w:r>
          </w:p>
        </w:tc>
      </w:tr>
      <w:tr>
        <w:trPr>
          <w:cantSplit/>
        </w:trPr>
        <w:tc>
          <w:tcPr>
            <w:tcW w:type="dxa" w:w="1800"/>
            <w:vAlign w:val="top"/>
          </w:tcPr>
          <w:p>
            <w:pPr>
              <w:spacing w:after="40"/>
            </w:pPr>
            <w:r>
              <w:rPr>
                <w:sz w:val="18"/>
              </w:rPr>
              <w:t>15</w:t>
            </w:r>
          </w:p>
        </w:tc>
        <w:tc>
          <w:tcPr>
            <w:tcW w:type="dxa" w:w="7560"/>
            <w:vAlign w:val="top"/>
          </w:tcPr>
          <w:p>
            <w:pPr>
              <w:spacing w:after="40"/>
            </w:pPr>
            <w:r>
              <w:rPr>
                <w:sz w:val="18"/>
              </w:rPr>
              <w:t>Troubleshooting</w:t>
            </w:r>
          </w:p>
        </w:tc>
      </w:tr>
      <w:tr>
        <w:trPr>
          <w:cantSplit/>
        </w:trPr>
        <w:tc>
          <w:tcPr>
            <w:tcW w:type="dxa" w:w="1800"/>
            <w:vAlign w:val="top"/>
          </w:tcPr>
          <w:p>
            <w:pPr>
              <w:spacing w:after="40"/>
            </w:pPr>
            <w:r>
              <w:rPr>
                <w:sz w:val="18"/>
              </w:rPr>
              <w:t>16</w:t>
            </w:r>
          </w:p>
        </w:tc>
        <w:tc>
          <w:tcPr>
            <w:tcW w:type="dxa" w:w="7560"/>
            <w:vAlign w:val="top"/>
          </w:tcPr>
          <w:p>
            <w:pPr>
              <w:spacing w:after="40"/>
            </w:pPr>
            <w:r>
              <w:rPr>
                <w:sz w:val="18"/>
              </w:rPr>
              <w:t>Activity items for future review</w:t>
            </w:r>
          </w:p>
        </w:tc>
      </w:tr>
      <w:tr>
        <w:trPr>
          <w:cantSplit/>
        </w:trPr>
        <w:tc>
          <w:tcPr>
            <w:tcW w:type="dxa" w:w="1800"/>
            <w:vAlign w:val="top"/>
          </w:tcPr>
          <w:p>
            <w:pPr>
              <w:spacing w:after="40"/>
            </w:pPr>
            <w:r>
              <w:rPr>
                <w:sz w:val="18"/>
              </w:rPr>
              <w:t>Appendix A</w:t>
            </w:r>
          </w:p>
        </w:tc>
        <w:tc>
          <w:tcPr>
            <w:tcW w:type="dxa" w:w="7560"/>
            <w:vAlign w:val="top"/>
          </w:tcPr>
          <w:p>
            <w:pPr>
              <w:spacing w:after="40"/>
            </w:pPr>
            <w:r>
              <w:rPr>
                <w:sz w:val="18"/>
              </w:rPr>
              <w:t>Status reference</w:t>
            </w:r>
          </w:p>
        </w:tc>
      </w:tr>
      <w:tr>
        <w:trPr>
          <w:cantSplit/>
        </w:trPr>
        <w:tc>
          <w:tcPr>
            <w:tcW w:type="dxa" w:w="1800"/>
            <w:vAlign w:val="top"/>
          </w:tcPr>
          <w:p>
            <w:pPr>
              <w:spacing w:after="40"/>
            </w:pPr>
            <w:r>
              <w:rPr>
                <w:sz w:val="18"/>
              </w:rPr>
              <w:t>Appendix B</w:t>
            </w:r>
          </w:p>
        </w:tc>
        <w:tc>
          <w:tcPr>
            <w:tcW w:type="dxa" w:w="7560"/>
            <w:vAlign w:val="top"/>
          </w:tcPr>
          <w:p>
            <w:pPr>
              <w:spacing w:after="40"/>
            </w:pPr>
            <w:r>
              <w:rPr>
                <w:sz w:val="18"/>
              </w:rPr>
              <w:t>Business rule summary</w:t>
            </w:r>
          </w:p>
        </w:tc>
      </w:tr>
    </w:tbl>
    <w:p>
      <w:pPr>
        <w:spacing w:after="0"/>
      </w:pPr>
    </w:p>
    <w:p>
      <w:pPr>
        <w:pStyle w:val="Heading1"/>
      </w:pPr>
      <w:r>
        <w:t>How to use this manual</w:t>
      </w:r>
    </w:p>
    <w:p>
      <w:r>
        <w:t>Start with the chapter for your role. Staff members should also review the course, activity, and payment chapters. Families should focus on registration confirmation, schedules, balance, and payments.</w:t>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tcMar>
              <w:top w:w="90" w:type="dxa"/>
              <w:start w:w="120" w:type="dxa"/>
              <w:bottom w:w="90" w:type="dxa"/>
              <w:end w:w="120" w:type="dxa"/>
            </w:tcMar>
            <w:shd w:fill="F4F6F9"/>
          </w:tcPr>
          <w:p>
            <w:pPr>
              <w:spacing w:after="0"/>
            </w:pPr>
            <w:r>
              <w:rPr>
                <w:b/>
                <w:color w:val="17365D"/>
              </w:rPr>
              <w:t xml:space="preserve">Terminology  </w:t>
            </w:r>
            <w:r>
              <w:rPr>
                <w:color w:val="30343B"/>
              </w:rPr>
              <w:t>The application can replace provider and participant labels. In this manual, Coach means the service provider and Participant means the enrolled child or student. Parents use one shared account for the participant portal.</w:t>
            </w:r>
          </w:p>
        </w:tc>
      </w:tr>
    </w:tbl>
    <w:p>
      <w:pPr>
        <w:spacing w:after="0"/>
      </w:pPr>
    </w:p>
    <w:p>
      <w:r>
        <w:br w:type="page"/>
      </w:r>
    </w:p>
    <w:p>
      <w:pPr>
        <w:pStyle w:val="Heading1"/>
      </w:pPr>
      <w:r>
        <w:t>1. Getting started</w:t>
      </w:r>
    </w:p>
    <w:p>
      <w:pPr>
        <w:pStyle w:val="Heading2"/>
      </w:pPr>
      <w:r>
        <w:t>1.1 Sign in</w:t>
      </w:r>
    </w:p>
    <w:p>
      <w:pPr>
        <w:pStyle w:val="Step"/>
      </w:pPr>
      <w:r>
        <w:rPr>
          <w:b/>
          <w:color w:val="2E74B5"/>
        </w:rPr>
        <w:t xml:space="preserve">1. </w:t>
      </w:r>
      <w:r>
        <w:t>Open the ClassLift web address supplied by your organization.</w:t>
      </w:r>
    </w:p>
    <w:p>
      <w:pPr>
        <w:pStyle w:val="Step"/>
      </w:pPr>
      <w:r>
        <w:rPr>
          <w:b/>
          <w:color w:val="2E74B5"/>
        </w:rPr>
        <w:t xml:space="preserve">2. </w:t>
      </w:r>
      <w:r>
        <w:t>Enter the email address and password for your account.</w:t>
      </w:r>
    </w:p>
    <w:p>
      <w:pPr>
        <w:pStyle w:val="Step"/>
      </w:pPr>
      <w:r>
        <w:rPr>
          <w:b/>
          <w:color w:val="2E74B5"/>
        </w:rPr>
        <w:t xml:space="preserve">3. </w:t>
      </w:r>
      <w:r>
        <w:t>Select Sign in. ClassLift opens the dashboard associated with your role.</w:t>
      </w:r>
    </w:p>
    <w:p>
      <w:pPr>
        <w:pStyle w:val="Step"/>
      </w:pPr>
      <w:r>
        <w:rPr>
          <w:b/>
          <w:color w:val="2E74B5"/>
        </w:rPr>
        <w:t xml:space="preserve">4. </w:t>
      </w:r>
      <w:r>
        <w:t>Use the navigation menu to open the areas available to you.</w:t>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tcMar>
              <w:top w:w="90" w:type="dxa"/>
              <w:start w:w="120" w:type="dxa"/>
              <w:bottom w:w="90" w:type="dxa"/>
              <w:end w:w="120" w:type="dxa"/>
            </w:tcMar>
            <w:shd w:fill="F4F6F9"/>
          </w:tcPr>
          <w:p>
            <w:pPr>
              <w:spacing w:after="0"/>
            </w:pPr>
            <w:r>
              <w:rPr>
                <w:b/>
                <w:color w:val="17365D"/>
              </w:rPr>
              <w:t xml:space="preserve">Access  </w:t>
            </w:r>
            <w:r>
              <w:rPr>
                <w:color w:val="30343B"/>
              </w:rPr>
              <w:t>Menu items depend on both your user role and your organization’s subscription features. If a feature is unavailable, contact your organization administrator.</w:t>
            </w:r>
          </w:p>
        </w:tc>
      </w:tr>
    </w:tbl>
    <w:p>
      <w:pPr>
        <w:spacing w:after="0"/>
      </w:pPr>
    </w:p>
    <w:p>
      <w:pPr>
        <w:pStyle w:val="Heading2"/>
      </w:pPr>
      <w:r>
        <w:t>1.2 Account settings</w:t>
      </w:r>
    </w:p>
    <w:p>
      <w:r>
        <w:t>All signed-in roles can access account settings. Use Settings to review available profile and time-zone preferences. The selected time zone controls how calendars and schedules are displayed.</w:t>
      </w:r>
    </w:p>
    <w:p>
      <w:pPr>
        <w:pStyle w:val="Heading2"/>
      </w:pPr>
      <w:r>
        <w:t>1.3 Basic navigation</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cantSplit/>
        </w:trPr>
        <w:tc>
          <w:tcPr>
            <w:tcW w:type="dxa" w:w="2100"/>
            <w:tcMar>
              <w:top w:w="90" w:type="dxa"/>
              <w:start w:w="120" w:type="dxa"/>
              <w:bottom w:w="90" w:type="dxa"/>
              <w:end w:w="120" w:type="dxa"/>
            </w:tcMar>
            <w:shd w:fill="E8EEF5"/>
            <w:vAlign w:val="center"/>
          </w:tcPr>
          <w:p>
            <w:r>
              <w:rPr>
                <w:b/>
                <w:color w:val="17365D"/>
                <w:sz w:val="19"/>
              </w:rPr>
              <w:t>Role</w:t>
            </w:r>
          </w:p>
        </w:tc>
        <w:tc>
          <w:tcPr>
            <w:tcW w:type="dxa" w:w="7260"/>
            <w:tcMar>
              <w:top w:w="90" w:type="dxa"/>
              <w:start w:w="120" w:type="dxa"/>
              <w:bottom w:w="90" w:type="dxa"/>
              <w:end w:w="120" w:type="dxa"/>
            </w:tcMar>
            <w:shd w:fill="E8EEF5"/>
            <w:vAlign w:val="center"/>
          </w:tcPr>
          <w:p>
            <w:r>
              <w:rPr>
                <w:b/>
                <w:color w:val="17365D"/>
                <w:sz w:val="19"/>
              </w:rPr>
              <w:t>Main navigation</w:t>
            </w:r>
          </w:p>
        </w:tc>
      </w:tr>
      <w:tr>
        <w:trPr>
          <w:cantSplit/>
        </w:trPr>
        <w:tc>
          <w:tcPr>
            <w:tcW w:type="dxa" w:w="2100"/>
            <w:vAlign w:val="top"/>
          </w:tcPr>
          <w:p>
            <w:pPr>
              <w:spacing w:after="40"/>
            </w:pPr>
            <w:r>
              <w:rPr>
                <w:sz w:val="18"/>
              </w:rPr>
              <w:t>Administrator</w:t>
            </w:r>
          </w:p>
        </w:tc>
        <w:tc>
          <w:tcPr>
            <w:tcW w:type="dxa" w:w="7260"/>
            <w:vAlign w:val="top"/>
          </w:tcPr>
          <w:p>
            <w:pPr>
              <w:spacing w:after="40"/>
            </w:pPr>
            <w:r>
              <w:rPr>
                <w:sz w:val="18"/>
              </w:rPr>
              <w:t>Settings, Administrators, Staff, Packages, Reports</w:t>
            </w:r>
          </w:p>
        </w:tc>
      </w:tr>
      <w:tr>
        <w:trPr>
          <w:cantSplit/>
        </w:trPr>
        <w:tc>
          <w:tcPr>
            <w:tcW w:type="dxa" w:w="2100"/>
            <w:vAlign w:val="top"/>
          </w:tcPr>
          <w:p>
            <w:pPr>
              <w:spacing w:after="40"/>
            </w:pPr>
            <w:r>
              <w:rPr>
                <w:sz w:val="18"/>
              </w:rPr>
              <w:t>Staff</w:t>
            </w:r>
          </w:p>
        </w:tc>
        <w:tc>
          <w:tcPr>
            <w:tcW w:type="dxa" w:w="7260"/>
            <w:vAlign w:val="top"/>
          </w:tcPr>
          <w:p>
            <w:pPr>
              <w:spacing w:after="40"/>
            </w:pPr>
            <w:r>
              <w:rPr>
                <w:sz w:val="18"/>
              </w:rPr>
              <w:t>Specialties, Cities, Coaches, Courses, Activities, Participants</w:t>
            </w:r>
          </w:p>
        </w:tc>
      </w:tr>
      <w:tr>
        <w:trPr>
          <w:cantSplit/>
        </w:trPr>
        <w:tc>
          <w:tcPr>
            <w:tcW w:type="dxa" w:w="2100"/>
            <w:vAlign w:val="top"/>
          </w:tcPr>
          <w:p>
            <w:pPr>
              <w:spacing w:after="40"/>
            </w:pPr>
            <w:r>
              <w:rPr>
                <w:sz w:val="18"/>
              </w:rPr>
              <w:t>Coach</w:t>
            </w:r>
          </w:p>
        </w:tc>
        <w:tc>
          <w:tcPr>
            <w:tcW w:type="dxa" w:w="7260"/>
            <w:vAlign w:val="top"/>
          </w:tcPr>
          <w:p>
            <w:pPr>
              <w:spacing w:after="40"/>
            </w:pPr>
            <w:r>
              <w:rPr>
                <w:sz w:val="18"/>
              </w:rPr>
              <w:t>Courses, Calendar, Hours</w:t>
            </w:r>
          </w:p>
        </w:tc>
      </w:tr>
      <w:tr>
        <w:trPr>
          <w:cantSplit/>
        </w:trPr>
        <w:tc>
          <w:tcPr>
            <w:tcW w:type="dxa" w:w="2100"/>
            <w:vAlign w:val="top"/>
          </w:tcPr>
          <w:p>
            <w:pPr>
              <w:spacing w:after="40"/>
            </w:pPr>
            <w:r>
              <w:rPr>
                <w:sz w:val="18"/>
              </w:rPr>
              <w:t>Family / Participant</w:t>
            </w:r>
          </w:p>
        </w:tc>
        <w:tc>
          <w:tcPr>
            <w:tcW w:type="dxa" w:w="7260"/>
            <w:vAlign w:val="top"/>
          </w:tcPr>
          <w:p>
            <w:pPr>
              <w:spacing w:after="40"/>
            </w:pPr>
            <w:r>
              <w:rPr>
                <w:sz w:val="18"/>
              </w:rPr>
              <w:t>Registrations, Confirmations, Schedules, Calendar, Balance, Payments</w:t>
            </w:r>
          </w:p>
        </w:tc>
      </w:tr>
    </w:tbl>
    <w:p>
      <w:pPr>
        <w:spacing w:after="0"/>
      </w:pPr>
    </w:p>
    <w:p>
      <w:r>
        <w:br w:type="page"/>
      </w:r>
    </w:p>
    <w:p>
      <w:pPr>
        <w:pStyle w:val="Heading1"/>
      </w:pPr>
      <w:r>
        <w:t>2. Roles and access</w:t>
      </w:r>
    </w:p>
    <w:p>
      <w:pPr>
        <w:pStyle w:val="Heading2"/>
      </w:pPr>
      <w:r>
        <w:t>2.1 Administrator</w:t>
      </w:r>
    </w:p>
    <w:p>
      <w:r>
        <w:t>Administrators maintain organization-level access and configuration. They create administrator and staff accounts, manage payment packages, open reports, and maintain settings available to the organization.</w:t>
      </w:r>
    </w:p>
    <w:p>
      <w:pPr>
        <w:pStyle w:val="Heading2"/>
      </w:pPr>
      <w:r>
        <w:t>2.2 Staff</w:t>
      </w:r>
    </w:p>
    <w:p>
      <w:r>
        <w:t>Staff perform day-to-day operations. They maintain participants and coaches, create courses and activities, register participants, manage fees and payments, and schedule Group course sessions.</w:t>
      </w:r>
    </w:p>
    <w:p>
      <w:pPr>
        <w:pStyle w:val="Heading2"/>
      </w:pPr>
      <w:r>
        <w:t>2.3 Coach</w:t>
      </w:r>
    </w:p>
    <w:p>
      <w:r>
        <w:t>Coaches manage assigned courses and participant schedules. They can view their calendar and hours, schedule Private course sessions, and manually complete applicable hourly Private sessions.</w:t>
      </w:r>
    </w:p>
    <w:p>
      <w:pPr>
        <w:pStyle w:val="Heading2"/>
      </w:pPr>
      <w:r>
        <w:t>2.4 Family / Participant</w:t>
      </w:r>
    </w:p>
    <w:p>
      <w:r>
        <w:t>Parents use one shared account for the participant portal. The portal is represented internally by the Participant role. Families use it to review registrations, confirm participation, view schedules and calendars, review balances, and see payments.</w:t>
      </w:r>
    </w:p>
    <w:p>
      <w:r>
        <w:br w:type="page"/>
      </w:r>
    </w:p>
    <w:p>
      <w:pPr>
        <w:pStyle w:val="Heading1"/>
      </w:pPr>
      <w:r>
        <w:t>3. Administrator setup</w:t>
      </w:r>
    </w:p>
    <w:p>
      <w:pPr>
        <w:pStyle w:val="Heading2"/>
      </w:pPr>
      <w:r>
        <w:t>3.1 Manage administrator and staff accounts</w:t>
      </w:r>
    </w:p>
    <w:p>
      <w:pPr>
        <w:pStyle w:val="Step"/>
      </w:pPr>
      <w:r>
        <w:rPr>
          <w:b/>
          <w:color w:val="2E74B5"/>
        </w:rPr>
        <w:t xml:space="preserve">1. </w:t>
      </w:r>
      <w:r>
        <w:t>Open Administrators or Staff from the navigation menu.</w:t>
      </w:r>
    </w:p>
    <w:p>
      <w:pPr>
        <w:pStyle w:val="Step"/>
      </w:pPr>
      <w:r>
        <w:rPr>
          <w:b/>
          <w:color w:val="2E74B5"/>
        </w:rPr>
        <w:t xml:space="preserve">2. </w:t>
      </w:r>
      <w:r>
        <w:t>Select Add and enter the required identity and contact information.</w:t>
      </w:r>
    </w:p>
    <w:p>
      <w:pPr>
        <w:pStyle w:val="Step"/>
      </w:pPr>
      <w:r>
        <w:rPr>
          <w:b/>
          <w:color w:val="2E74B5"/>
        </w:rPr>
        <w:t xml:space="preserve">3. </w:t>
      </w:r>
      <w:r>
        <w:t>Save the account and provide the sign-in details through your organization’s approved process.</w:t>
      </w:r>
    </w:p>
    <w:p>
      <w:pPr>
        <w:pStyle w:val="Step"/>
      </w:pPr>
      <w:r>
        <w:rPr>
          <w:b/>
          <w:color w:val="2E74B5"/>
        </w:rPr>
        <w:t xml:space="preserve">4. </w:t>
      </w:r>
      <w:r>
        <w:t>Use Edit to maintain an existing profile. Use delete actions only when the account is no longer needed and operational dependencies have been checked.</w:t>
      </w:r>
    </w:p>
    <w:p>
      <w:pPr>
        <w:pStyle w:val="Heading2"/>
      </w:pPr>
      <w:r>
        <w:t>3.2 Manage payment packages</w:t>
      </w:r>
    </w:p>
    <w:p>
      <w:r>
        <w:t>Payment packages are used to add prepaid credit to a participant balance. Administrators define the package information and make active packages available to staff during payment processing.</w:t>
      </w:r>
    </w:p>
    <w:p>
      <w:pPr>
        <w:pStyle w:val="Heading2"/>
      </w:pPr>
      <w:r>
        <w:t>3.3 Subscription-controlled features</w:t>
      </w:r>
    </w:p>
    <w:p>
      <w:r>
        <w:t>ClassLift enables capabilities according to the organization’s current plan. Role permission alone does not grant access to a feature that is not included in the plan.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cantSplit/>
        </w:trPr>
        <w:tc>
          <w:tcPr>
            <w:tcW w:type="dxa" w:w="2200"/>
            <w:tcMar>
              <w:top w:w="90" w:type="dxa"/>
              <w:start w:w="120" w:type="dxa"/>
              <w:bottom w:w="90" w:type="dxa"/>
              <w:end w:w="120" w:type="dxa"/>
            </w:tcMar>
            <w:shd w:fill="E8EEF5"/>
            <w:vAlign w:val="center"/>
          </w:tcPr>
          <w:p>
            <w:r>
              <w:rPr>
                <w:b/>
                <w:color w:val="17365D"/>
                <w:sz w:val="19"/>
              </w:rPr>
              <w:t>Feature area</w:t>
            </w:r>
          </w:p>
        </w:tc>
        <w:tc>
          <w:tcPr>
            <w:tcW w:type="dxa" w:w="7160"/>
            <w:tcMar>
              <w:top w:w="90" w:type="dxa"/>
              <w:start w:w="120" w:type="dxa"/>
              <w:bottom w:w="90" w:type="dxa"/>
              <w:end w:w="120" w:type="dxa"/>
            </w:tcMar>
            <w:shd w:fill="E8EEF5"/>
            <w:vAlign w:val="center"/>
          </w:tcPr>
          <w:p>
            <w:r>
              <w:rPr>
                <w:b/>
                <w:color w:val="17365D"/>
                <w:sz w:val="19"/>
              </w:rPr>
              <w:t>Examples</w:t>
            </w:r>
          </w:p>
        </w:tc>
      </w:tr>
      <w:tr>
        <w:trPr>
          <w:cantSplit/>
        </w:trPr>
        <w:tc>
          <w:tcPr>
            <w:tcW w:type="dxa" w:w="2200"/>
            <w:vAlign w:val="top"/>
          </w:tcPr>
          <w:p>
            <w:pPr>
              <w:spacing w:after="40"/>
            </w:pPr>
            <w:r>
              <w:rPr>
                <w:sz w:val="18"/>
              </w:rPr>
              <w:t>Scheduling</w:t>
            </w:r>
          </w:p>
        </w:tc>
        <w:tc>
          <w:tcPr>
            <w:tcW w:type="dxa" w:w="7160"/>
            <w:vAlign w:val="top"/>
          </w:tcPr>
          <w:p>
            <w:pPr>
              <w:spacing w:after="40"/>
            </w:pPr>
            <w:r>
              <w:rPr>
                <w:sz w:val="18"/>
              </w:rPr>
              <w:t>Group sessions and one-to-one sessions</w:t>
            </w:r>
          </w:p>
        </w:tc>
      </w:tr>
      <w:tr>
        <w:trPr>
          <w:cantSplit/>
        </w:trPr>
        <w:tc>
          <w:tcPr>
            <w:tcW w:type="dxa" w:w="2200"/>
            <w:vAlign w:val="top"/>
          </w:tcPr>
          <w:p>
            <w:pPr>
              <w:spacing w:after="40"/>
            </w:pPr>
            <w:r>
              <w:rPr>
                <w:sz w:val="18"/>
              </w:rPr>
              <w:t>Payments</w:t>
            </w:r>
          </w:p>
        </w:tc>
        <w:tc>
          <w:tcPr>
            <w:tcW w:type="dxa" w:w="7160"/>
            <w:vAlign w:val="top"/>
          </w:tcPr>
          <w:p>
            <w:pPr>
              <w:spacing w:after="40"/>
            </w:pPr>
            <w:r>
              <w:rPr>
                <w:sz w:val="18"/>
              </w:rPr>
              <w:t>Per-course payment, prepaid hourly payment, credit tracking</w:t>
            </w:r>
          </w:p>
        </w:tc>
      </w:tr>
      <w:tr>
        <w:trPr>
          <w:cantSplit/>
        </w:trPr>
        <w:tc>
          <w:tcPr>
            <w:tcW w:type="dxa" w:w="2200"/>
            <w:vAlign w:val="top"/>
          </w:tcPr>
          <w:p>
            <w:pPr>
              <w:spacing w:after="40"/>
            </w:pPr>
            <w:r>
              <w:rPr>
                <w:sz w:val="18"/>
              </w:rPr>
              <w:t>Operations</w:t>
            </w:r>
          </w:p>
        </w:tc>
        <w:tc>
          <w:tcPr>
            <w:tcW w:type="dxa" w:w="7160"/>
            <w:vAlign w:val="top"/>
          </w:tcPr>
          <w:p>
            <w:pPr>
              <w:spacing w:after="40"/>
            </w:pPr>
            <w:r>
              <w:rPr>
                <w:sz w:val="18"/>
              </w:rPr>
              <w:t>Attendance tracking and portals</w:t>
            </w:r>
          </w:p>
        </w:tc>
      </w:tr>
      <w:tr>
        <w:trPr>
          <w:cantSplit/>
        </w:trPr>
        <w:tc>
          <w:tcPr>
            <w:tcW w:type="dxa" w:w="2200"/>
            <w:vAlign w:val="top"/>
          </w:tcPr>
          <w:p>
            <w:pPr>
              <w:spacing w:after="40"/>
            </w:pPr>
            <w:r>
              <w:rPr>
                <w:sz w:val="18"/>
              </w:rPr>
              <w:t>Insights</w:t>
            </w:r>
          </w:p>
        </w:tc>
        <w:tc>
          <w:tcPr>
            <w:tcW w:type="dxa" w:w="7160"/>
            <w:vAlign w:val="top"/>
          </w:tcPr>
          <w:p>
            <w:pPr>
              <w:spacing w:after="40"/>
            </w:pPr>
            <w:r>
              <w:rPr>
                <w:sz w:val="18"/>
              </w:rPr>
              <w:t>Standard and advanced reporting</w:t>
            </w:r>
          </w:p>
        </w:tc>
      </w:tr>
    </w:tbl>
    <w:p>
      <w:pPr>
        <w:spacing w:after="0"/>
      </w:pPr>
    </w:p>
    <w:p>
      <w:r>
        <w:br w:type="page"/>
      </w:r>
    </w:p>
    <w:p>
      <w:pPr>
        <w:pStyle w:val="Heading1"/>
      </w:pPr>
      <w:r>
        <w:t>4. Staff setup and people management</w:t>
      </w:r>
    </w:p>
    <w:p>
      <w:pPr>
        <w:pStyle w:val="Heading2"/>
      </w:pPr>
      <w:r>
        <w:t>4.1 Configure reference information</w:t>
      </w:r>
    </w:p>
    <w:p>
      <w:r>
        <w:t>Create Specialties before assigning coaches and courses. Maintain Cities so participant and coach profiles can use consistent location information.</w:t>
      </w:r>
    </w:p>
    <w:p>
      <w:pPr>
        <w:pStyle w:val="Heading2"/>
      </w:pPr>
      <w:r>
        <w:t>4.2 Add a coach</w:t>
      </w:r>
    </w:p>
    <w:p>
      <w:pPr>
        <w:pStyle w:val="Step"/>
      </w:pPr>
      <w:r>
        <w:rPr>
          <w:b/>
          <w:color w:val="2E74B5"/>
        </w:rPr>
        <w:t xml:space="preserve">1. </w:t>
      </w:r>
      <w:r>
        <w:t>Open Coaches and select Add.</w:t>
      </w:r>
    </w:p>
    <w:p>
      <w:pPr>
        <w:pStyle w:val="Step"/>
      </w:pPr>
      <w:r>
        <w:rPr>
          <w:b/>
          <w:color w:val="2E74B5"/>
        </w:rPr>
        <w:t xml:space="preserve">2. </w:t>
      </w:r>
      <w:r>
        <w:t>Enter the coach’s identity, contact, gender, and city information as required.</w:t>
      </w:r>
    </w:p>
    <w:p>
      <w:pPr>
        <w:pStyle w:val="Step"/>
      </w:pPr>
      <w:r>
        <w:rPr>
          <w:b/>
          <w:color w:val="2E74B5"/>
        </w:rPr>
        <w:t xml:space="preserve">3. </w:t>
      </w:r>
      <w:r>
        <w:t>Assign one or more Specialties.</w:t>
      </w:r>
    </w:p>
    <w:p>
      <w:pPr>
        <w:pStyle w:val="Step"/>
      </w:pPr>
      <w:r>
        <w:rPr>
          <w:b/>
          <w:color w:val="2E74B5"/>
        </w:rPr>
        <w:t xml:space="preserve">4. </w:t>
      </w:r>
      <w:r>
        <w:t>Save the profile. The coach can then be assigned to courses matching an active specialty.</w:t>
      </w:r>
    </w:p>
    <w:p>
      <w:pPr>
        <w:pStyle w:val="Heading2"/>
      </w:pPr>
      <w:r>
        <w:t>4.3 Add a participant</w:t>
      </w:r>
    </w:p>
    <w:p>
      <w:pPr>
        <w:pStyle w:val="Step"/>
      </w:pPr>
      <w:r>
        <w:rPr>
          <w:b/>
          <w:color w:val="2E74B5"/>
        </w:rPr>
        <w:t xml:space="preserve">1. </w:t>
      </w:r>
      <w:r>
        <w:t>Open Participants and select Add.</w:t>
      </w:r>
    </w:p>
    <w:p>
      <w:pPr>
        <w:pStyle w:val="Step"/>
      </w:pPr>
      <w:r>
        <w:rPr>
          <w:b/>
          <w:color w:val="2E74B5"/>
        </w:rPr>
        <w:t xml:space="preserve">2. </w:t>
      </w:r>
      <w:r>
        <w:t>Enter membership, identity, contact, demographic, and city information required by the form.</w:t>
      </w:r>
    </w:p>
    <w:p>
      <w:pPr>
        <w:pStyle w:val="Step"/>
      </w:pPr>
      <w:r>
        <w:rPr>
          <w:b/>
          <w:color w:val="2E74B5"/>
        </w:rPr>
        <w:t xml:space="preserve">3. </w:t>
      </w:r>
      <w:r>
        <w:t>Add parent relationships and emergency contacts as appropriate.</w:t>
      </w:r>
    </w:p>
    <w:p>
      <w:pPr>
        <w:pStyle w:val="Step"/>
      </w:pPr>
      <w:r>
        <w:rPr>
          <w:b/>
          <w:color w:val="2E74B5"/>
        </w:rPr>
        <w:t xml:space="preserve">4. </w:t>
      </w:r>
      <w:r>
        <w:t>Provide the family with the single shared participant-portal account.</w:t>
      </w:r>
    </w:p>
    <w:p>
      <w:pPr>
        <w:pStyle w:val="Heading2"/>
      </w:pPr>
      <w:r>
        <w:t>4.4 Participant workspace</w:t>
      </w:r>
    </w:p>
    <w:p>
      <w:r>
        <w:t>From a participant’s record, Staff can manage registrations, parents, emergency contacts, payments, balances, schedules, history, and related notes.</w:t>
      </w:r>
    </w:p>
    <w:p>
      <w:r>
        <w:br w:type="page"/>
      </w:r>
    </w:p>
    <w:p>
      <w:pPr>
        <w:pStyle w:val="Heading1"/>
      </w:pPr>
      <w:r>
        <w:t>5. Creating and managing courses</w:t>
      </w:r>
    </w:p>
    <w:p>
      <w:pPr>
        <w:pStyle w:val="Heading2"/>
      </w:pPr>
      <w:r>
        <w:t>5.1 Course fields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cantSplit/>
        </w:trPr>
        <w:tc>
          <w:tcPr>
            <w:tcW w:type="dxa" w:w="2100"/>
            <w:tcMar>
              <w:top w:w="90" w:type="dxa"/>
              <w:start w:w="120" w:type="dxa"/>
              <w:bottom w:w="90" w:type="dxa"/>
              <w:end w:w="120" w:type="dxa"/>
            </w:tcMar>
            <w:shd w:fill="E8EEF5"/>
            <w:vAlign w:val="center"/>
          </w:tcPr>
          <w:p>
            <w:r>
              <w:rPr>
                <w:b/>
                <w:color w:val="17365D"/>
                <w:sz w:val="19"/>
              </w:rPr>
              <w:t>Field</w:t>
            </w:r>
          </w:p>
        </w:tc>
        <w:tc>
          <w:tcPr>
            <w:tcW w:type="dxa" w:w="7260"/>
            <w:tcMar>
              <w:top w:w="90" w:type="dxa"/>
              <w:start w:w="120" w:type="dxa"/>
              <w:bottom w:w="90" w:type="dxa"/>
              <w:end w:w="120" w:type="dxa"/>
            </w:tcMar>
            <w:shd w:fill="E8EEF5"/>
            <w:vAlign w:val="center"/>
          </w:tcPr>
          <w:p>
            <w:r>
              <w:rPr>
                <w:b/>
                <w:color w:val="17365D"/>
                <w:sz w:val="19"/>
              </w:rPr>
              <w:t>Purpose</w:t>
            </w:r>
          </w:p>
        </w:tc>
      </w:tr>
      <w:tr>
        <w:trPr>
          <w:cantSplit/>
        </w:trPr>
        <w:tc>
          <w:tcPr>
            <w:tcW w:type="dxa" w:w="2100"/>
            <w:vAlign w:val="top"/>
          </w:tcPr>
          <w:p>
            <w:pPr>
              <w:spacing w:after="40"/>
            </w:pPr>
            <w:r>
              <w:rPr>
                <w:sz w:val="18"/>
              </w:rPr>
              <w:t>Course Type</w:t>
            </w:r>
          </w:p>
        </w:tc>
        <w:tc>
          <w:tcPr>
            <w:tcW w:type="dxa" w:w="7260"/>
            <w:vAlign w:val="top"/>
          </w:tcPr>
          <w:p>
            <w:pPr>
              <w:spacing w:after="40"/>
            </w:pPr>
            <w:r>
              <w:rPr>
                <w:sz w:val="18"/>
              </w:rPr>
              <w:t>Select Group or Private.</w:t>
            </w:r>
          </w:p>
        </w:tc>
      </w:tr>
      <w:tr>
        <w:trPr>
          <w:cantSplit/>
        </w:trPr>
        <w:tc>
          <w:tcPr>
            <w:tcW w:type="dxa" w:w="2100"/>
            <w:vAlign w:val="top"/>
          </w:tcPr>
          <w:p>
            <w:pPr>
              <w:spacing w:after="40"/>
            </w:pPr>
            <w:r>
              <w:rPr>
                <w:sz w:val="18"/>
              </w:rPr>
              <w:t>Specialty</w:t>
            </w:r>
          </w:p>
        </w:tc>
        <w:tc>
          <w:tcPr>
            <w:tcW w:type="dxa" w:w="7260"/>
            <w:vAlign w:val="top"/>
          </w:tcPr>
          <w:p>
            <w:pPr>
              <w:spacing w:after="40"/>
            </w:pPr>
            <w:r>
              <w:rPr>
                <w:sz w:val="18"/>
              </w:rPr>
              <w:t>Determines the subject area and available coaches.</w:t>
            </w:r>
          </w:p>
        </w:tc>
      </w:tr>
      <w:tr>
        <w:trPr>
          <w:cantSplit/>
        </w:trPr>
        <w:tc>
          <w:tcPr>
            <w:tcW w:type="dxa" w:w="2100"/>
            <w:vAlign w:val="top"/>
          </w:tcPr>
          <w:p>
            <w:pPr>
              <w:spacing w:after="40"/>
            </w:pPr>
            <w:r>
              <w:rPr>
                <w:sz w:val="18"/>
              </w:rPr>
              <w:t>Coach</w:t>
            </w:r>
          </w:p>
        </w:tc>
        <w:tc>
          <w:tcPr>
            <w:tcW w:type="dxa" w:w="7260"/>
            <w:vAlign w:val="top"/>
          </w:tcPr>
          <w:p>
            <w:pPr>
              <w:spacing w:after="40"/>
            </w:pPr>
            <w:r>
              <w:rPr>
                <w:sz w:val="18"/>
              </w:rPr>
              <w:t>The assigned provider for the course.</w:t>
            </w:r>
          </w:p>
        </w:tc>
      </w:tr>
      <w:tr>
        <w:trPr>
          <w:cantSplit/>
        </w:trPr>
        <w:tc>
          <w:tcPr>
            <w:tcW w:type="dxa" w:w="2100"/>
            <w:vAlign w:val="top"/>
          </w:tcPr>
          <w:p>
            <w:pPr>
              <w:spacing w:after="40"/>
            </w:pPr>
            <w:r>
              <w:rPr>
                <w:sz w:val="18"/>
              </w:rPr>
              <w:t>Title</w:t>
            </w:r>
          </w:p>
        </w:tc>
        <w:tc>
          <w:tcPr>
            <w:tcW w:type="dxa" w:w="7260"/>
            <w:vAlign w:val="top"/>
          </w:tcPr>
          <w:p>
            <w:pPr>
              <w:spacing w:after="40"/>
            </w:pPr>
            <w:r>
              <w:rPr>
                <w:sz w:val="18"/>
              </w:rPr>
              <w:t>The course name shown throughout the system.</w:t>
            </w:r>
          </w:p>
        </w:tc>
      </w:tr>
      <w:tr>
        <w:trPr>
          <w:cantSplit/>
        </w:trPr>
        <w:tc>
          <w:tcPr>
            <w:tcW w:type="dxa" w:w="2100"/>
            <w:vAlign w:val="top"/>
          </w:tcPr>
          <w:p>
            <w:pPr>
              <w:spacing w:after="40"/>
            </w:pPr>
            <w:r>
              <w:rPr>
                <w:sz w:val="18"/>
              </w:rPr>
              <w:t>Session Duration</w:t>
            </w:r>
          </w:p>
        </w:tc>
        <w:tc>
          <w:tcPr>
            <w:tcW w:type="dxa" w:w="7260"/>
            <w:vAlign w:val="top"/>
          </w:tcPr>
          <w:p>
            <w:pPr>
              <w:spacing w:after="40"/>
            </w:pPr>
            <w:r>
              <w:rPr>
                <w:sz w:val="18"/>
              </w:rPr>
              <w:t>A description such as 60 min/session.</w:t>
            </w:r>
          </w:p>
        </w:tc>
      </w:tr>
      <w:tr>
        <w:trPr>
          <w:cantSplit/>
        </w:trPr>
        <w:tc>
          <w:tcPr>
            <w:tcW w:type="dxa" w:w="2100"/>
            <w:vAlign w:val="top"/>
          </w:tcPr>
          <w:p>
            <w:pPr>
              <w:spacing w:after="40"/>
            </w:pPr>
            <w:r>
              <w:rPr>
                <w:sz w:val="18"/>
              </w:rPr>
              <w:t>Max Capacity</w:t>
            </w:r>
          </w:p>
        </w:tc>
        <w:tc>
          <w:tcPr>
            <w:tcW w:type="dxa" w:w="7260"/>
            <w:vAlign w:val="top"/>
          </w:tcPr>
          <w:p>
            <w:pPr>
              <w:spacing w:after="40"/>
            </w:pPr>
            <w:r>
              <w:rPr>
                <w:sz w:val="18"/>
              </w:rPr>
              <w:t>Optional for Group courses; limits active registrations when supplied.</w:t>
            </w:r>
          </w:p>
        </w:tc>
      </w:tr>
      <w:tr>
        <w:trPr>
          <w:cantSplit/>
        </w:trPr>
        <w:tc>
          <w:tcPr>
            <w:tcW w:type="dxa" w:w="2100"/>
            <w:vAlign w:val="top"/>
          </w:tcPr>
          <w:p>
            <w:pPr>
              <w:spacing w:after="40"/>
            </w:pPr>
            <w:r>
              <w:rPr>
                <w:sz w:val="18"/>
              </w:rPr>
              <w:t>Session Count</w:t>
            </w:r>
          </w:p>
        </w:tc>
        <w:tc>
          <w:tcPr>
            <w:tcW w:type="dxa" w:w="7260"/>
            <w:vAlign w:val="top"/>
          </w:tcPr>
          <w:p>
            <w:pPr>
              <w:spacing w:after="40"/>
            </w:pPr>
            <w:r>
              <w:rPr>
                <w:sz w:val="18"/>
              </w:rPr>
              <w:t>The fixed number of sessions.</w:t>
            </w:r>
          </w:p>
        </w:tc>
      </w:tr>
      <w:tr>
        <w:trPr>
          <w:cantSplit/>
        </w:trPr>
        <w:tc>
          <w:tcPr>
            <w:tcW w:type="dxa" w:w="2100"/>
            <w:vAlign w:val="top"/>
          </w:tcPr>
          <w:p>
            <w:pPr>
              <w:spacing w:after="40"/>
            </w:pPr>
            <w:r>
              <w:rPr>
                <w:sz w:val="18"/>
              </w:rPr>
              <w:t>Hourly Cost</w:t>
            </w:r>
          </w:p>
        </w:tc>
        <w:tc>
          <w:tcPr>
            <w:tcW w:type="dxa" w:w="7260"/>
            <w:vAlign w:val="top"/>
          </w:tcPr>
          <w:p>
            <w:pPr>
              <w:spacing w:after="40"/>
            </w:pPr>
            <w:r>
              <w:rPr>
                <w:sz w:val="18"/>
              </w:rPr>
              <w:t>Hourly charge for unlimited Private courses.</w:t>
            </w:r>
          </w:p>
        </w:tc>
      </w:tr>
      <w:tr>
        <w:trPr>
          <w:cantSplit/>
        </w:trPr>
        <w:tc>
          <w:tcPr>
            <w:tcW w:type="dxa" w:w="2100"/>
            <w:vAlign w:val="top"/>
          </w:tcPr>
          <w:p>
            <w:pPr>
              <w:spacing w:after="40"/>
            </w:pPr>
            <w:r>
              <w:rPr>
                <w:sz w:val="18"/>
              </w:rPr>
              <w:t>Session Cost</w:t>
            </w:r>
          </w:p>
        </w:tc>
        <w:tc>
          <w:tcPr>
            <w:tcW w:type="dxa" w:w="7260"/>
            <w:vAlign w:val="top"/>
          </w:tcPr>
          <w:p>
            <w:pPr>
              <w:spacing w:after="40"/>
            </w:pPr>
            <w:r>
              <w:rPr>
                <w:sz w:val="18"/>
              </w:rPr>
              <w:t>Fixed charge for each session.</w:t>
            </w:r>
          </w:p>
        </w:tc>
      </w:tr>
      <w:tr>
        <w:trPr>
          <w:cantSplit/>
        </w:trPr>
        <w:tc>
          <w:tcPr>
            <w:tcW w:type="dxa" w:w="2100"/>
            <w:vAlign w:val="top"/>
          </w:tcPr>
          <w:p>
            <w:pPr>
              <w:spacing w:after="40"/>
            </w:pPr>
            <w:r>
              <w:rPr>
                <w:sz w:val="18"/>
              </w:rPr>
              <w:t>Is Active</w:t>
            </w:r>
          </w:p>
        </w:tc>
        <w:tc>
          <w:tcPr>
            <w:tcW w:type="dxa" w:w="7260"/>
            <w:vAlign w:val="top"/>
          </w:tcPr>
          <w:p>
            <w:pPr>
              <w:spacing w:after="40"/>
            </w:pPr>
            <w:r>
              <w:rPr>
                <w:sz w:val="18"/>
              </w:rPr>
              <w:t>Controls whether the course is available for registration.</w:t>
            </w:r>
          </w:p>
        </w:tc>
      </w:tr>
    </w:tbl>
    <w:p>
      <w:pPr>
        <w:spacing w:after="0"/>
      </w:pPr>
    </w:p>
    <w:p>
      <w:pPr>
        <w:pStyle w:val="Heading2"/>
      </w:pPr>
      <w:r>
        <w:t>5.2 Pricing rules</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cantSplit/>
        </w:trPr>
        <w:tc>
          <w:tcPr>
            <w:tcW w:type="dxa" w:w="2900"/>
            <w:tcMar>
              <w:top w:w="90" w:type="dxa"/>
              <w:start w:w="120" w:type="dxa"/>
              <w:bottom w:w="90" w:type="dxa"/>
              <w:end w:w="120" w:type="dxa"/>
            </w:tcMar>
            <w:shd w:fill="E8EEF5"/>
            <w:vAlign w:val="center"/>
          </w:tcPr>
          <w:p>
            <w:r>
              <w:rPr>
                <w:b/>
                <w:color w:val="17365D"/>
                <w:sz w:val="19"/>
              </w:rPr>
              <w:t>Course setup</w:t>
            </w:r>
          </w:p>
        </w:tc>
        <w:tc>
          <w:tcPr>
            <w:tcW w:type="dxa" w:w="6460"/>
            <w:tcMar>
              <w:top w:w="90" w:type="dxa"/>
              <w:start w:w="120" w:type="dxa"/>
              <w:bottom w:w="90" w:type="dxa"/>
              <w:end w:w="120" w:type="dxa"/>
            </w:tcMar>
            <w:shd w:fill="E8EEF5"/>
            <w:vAlign w:val="center"/>
          </w:tcPr>
          <w:p>
            <w:r>
              <w:rPr>
                <w:b/>
                <w:color w:val="17365D"/>
                <w:sz w:val="19"/>
              </w:rPr>
              <w:t>Required pricing</w:t>
            </w:r>
          </w:p>
        </w:tc>
      </w:tr>
      <w:tr>
        <w:trPr>
          <w:cantSplit/>
        </w:trPr>
        <w:tc>
          <w:tcPr>
            <w:tcW w:type="dxa" w:w="2900"/>
            <w:vAlign w:val="top"/>
          </w:tcPr>
          <w:p>
            <w:pPr>
              <w:spacing w:after="40"/>
            </w:pPr>
            <w:r>
              <w:rPr>
                <w:sz w:val="18"/>
              </w:rPr>
              <w:t>Group</w:t>
            </w:r>
          </w:p>
        </w:tc>
        <w:tc>
          <w:tcPr>
            <w:tcW w:type="dxa" w:w="6460"/>
            <w:vAlign w:val="top"/>
          </w:tcPr>
          <w:p>
            <w:pPr>
              <w:spacing w:after="40"/>
            </w:pPr>
            <w:r>
              <w:rPr>
                <w:sz w:val="18"/>
              </w:rPr>
              <w:t>Session Count and Session Cost; Max Capacity is optional.</w:t>
            </w:r>
          </w:p>
        </w:tc>
      </w:tr>
      <w:tr>
        <w:trPr>
          <w:cantSplit/>
        </w:trPr>
        <w:tc>
          <w:tcPr>
            <w:tcW w:type="dxa" w:w="2900"/>
            <w:vAlign w:val="top"/>
          </w:tcPr>
          <w:p>
            <w:pPr>
              <w:spacing w:after="40"/>
            </w:pPr>
            <w:r>
              <w:rPr>
                <w:sz w:val="18"/>
              </w:rPr>
              <w:t>Fixed-session Private</w:t>
            </w:r>
          </w:p>
        </w:tc>
        <w:tc>
          <w:tcPr>
            <w:tcW w:type="dxa" w:w="6460"/>
            <w:vAlign w:val="top"/>
          </w:tcPr>
          <w:p>
            <w:pPr>
              <w:spacing w:after="40"/>
            </w:pPr>
            <w:r>
              <w:rPr>
                <w:sz w:val="18"/>
              </w:rPr>
              <w:t>Session Count and Session Cost. Hourly Cost is blank and stored as null.</w:t>
            </w:r>
          </w:p>
        </w:tc>
      </w:tr>
      <w:tr>
        <w:trPr>
          <w:cantSplit/>
        </w:trPr>
        <w:tc>
          <w:tcPr>
            <w:tcW w:type="dxa" w:w="2900"/>
            <w:vAlign w:val="top"/>
          </w:tcPr>
          <w:p>
            <w:pPr>
              <w:spacing w:after="40"/>
            </w:pPr>
            <w:r>
              <w:rPr>
                <w:sz w:val="18"/>
              </w:rPr>
              <w:t>Unlimited Private</w:t>
            </w:r>
          </w:p>
        </w:tc>
        <w:tc>
          <w:tcPr>
            <w:tcW w:type="dxa" w:w="6460"/>
            <w:vAlign w:val="top"/>
          </w:tcPr>
          <w:p>
            <w:pPr>
              <w:spacing w:after="40"/>
            </w:pPr>
            <w:r>
              <w:rPr>
                <w:sz w:val="18"/>
              </w:rPr>
              <w:t>No Session Count. Hourly Cost is required and Credit Tracking must be enabled.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tcMar>
              <w:top w:w="90" w:type="dxa"/>
              <w:start w:w="120" w:type="dxa"/>
              <w:bottom w:w="90" w:type="dxa"/>
              <w:end w:w="120" w:type="dxa"/>
            </w:tcMar>
            <w:shd w:fill="FFF4E5"/>
          </w:tcPr>
          <w:p>
            <w:pPr>
              <w:spacing w:after="0"/>
            </w:pPr>
            <w:r>
              <w:rPr>
                <w:b/>
                <w:color w:val="A66A00"/>
              </w:rPr>
              <w:t xml:space="preserve">Important  </w:t>
            </w:r>
            <w:r>
              <w:rPr>
                <w:color w:val="30343B"/>
              </w:rPr>
              <w:t>When Session Count contains a value, ClassLift clears and disables Hourly Cost. Fixed-session courses use Session Cost.</w:t>
            </w:r>
          </w:p>
        </w:tc>
      </w:tr>
    </w:tbl>
    <w:p>
      <w:pPr>
        <w:spacing w:after="0"/>
      </w:pPr>
    </w:p>
    <w:p>
      <w:r>
        <w:br w:type="page"/>
      </w:r>
    </w:p>
    <w:p>
      <w:pPr>
        <w:pStyle w:val="Heading1"/>
      </w:pPr>
      <w:r>
        <w:t>6. Group course workflow</w:t>
      </w:r>
    </w:p>
    <w:p>
      <w:pPr>
        <w:pStyle w:val="Heading2"/>
      </w:pPr>
      <w:r>
        <w:t>6.1 Create Group sessions</w:t>
      </w:r>
    </w:p>
    <w:p>
      <w:pPr>
        <w:pStyle w:val="Step"/>
      </w:pPr>
      <w:r>
        <w:rPr>
          <w:b/>
          <w:color w:val="2E74B5"/>
        </w:rPr>
        <w:t xml:space="preserve">1. </w:t>
      </w:r>
      <w:r>
        <w:t>Open Courses, locate the Group course, and open session management.</w:t>
      </w:r>
    </w:p>
    <w:p>
      <w:pPr>
        <w:pStyle w:val="Step"/>
      </w:pPr>
      <w:r>
        <w:rPr>
          <w:b/>
          <w:color w:val="2E74B5"/>
        </w:rPr>
        <w:t xml:space="preserve">2. </w:t>
      </w:r>
      <w:r>
        <w:t>Enter the local scheduled date and time, time zone, duration, location, and staff note.</w:t>
      </w:r>
    </w:p>
    <w:p>
      <w:pPr>
        <w:pStyle w:val="Step"/>
      </w:pPr>
      <w:r>
        <w:rPr>
          <w:b/>
          <w:color w:val="2E74B5"/>
        </w:rPr>
        <w:t xml:space="preserve">3. </w:t>
      </w:r>
      <w:r>
        <w:t>For recurring sessions, choose the recurrence settings. A series can contain no more than 365 occurrences.</w:t>
      </w:r>
    </w:p>
    <w:p>
      <w:pPr>
        <w:pStyle w:val="Step"/>
      </w:pPr>
      <w:r>
        <w:rPr>
          <w:b/>
          <w:color w:val="2E74B5"/>
        </w:rPr>
        <w:t xml:space="preserve">4. </w:t>
      </w:r>
      <w:r>
        <w:t>Save. ClassLift creates a shared master session and a participant session copy for each active registration.</w:t>
      </w:r>
    </w:p>
    <w:p>
      <w:r>
        <w:t>For confirmed registrations, new participant copies are Scheduled. For registrations awaiting confirmation, new copies remain Registered.</w:t>
      </w:r>
    </w:p>
    <w:p>
      <w:pPr>
        <w:pStyle w:val="Heading2"/>
      </w:pPr>
      <w:r>
        <w:t>6.2 Register a participant</w:t>
      </w:r>
    </w:p>
    <w:p>
      <w:pPr>
        <w:pStyle w:val="Step"/>
      </w:pPr>
      <w:r>
        <w:rPr>
          <w:b/>
          <w:color w:val="2E74B5"/>
        </w:rPr>
        <w:t xml:space="preserve">1. </w:t>
      </w:r>
      <w:r>
        <w:t>Open the participant workspace and select the registration area.</w:t>
      </w:r>
    </w:p>
    <w:p>
      <w:pPr>
        <w:pStyle w:val="Step"/>
      </w:pPr>
      <w:r>
        <w:rPr>
          <w:b/>
          <w:color w:val="2E74B5"/>
        </w:rPr>
        <w:t xml:space="preserve">2. </w:t>
      </w:r>
      <w:r>
        <w:t>Choose the Group course and payment model.</w:t>
      </w:r>
    </w:p>
    <w:p>
      <w:pPr>
        <w:pStyle w:val="Step"/>
      </w:pPr>
      <w:r>
        <w:rPr>
          <w:b/>
          <w:color w:val="2E74B5"/>
        </w:rPr>
        <w:t xml:space="preserve">3. </w:t>
      </w:r>
      <w:r>
        <w:t>Review the calculated fee. The current calculation uses Session Cost multiplied by the number of open Group sessions.</w:t>
      </w:r>
    </w:p>
    <w:p>
      <w:pPr>
        <w:pStyle w:val="Step"/>
      </w:pPr>
      <w:r>
        <w:rPr>
          <w:b/>
          <w:color w:val="2E74B5"/>
        </w:rPr>
        <w:t xml:space="preserve">4. </w:t>
      </w:r>
      <w:r>
        <w:t>Submit the registration. ClassLift creates the root registration, fee, and participant copies of open sessions.</w:t>
      </w:r>
    </w:p>
    <w:p>
      <w:pPr>
        <w:pStyle w:val="Heading2"/>
      </w:pPr>
      <w:r>
        <w:t>6.3 Confirmation</w:t>
      </w:r>
    </w:p>
    <w:p>
      <w:r>
        <w:t>The family reviews the pending registration in Confirmations. Confirmation changes the root registration to Confirmed and changes Registered session copies to Scheduled. Token confirmation deducts the fixed fee when applicable and marks the fee paid.</w:t>
      </w:r>
    </w:p>
    <w:p>
      <w:pPr>
        <w:pStyle w:val="Heading2"/>
      </w:pPr>
      <w:r>
        <w:t>6.4 Unconfirmed registration deadline</w:t>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tcMar>
              <w:top w:w="90" w:type="dxa"/>
              <w:start w:w="120" w:type="dxa"/>
              <w:bottom w:w="90" w:type="dxa"/>
              <w:end w:w="120" w:type="dxa"/>
            </w:tcMar>
            <w:shd w:fill="FFF4E5"/>
          </w:tcPr>
          <w:p>
            <w:pPr>
              <w:spacing w:after="0"/>
            </w:pPr>
            <w:r>
              <w:rPr>
                <w:b/>
                <w:color w:val="A66A00"/>
              </w:rPr>
              <w:t xml:space="preserve">Automatic cancellation  </w:t>
            </w:r>
            <w:r>
              <w:rPr>
                <w:color w:val="30343B"/>
              </w:rPr>
              <w:t>If the root registration is still unconfirmed at midnight three calendar days after the first Group session date, ClassLift cancels the root and all non-terminal participant session registrations. The first session’s local time zone determines midnight.</w:t>
            </w:r>
          </w:p>
        </w:tc>
      </w:tr>
    </w:tbl>
    <w:p>
      <w:pPr>
        <w:spacing w:after="0"/>
      </w:pPr>
    </w:p>
    <w:p>
      <w:r>
        <w:t>Completed and Deleted session history is preserved. If Max Capacity is configured, availability is recalculated after cancellation.</w:t>
      </w:r>
    </w:p>
    <w:p>
      <w:r>
        <w:br w:type="page"/>
      </w:r>
    </w:p>
    <w:p>
      <w:pPr>
        <w:pStyle w:val="Heading1"/>
      </w:pPr>
      <w:r>
        <w:t>7. Private course workflow</w:t>
      </w:r>
    </w:p>
    <w:p>
      <w:pPr>
        <w:pStyle w:val="Heading2"/>
      </w:pPr>
      <w:r>
        <w:t>7.1 Fixed-session Private course</w:t>
      </w:r>
    </w:p>
    <w:p>
      <w:r>
        <w:t>A fixed-session Private course has a Session Count and Session Cost. The total registration cost is Session Cost multiplied by Session Count. After registration and confirmation, the assigned coach schedules sessions for the participant.</w:t>
      </w:r>
    </w:p>
    <w:p>
      <w:pPr>
        <w:pStyle w:val="Heading2"/>
      </w:pPr>
      <w:r>
        <w:t>7.2 Unlimited hourly Private course</w:t>
      </w:r>
    </w:p>
    <w:p>
      <w:r>
        <w:t>An unlimited Private course has no Session Count and uses Hourly Cost. It requires Credit Tracking and uses Token payment. There is no upfront fixed total; charges are deducted after completed sessions.</w:t>
      </w:r>
    </w:p>
    <w:p>
      <w:pPr>
        <w:pStyle w:val="Heading2"/>
      </w:pPr>
      <w:r>
        <w:t>7.3 Coach scheduling</w:t>
      </w:r>
    </w:p>
    <w:p>
      <w:pPr>
        <w:pStyle w:val="Step"/>
      </w:pPr>
      <w:r>
        <w:rPr>
          <w:b/>
          <w:color w:val="2E74B5"/>
        </w:rPr>
        <w:t xml:space="preserve">1. </w:t>
      </w:r>
      <w:r>
        <w:t>Open the assigned course and select the participant registration.</w:t>
      </w:r>
    </w:p>
    <w:p>
      <w:pPr>
        <w:pStyle w:val="Step"/>
      </w:pPr>
      <w:r>
        <w:rPr>
          <w:b/>
          <w:color w:val="2E74B5"/>
        </w:rPr>
        <w:t xml:space="preserve">2. </w:t>
      </w:r>
      <w:r>
        <w:t>Enter the session’s local date and time, time zone, duration, and location.</w:t>
      </w:r>
    </w:p>
    <w:p>
      <w:pPr>
        <w:pStyle w:val="Step"/>
      </w:pPr>
      <w:r>
        <w:rPr>
          <w:b/>
          <w:color w:val="2E74B5"/>
        </w:rPr>
        <w:t xml:space="preserve">3. </w:t>
      </w:r>
      <w:r>
        <w:t>Optionally configure recurrence. Fixed-session courses cannot exceed their Session Count.</w:t>
      </w:r>
    </w:p>
    <w:p>
      <w:pPr>
        <w:pStyle w:val="Step"/>
      </w:pPr>
      <w:r>
        <w:rPr>
          <w:b/>
          <w:color w:val="2E74B5"/>
        </w:rPr>
        <w:t xml:space="preserve">4. </w:t>
      </w:r>
      <w:r>
        <w:t>Save the schedule. The session appears in the Coach and family calendars.</w:t>
      </w:r>
    </w:p>
    <w:p>
      <w:pPr>
        <w:pStyle w:val="Heading2"/>
      </w:pPr>
      <w:r>
        <w:t>7.4 Completion</w:t>
      </w:r>
    </w:p>
    <w:p>
      <w:r>
        <w:t>Fixed-session Private sessions are completed automatically after the scheduled end time. Unlimited hourly sessions are completed manually by the coach, who records Actual Hours and an optional coach note. The actual hours are used for the balance deduction.</w:t>
      </w:r>
    </w:p>
    <w:p>
      <w:r>
        <w:br w:type="page"/>
      </w:r>
    </w:p>
    <w:p>
      <w:pPr>
        <w:pStyle w:val="Heading1"/>
      </w:pPr>
      <w:r>
        <w:t>8. Activities</w:t>
      </w:r>
    </w:p>
    <w:p>
      <w:pPr>
        <w:pStyle w:val="Heading2"/>
      </w:pPr>
      <w:r>
        <w:t>8.1 Create an Activity</w:t>
      </w:r>
    </w:p>
    <w:p>
      <w:pPr>
        <w:pStyle w:val="Step"/>
      </w:pPr>
      <w:r>
        <w:rPr>
          <w:b/>
          <w:color w:val="2E74B5"/>
        </w:rPr>
        <w:t xml:space="preserve">1. </w:t>
      </w:r>
      <w:r>
        <w:t>Open Activities and select Add Activity.</w:t>
      </w:r>
    </w:p>
    <w:p>
      <w:pPr>
        <w:pStyle w:val="Step"/>
      </w:pPr>
      <w:r>
        <w:rPr>
          <w:b/>
          <w:color w:val="2E74B5"/>
        </w:rPr>
        <w:t xml:space="preserve">2. </w:t>
      </w:r>
      <w:r>
        <w:t>Enter the name, optional description and address, maximum capacity, and cost.</w:t>
      </w:r>
    </w:p>
    <w:p>
      <w:pPr>
        <w:pStyle w:val="Step"/>
      </w:pPr>
      <w:r>
        <w:rPr>
          <w:b/>
          <w:color w:val="2E74B5"/>
        </w:rPr>
        <w:t xml:space="preserve">3. </w:t>
      </w:r>
      <w:r>
        <w:t>Select the event time zone and enter a future scheduled date and time.</w:t>
      </w:r>
    </w:p>
    <w:p>
      <w:pPr>
        <w:pStyle w:val="Step"/>
      </w:pPr>
      <w:r>
        <w:rPr>
          <w:b/>
          <w:color w:val="2E74B5"/>
        </w:rPr>
        <w:t xml:space="preserve">4. </w:t>
      </w:r>
      <w:r>
        <w:t>Set the status to Open to registration or Closed to registration, then save.</w:t>
      </w:r>
    </w:p>
    <w:p>
      <w:pPr>
        <w:pStyle w:val="Heading2"/>
      </w:pPr>
      <w:r>
        <w:t>8.2 Register a participant</w:t>
      </w:r>
    </w:p>
    <w:p>
      <w:pPr>
        <w:pStyle w:val="Step"/>
      </w:pPr>
      <w:r>
        <w:rPr>
          <w:b/>
          <w:color w:val="2E74B5"/>
        </w:rPr>
        <w:t xml:space="preserve">1. </w:t>
      </w:r>
      <w:r>
        <w:t>Open the participant workspace and registration area.</w:t>
      </w:r>
    </w:p>
    <w:p>
      <w:pPr>
        <w:pStyle w:val="Step"/>
      </w:pPr>
      <w:r>
        <w:rPr>
          <w:b/>
          <w:color w:val="2E74B5"/>
        </w:rPr>
        <w:t xml:space="preserve">2. </w:t>
      </w:r>
      <w:r>
        <w:t>Select an Open Activity.</w:t>
      </w:r>
    </w:p>
    <w:p>
      <w:pPr>
        <w:pStyle w:val="Step"/>
      </w:pPr>
      <w:r>
        <w:rPr>
          <w:b/>
          <w:color w:val="2E74B5"/>
        </w:rPr>
        <w:t xml:space="preserve">3. </w:t>
      </w:r>
      <w:r>
        <w:t>Choose Token or Direct payment and review the Activity cost.</w:t>
      </w:r>
    </w:p>
    <w:p>
      <w:pPr>
        <w:pStyle w:val="Step"/>
      </w:pPr>
      <w:r>
        <w:rPr>
          <w:b/>
          <w:color w:val="2E74B5"/>
        </w:rPr>
        <w:t xml:space="preserve">4. </w:t>
      </w:r>
      <w:r>
        <w:t>Submit. ClassLift creates a Registered Activity enrollment and a fee.</w:t>
      </w:r>
    </w:p>
    <w:p>
      <w:pPr>
        <w:pStyle w:val="Heading2"/>
      </w:pPr>
      <w:r>
        <w:t>8.3 Confirm an Activity</w:t>
      </w:r>
    </w:p>
    <w:p>
      <w:r>
        <w:t>The family opens Confirmations and confirms the Activity. Token confirmation deducts the Activity cost and marks the fee paid. Direct confirmation changes the enrollment to Confirmed; Staff continues the normal direct-payment process.</w:t>
      </w:r>
    </w:p>
    <w:p>
      <w:pPr>
        <w:pStyle w:val="Heading2"/>
      </w:pPr>
      <w:r>
        <w:t>8.4 View and complete</w:t>
      </w:r>
    </w:p>
    <w:p>
      <w:r>
        <w:t>Confirmed future Activities appear in Schedules and Calendar. Under the current design, the Activity and confirmed enrollments become Completed one day after the scheduled start.</w:t>
      </w:r>
    </w:p>
    <w:p>
      <w:pPr>
        <w:pStyle w:val="Heading2"/>
      </w:pPr>
      <w:r>
        <w:t>8.5 Edit, cancel, or remove</w:t>
      </w:r>
    </w:p>
    <w:p>
      <w:pPr>
        <w:pStyle w:val="ListBullet"/>
      </w:pPr>
      <w:r>
        <w:t>The Activity cost cannot be changed after any registration exists.</w:t>
      </w:r>
    </w:p>
    <w:p>
      <w:pPr>
        <w:pStyle w:val="ListBullet"/>
      </w:pPr>
      <w:r>
        <w:t>Staff may remove an unpaid, unconfirmed registration that is not canceled or completed.</w:t>
      </w:r>
    </w:p>
    <w:p>
      <w:pPr>
        <w:pStyle w:val="ListBullet"/>
      </w:pPr>
      <w:r>
        <w:t>Activities with registrations are hidden from the normal Delete action.</w:t>
      </w:r>
    </w:p>
    <w:p>
      <w:pPr>
        <w:pStyle w:val="ListBullet"/>
      </w:pPr>
      <w:r>
        <w:t>Known cancellation and capacity concerns are documented in Section 16 for future review.</w:t>
      </w:r>
    </w:p>
    <w:p>
      <w:r>
        <w:br w:type="page"/>
      </w:r>
    </w:p>
    <w:p>
      <w:pPr>
        <w:pStyle w:val="Heading1"/>
      </w:pPr>
      <w:r>
        <w:t>9. Fees, payments, packages, and balances</w:t>
      </w:r>
    </w:p>
    <w:p>
      <w:pPr>
        <w:pStyle w:val="Heading2"/>
      </w:pPr>
      <w:r>
        <w:t>9.1 Fee records</w:t>
      </w:r>
    </w:p>
    <w:p>
      <w:r>
        <w:t>ClassLift creates a fee when Staff registers a participant in a course or Activity. The fee records the payment model, total cost, description, and paid status.</w:t>
      </w:r>
    </w:p>
    <w:p>
      <w:pPr>
        <w:pStyle w:val="Heading2"/>
      </w:pPr>
      <w:r>
        <w:t>9.2 Direct payment</w:t>
      </w:r>
    </w:p>
    <w:p>
      <w:r>
        <w:t>Direct payment represents payment handled through the organization’s external payment process. Follow the instructions displayed with the fee and use the participant payment area to record the payment according to organizational procedure.</w:t>
      </w:r>
    </w:p>
    <w:p>
      <w:pPr>
        <w:pStyle w:val="Heading2"/>
      </w:pPr>
      <w:r>
        <w:t>9.3 Token payment</w:t>
      </w:r>
    </w:p>
    <w:p>
      <w:r>
        <w:t>Token payment uses the participant’s prepaid balance. Fixed course and Activity costs are normally deducted at confirmation. Unlimited Private course charges are deducted session by session after completion.</w:t>
      </w:r>
    </w:p>
    <w:p>
      <w:pPr>
        <w:pStyle w:val="Heading2"/>
      </w:pPr>
      <w:r>
        <w:t>9.4 Payment packages</w:t>
      </w:r>
    </w:p>
    <w:p>
      <w:r>
        <w:t>Administrators define packages. Staff records a package payment for a participant, and the package amount adds credit to the participant’s balance ledger.</w:t>
      </w:r>
    </w:p>
    <w:p>
      <w:pPr>
        <w:pStyle w:val="Heading2"/>
      </w:pPr>
      <w:r>
        <w:t>9.5 Balance ledger</w:t>
      </w:r>
    </w:p>
    <w:p>
      <w:r>
        <w:t>The Balance page shows additions and deductions in chronological order. Each entry records the change and resulting balance. Entries may be associated with a payment, course, Activity, or completed session.</w:t>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tcMar>
              <w:top w:w="90" w:type="dxa"/>
              <w:start w:w="120" w:type="dxa"/>
              <w:bottom w:w="90" w:type="dxa"/>
              <w:end w:w="120" w:type="dxa"/>
            </w:tcMar>
            <w:shd w:fill="FFF4E5"/>
          </w:tcPr>
          <w:p>
            <w:pPr>
              <w:spacing w:after="0"/>
            </w:pPr>
            <w:r>
              <w:rPr>
                <w:b/>
                <w:color w:val="A66A00"/>
              </w:rPr>
              <w:t xml:space="preserve">Check before confirmation  </w:t>
            </w:r>
            <w:r>
              <w:rPr>
                <w:color w:val="30343B"/>
              </w:rPr>
              <w:t>For Token payment, verify that the participant has enough available balance before confirming a paid registration.</w:t>
            </w:r>
          </w:p>
        </w:tc>
      </w:tr>
    </w:tbl>
    <w:p>
      <w:pPr>
        <w:spacing w:after="0"/>
      </w:pPr>
    </w:p>
    <w:p>
      <w:r>
        <w:br w:type="page"/>
      </w:r>
    </w:p>
    <w:p>
      <w:pPr>
        <w:pStyle w:val="Heading1"/>
      </w:pPr>
      <w:r>
        <w:t>10. Coach portal</w:t>
      </w:r>
    </w:p>
    <w:p>
      <w:pPr>
        <w:pStyle w:val="Heading2"/>
      </w:pPr>
      <w:r>
        <w:t>10.1 Courses</w:t>
      </w:r>
    </w:p>
    <w:p>
      <w:r>
        <w:t>The Courses page shows courses assigned to the signed-in coach. Open a course to view registrations, participant details, schedules, and completed sessions available to that coach.</w:t>
      </w:r>
    </w:p>
    <w:p>
      <w:pPr>
        <w:pStyle w:val="Heading2"/>
      </w:pPr>
      <w:r>
        <w:t>10.2 Schedule Private sessions</w:t>
      </w:r>
    </w:p>
    <w:p>
      <w:r>
        <w:t>Use the participant’s registration to create one or recurring sessions. The registration, course, and coach assignment are validated before scheduling.</w:t>
      </w:r>
    </w:p>
    <w:p>
      <w:pPr>
        <w:pStyle w:val="Heading2"/>
      </w:pPr>
      <w:r>
        <w:t>10.3 Complete an hourly session</w:t>
      </w:r>
    </w:p>
    <w:p>
      <w:pPr>
        <w:pStyle w:val="Step"/>
      </w:pPr>
      <w:r>
        <w:rPr>
          <w:b/>
          <w:color w:val="2E74B5"/>
        </w:rPr>
        <w:t xml:space="preserve">1. </w:t>
      </w:r>
      <w:r>
        <w:t>Open the scheduled participant session after its scheduled end time.</w:t>
      </w:r>
    </w:p>
    <w:p>
      <w:pPr>
        <w:pStyle w:val="Step"/>
      </w:pPr>
      <w:r>
        <w:rPr>
          <w:b/>
          <w:color w:val="2E74B5"/>
        </w:rPr>
        <w:t xml:space="preserve">2. </w:t>
      </w:r>
      <w:r>
        <w:t>Enter Actual Hours. Enter zero only when the workflow should remove the schedule rather than complete paid time.</w:t>
      </w:r>
    </w:p>
    <w:p>
      <w:pPr>
        <w:pStyle w:val="Step"/>
      </w:pPr>
      <w:r>
        <w:rPr>
          <w:b/>
          <w:color w:val="2E74B5"/>
        </w:rPr>
        <w:t xml:space="preserve">3. </w:t>
      </w:r>
      <w:r>
        <w:t>Add a coach note if needed.</w:t>
      </w:r>
    </w:p>
    <w:p>
      <w:pPr>
        <w:pStyle w:val="Step"/>
      </w:pPr>
      <w:r>
        <w:rPr>
          <w:b/>
          <w:color w:val="2E74B5"/>
        </w:rPr>
        <w:t xml:space="preserve">4. </w:t>
      </w:r>
      <w:r>
        <w:t>Submit completion. ClassLift updates the session and processes applicable balance effects.</w:t>
      </w:r>
    </w:p>
    <w:p>
      <w:pPr>
        <w:pStyle w:val="Heading2"/>
      </w:pPr>
      <w:r>
        <w:t>10.4 Calendar and hours</w:t>
      </w:r>
    </w:p>
    <w:p>
      <w:r>
        <w:t>Calendar displays assigned sessions in the coach’s selected time zone. Hours summarizes completed work available through the current coach-income workflow.</w:t>
      </w:r>
    </w:p>
    <w:p>
      <w:r>
        <w:br w:type="page"/>
      </w:r>
    </w:p>
    <w:p>
      <w:pPr>
        <w:pStyle w:val="Heading1"/>
      </w:pPr>
      <w:r>
        <w:t>11. Family and participant portal</w:t>
      </w:r>
    </w:p>
    <w:p>
      <w:pPr>
        <w:pStyle w:val="Heading2"/>
      </w:pPr>
      <w:r>
        <w:t>11.1 Registrations</w:t>
      </w:r>
    </w:p>
    <w:p>
      <w:r>
        <w:t>Registrations displays course and Activity registrations with fee and payment information. Parents use one shared account to access this participant portal.</w:t>
      </w:r>
    </w:p>
    <w:p>
      <w:pPr>
        <w:pStyle w:val="Heading2"/>
      </w:pPr>
      <w:r>
        <w:t>11.2 Confirmations</w:t>
      </w:r>
    </w:p>
    <w:p>
      <w:pPr>
        <w:pStyle w:val="Step"/>
      </w:pPr>
      <w:r>
        <w:rPr>
          <w:b/>
          <w:color w:val="2E74B5"/>
        </w:rPr>
        <w:t xml:space="preserve">1. </w:t>
      </w:r>
      <w:r>
        <w:t>Open Confirmations.</w:t>
      </w:r>
    </w:p>
    <w:p>
      <w:pPr>
        <w:pStyle w:val="Step"/>
      </w:pPr>
      <w:r>
        <w:rPr>
          <w:b/>
          <w:color w:val="2E74B5"/>
        </w:rPr>
        <w:t xml:space="preserve">2. </w:t>
      </w:r>
      <w:r>
        <w:t>Review the course sessions or Activity details, payment model, and amount.</w:t>
      </w:r>
    </w:p>
    <w:p>
      <w:pPr>
        <w:pStyle w:val="Step"/>
      </w:pPr>
      <w:r>
        <w:rPr>
          <w:b/>
          <w:color w:val="2E74B5"/>
        </w:rPr>
        <w:t xml:space="preserve">3. </w:t>
      </w:r>
      <w:r>
        <w:t>For Group courses, review each proposed session before confirming.</w:t>
      </w:r>
    </w:p>
    <w:p>
      <w:pPr>
        <w:pStyle w:val="Step"/>
      </w:pPr>
      <w:r>
        <w:rPr>
          <w:b/>
          <w:color w:val="2E74B5"/>
        </w:rPr>
        <w:t xml:space="preserve">4. </w:t>
      </w:r>
      <w:r>
        <w:t>Select Confirm. Token charges are applied when required.</w:t>
      </w:r>
    </w:p>
    <w:p>
      <w:pPr>
        <w:pStyle w:val="Heading2"/>
      </w:pPr>
      <w:r>
        <w:t>11.3 Schedules</w:t>
      </w:r>
    </w:p>
    <w:p>
      <w:r>
        <w:t>Schedules shows confirmed upcoming courses and Activities. Course schedule controls may allow the family to record a concern, leave request, or note, depending on the session status.</w:t>
      </w:r>
    </w:p>
    <w:p>
      <w:pPr>
        <w:pStyle w:val="Heading2"/>
      </w:pPr>
      <w:r>
        <w:t>11.4 Calendar</w:t>
      </w:r>
    </w:p>
    <w:p>
      <w:r>
        <w:t>Calendar combines scheduled course and Activity items. Times are converted for the signed-in account’s selected time zone.</w:t>
      </w:r>
    </w:p>
    <w:p>
      <w:pPr>
        <w:pStyle w:val="Heading2"/>
      </w:pPr>
      <w:r>
        <w:t>11.5 Balance and payments</w:t>
      </w:r>
    </w:p>
    <w:p>
      <w:r>
        <w:t>Balance is available when Credit Tracking is enabled. Payments shows recorded transactions and related course, Activity, fee, or package information.</w:t>
      </w:r>
    </w:p>
    <w:p>
      <w:r>
        <w:br w:type="page"/>
      </w:r>
    </w:p>
    <w:p>
      <w:pPr>
        <w:pStyle w:val="Heading1"/>
      </w:pPr>
      <w:r>
        <w:t>12. Calendars, schedules, and time zones</w:t>
      </w:r>
    </w:p>
    <w:p>
      <w:pPr>
        <w:pStyle w:val="Heading2"/>
      </w:pPr>
      <w:r>
        <w:t>12.1 Local and stored time</w:t>
      </w:r>
    </w:p>
    <w:p>
      <w:r>
        <w:t>ClassLift stores scheduled moments in UTC while retaining the local time and selected time-zone identifier. This supports correct display across different locations and daylight-saving changes.</w:t>
      </w:r>
    </w:p>
    <w:p>
      <w:pPr>
        <w:pStyle w:val="Heading2"/>
      </w:pPr>
      <w:r>
        <w:t>12.2 Scheduling guidance</w:t>
      </w:r>
    </w:p>
    <w:p>
      <w:pPr>
        <w:pStyle w:val="ListBullet"/>
      </w:pPr>
      <w:r>
        <w:t>Select the time zone where the session or Activity takes place.</w:t>
      </w:r>
    </w:p>
    <w:p>
      <w:pPr>
        <w:pStyle w:val="ListBullet"/>
      </w:pPr>
      <w:r>
        <w:t>Enter the local date and time for that location.</w:t>
      </w:r>
    </w:p>
    <w:p>
      <w:pPr>
        <w:pStyle w:val="ListBullet"/>
      </w:pPr>
      <w:r>
        <w:t>Review recurring dates before saving a series.</w:t>
      </w:r>
    </w:p>
    <w:p>
      <w:pPr>
        <w:pStyle w:val="ListBullet"/>
      </w:pPr>
      <w:r>
        <w:t>Confirm that participant and coach calendars show the expected local time.</w:t>
      </w:r>
    </w:p>
    <w:p>
      <w:pPr>
        <w:pStyle w:val="Heading2"/>
      </w:pPr>
      <w:r>
        <w:t>12.3 Status changes after time passes</w:t>
      </w:r>
    </w:p>
    <w:p>
      <w:r>
        <w:t>Background processing runs periodically, not continuously. An automatic change may occur shortly after its exact eligibility time rather than at the precise minute.</w:t>
      </w:r>
    </w:p>
    <w:p>
      <w:r>
        <w:br w:type="page"/>
      </w:r>
    </w:p>
    <w:p>
      <w:pPr>
        <w:pStyle w:val="Heading1"/>
      </w:pPr>
      <w:r>
        <w:t>13. Reports</w:t>
      </w:r>
    </w:p>
    <w:p>
      <w:pPr>
        <w:pStyle w:val="Heading2"/>
      </w:pPr>
      <w:r>
        <w:t>13.1 Access</w:t>
      </w:r>
    </w:p>
    <w:p>
      <w:r>
        <w:t>Reports require the Administrator role and the Standard Reporting feature in the organization’s subscription plan.</w:t>
      </w:r>
    </w:p>
    <w:p>
      <w:pPr>
        <w:pStyle w:val="Heading2"/>
      </w:pPr>
      <w:r>
        <w:t>13.2 Available views</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cantSplit/>
        </w:trPr>
        <w:tc>
          <w:tcPr>
            <w:tcW w:type="dxa" w:w="2000"/>
            <w:tcMar>
              <w:top w:w="90" w:type="dxa"/>
              <w:start w:w="120" w:type="dxa"/>
              <w:bottom w:w="90" w:type="dxa"/>
              <w:end w:w="120" w:type="dxa"/>
            </w:tcMar>
            <w:shd w:fill="E8EEF5"/>
            <w:vAlign w:val="center"/>
          </w:tcPr>
          <w:p>
            <w:r>
              <w:rPr>
                <w:b/>
                <w:color w:val="17365D"/>
                <w:sz w:val="19"/>
              </w:rPr>
              <w:t>Tab</w:t>
            </w:r>
          </w:p>
        </w:tc>
        <w:tc>
          <w:tcPr>
            <w:tcW w:type="dxa" w:w="7360"/>
            <w:tcMar>
              <w:top w:w="90" w:type="dxa"/>
              <w:start w:w="120" w:type="dxa"/>
              <w:bottom w:w="90" w:type="dxa"/>
              <w:end w:w="120" w:type="dxa"/>
            </w:tcMar>
            <w:shd w:fill="E8EEF5"/>
            <w:vAlign w:val="center"/>
          </w:tcPr>
          <w:p>
            <w:r>
              <w:rPr>
                <w:b/>
                <w:color w:val="17365D"/>
                <w:sz w:val="19"/>
              </w:rPr>
              <w:t>Summary</w:t>
            </w:r>
          </w:p>
        </w:tc>
      </w:tr>
      <w:tr>
        <w:trPr>
          <w:cantSplit/>
        </w:trPr>
        <w:tc>
          <w:tcPr>
            <w:tcW w:type="dxa" w:w="2000"/>
            <w:vAlign w:val="top"/>
          </w:tcPr>
          <w:p>
            <w:pPr>
              <w:spacing w:after="40"/>
            </w:pPr>
            <w:r>
              <w:rPr>
                <w:sz w:val="18"/>
              </w:rPr>
              <w:t>Participant</w:t>
            </w:r>
          </w:p>
        </w:tc>
        <w:tc>
          <w:tcPr>
            <w:tcW w:type="dxa" w:w="7360"/>
            <w:vAlign w:val="top"/>
          </w:tcPr>
          <w:p>
            <w:pPr>
              <w:spacing w:after="40"/>
            </w:pPr>
            <w:r>
              <w:rPr>
                <w:sz w:val="18"/>
              </w:rPr>
              <w:t>Completed courses by participant, session counts, and last session date.</w:t>
            </w:r>
          </w:p>
        </w:tc>
      </w:tr>
      <w:tr>
        <w:trPr>
          <w:cantSplit/>
        </w:trPr>
        <w:tc>
          <w:tcPr>
            <w:tcW w:type="dxa" w:w="2000"/>
            <w:vAlign w:val="top"/>
          </w:tcPr>
          <w:p>
            <w:pPr>
              <w:spacing w:after="40"/>
            </w:pPr>
            <w:r>
              <w:rPr>
                <w:sz w:val="18"/>
              </w:rPr>
              <w:t>Coach</w:t>
            </w:r>
          </w:p>
        </w:tc>
        <w:tc>
          <w:tcPr>
            <w:tcW w:type="dxa" w:w="7360"/>
            <w:vAlign w:val="top"/>
          </w:tcPr>
          <w:p>
            <w:pPr>
              <w:spacing w:after="40"/>
            </w:pPr>
            <w:r>
              <w:rPr>
                <w:sz w:val="18"/>
              </w:rPr>
              <w:t>Courses delivered by coach, finished-session counts, and participant breakdown.</w:t>
            </w:r>
          </w:p>
        </w:tc>
      </w:tr>
      <w:tr>
        <w:trPr>
          <w:cantSplit/>
        </w:trPr>
        <w:tc>
          <w:tcPr>
            <w:tcW w:type="dxa" w:w="2000"/>
            <w:vAlign w:val="top"/>
          </w:tcPr>
          <w:p>
            <w:pPr>
              <w:spacing w:after="40"/>
            </w:pPr>
            <w:r>
              <w:rPr>
                <w:sz w:val="18"/>
              </w:rPr>
              <w:t>Course</w:t>
            </w:r>
          </w:p>
        </w:tc>
        <w:tc>
          <w:tcPr>
            <w:tcW w:type="dxa" w:w="7360"/>
            <w:vAlign w:val="top"/>
          </w:tcPr>
          <w:p>
            <w:pPr>
              <w:spacing w:after="40"/>
            </w:pPr>
            <w:r>
              <w:rPr>
                <w:sz w:val="18"/>
              </w:rPr>
              <w:t>Finished sessions and completed participation by course.</w:t>
            </w:r>
          </w:p>
        </w:tc>
      </w:tr>
    </w:tbl>
    <w:p>
      <w:pPr>
        <w:spacing w:after="0"/>
      </w:pPr>
    </w:p>
    <w:p>
      <w:pPr>
        <w:pStyle w:val="Heading2"/>
      </w:pPr>
      <w:r>
        <w:t>13.3 Date filters</w:t>
      </w:r>
    </w:p>
    <w:p>
      <w:r>
        <w:t>Use From and To to restrict reports by scheduled session date. Leave both blank to request all eligible records.</w:t>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tcMar>
              <w:top w:w="90" w:type="dxa"/>
              <w:start w:w="120" w:type="dxa"/>
              <w:bottom w:w="90" w:type="dxa"/>
              <w:end w:w="120" w:type="dxa"/>
            </w:tcMar>
            <w:shd w:fill="F4F6F9"/>
          </w:tcPr>
          <w:p>
            <w:pPr>
              <w:spacing w:after="0"/>
            </w:pPr>
            <w:r>
              <w:rPr>
                <w:b/>
                <w:color w:val="17365D"/>
              </w:rPr>
              <w:t xml:space="preserve">Report eligibility  </w:t>
            </w:r>
            <w:r>
              <w:rPr>
                <w:color w:val="30343B"/>
              </w:rPr>
              <w:t>A course session appears only when it is Completed, belongs to a participant, and has Actual Hours recorded.</w:t>
            </w:r>
          </w:p>
        </w:tc>
      </w:tr>
    </w:tbl>
    <w:p>
      <w:pPr>
        <w:spacing w:after="0"/>
      </w:pPr>
    </w:p>
    <w:p>
      <w:r>
        <w:br w:type="page"/>
      </w:r>
    </w:p>
    <w:p>
      <w:pPr>
        <w:pStyle w:val="Heading1"/>
      </w:pPr>
      <w:r>
        <w:t>14. Automatic status changes</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cantSplit/>
        </w:trPr>
        <w:tc>
          <w:tcPr>
            <w:tcW w:type="dxa" w:w="2850"/>
            <w:tcMar>
              <w:top w:w="90" w:type="dxa"/>
              <w:start w:w="120" w:type="dxa"/>
              <w:bottom w:w="90" w:type="dxa"/>
              <w:end w:w="120" w:type="dxa"/>
            </w:tcMar>
            <w:shd w:fill="E8EEF5"/>
            <w:vAlign w:val="center"/>
          </w:tcPr>
          <w:p>
            <w:r>
              <w:rPr>
                <w:b/>
                <w:color w:val="17365D"/>
                <w:sz w:val="19"/>
              </w:rPr>
              <w:t>Record</w:t>
            </w:r>
          </w:p>
        </w:tc>
        <w:tc>
          <w:tcPr>
            <w:tcW w:type="dxa" w:w="6510"/>
            <w:tcMar>
              <w:top w:w="90" w:type="dxa"/>
              <w:start w:w="120" w:type="dxa"/>
              <w:bottom w:w="90" w:type="dxa"/>
              <w:end w:w="120" w:type="dxa"/>
            </w:tcMar>
            <w:shd w:fill="E8EEF5"/>
            <w:vAlign w:val="center"/>
          </w:tcPr>
          <w:p>
            <w:r>
              <w:rPr>
                <w:b/>
                <w:color w:val="17365D"/>
                <w:sz w:val="19"/>
              </w:rPr>
              <w:t>Automatic behavior</w:t>
            </w:r>
          </w:p>
        </w:tc>
      </w:tr>
      <w:tr>
        <w:trPr>
          <w:cantSplit/>
        </w:trPr>
        <w:tc>
          <w:tcPr>
            <w:tcW w:type="dxa" w:w="2850"/>
            <w:vAlign w:val="top"/>
          </w:tcPr>
          <w:p>
            <w:pPr>
              <w:spacing w:after="40"/>
            </w:pPr>
            <w:r>
              <w:rPr>
                <w:sz w:val="18"/>
              </w:rPr>
              <w:t>Group master session</w:t>
            </w:r>
          </w:p>
        </w:tc>
        <w:tc>
          <w:tcPr>
            <w:tcW w:type="dxa" w:w="6510"/>
            <w:vAlign w:val="top"/>
          </w:tcPr>
          <w:p>
            <w:pPr>
              <w:spacing w:after="40"/>
            </w:pPr>
            <w:r>
              <w:rPr>
                <w:sz w:val="18"/>
              </w:rPr>
              <w:t>Becomes Completed after its scheduled end time.</w:t>
            </w:r>
          </w:p>
        </w:tc>
      </w:tr>
      <w:tr>
        <w:trPr>
          <w:cantSplit/>
        </w:trPr>
        <w:tc>
          <w:tcPr>
            <w:tcW w:type="dxa" w:w="2850"/>
            <w:vAlign w:val="top"/>
          </w:tcPr>
          <w:p>
            <w:pPr>
              <w:spacing w:after="40"/>
            </w:pPr>
            <w:r>
              <w:rPr>
                <w:sz w:val="18"/>
              </w:rPr>
              <w:t>Group participant session</w:t>
            </w:r>
          </w:p>
        </w:tc>
        <w:tc>
          <w:tcPr>
            <w:tcW w:type="dxa" w:w="6510"/>
            <w:vAlign w:val="top"/>
          </w:tcPr>
          <w:p>
            <w:pPr>
              <w:spacing w:after="40"/>
            </w:pPr>
            <w:r>
              <w:rPr>
                <w:sz w:val="18"/>
              </w:rPr>
              <w:t>Becomes Completed after its scheduled end time.</w:t>
            </w:r>
          </w:p>
        </w:tc>
      </w:tr>
      <w:tr>
        <w:trPr>
          <w:cantSplit/>
        </w:trPr>
        <w:tc>
          <w:tcPr>
            <w:tcW w:type="dxa" w:w="2850"/>
            <w:vAlign w:val="top"/>
          </w:tcPr>
          <w:p>
            <w:pPr>
              <w:spacing w:after="40"/>
            </w:pPr>
            <w:r>
              <w:rPr>
                <w:sz w:val="18"/>
              </w:rPr>
              <w:t>Fixed-session Private session</w:t>
            </w:r>
          </w:p>
        </w:tc>
        <w:tc>
          <w:tcPr>
            <w:tcW w:type="dxa" w:w="6510"/>
            <w:vAlign w:val="top"/>
          </w:tcPr>
          <w:p>
            <w:pPr>
              <w:spacing w:after="40"/>
            </w:pPr>
            <w:r>
              <w:rPr>
                <w:sz w:val="18"/>
              </w:rPr>
              <w:t>Becomes Completed after its scheduled end time.</w:t>
            </w:r>
          </w:p>
        </w:tc>
      </w:tr>
      <w:tr>
        <w:trPr>
          <w:cantSplit/>
        </w:trPr>
        <w:tc>
          <w:tcPr>
            <w:tcW w:type="dxa" w:w="2850"/>
            <w:vAlign w:val="top"/>
          </w:tcPr>
          <w:p>
            <w:pPr>
              <w:spacing w:after="40"/>
            </w:pPr>
            <w:r>
              <w:rPr>
                <w:sz w:val="18"/>
              </w:rPr>
              <w:t>Unlimited Private session</w:t>
            </w:r>
          </w:p>
        </w:tc>
        <w:tc>
          <w:tcPr>
            <w:tcW w:type="dxa" w:w="6510"/>
            <w:vAlign w:val="top"/>
          </w:tcPr>
          <w:p>
            <w:pPr>
              <w:spacing w:after="40"/>
            </w:pPr>
            <w:r>
              <w:rPr>
                <w:sz w:val="18"/>
              </w:rPr>
              <w:t>Requires manual coach completion and Actual Hours.</w:t>
            </w:r>
          </w:p>
        </w:tc>
      </w:tr>
      <w:tr>
        <w:trPr>
          <w:cantSplit/>
        </w:trPr>
        <w:tc>
          <w:tcPr>
            <w:tcW w:type="dxa" w:w="2850"/>
            <w:vAlign w:val="top"/>
          </w:tcPr>
          <w:p>
            <w:pPr>
              <w:spacing w:after="40"/>
            </w:pPr>
            <w:r>
              <w:rPr>
                <w:sz w:val="18"/>
              </w:rPr>
              <w:t>Confirmed root registration</w:t>
            </w:r>
          </w:p>
        </w:tc>
        <w:tc>
          <w:tcPr>
            <w:tcW w:type="dxa" w:w="6510"/>
            <w:vAlign w:val="top"/>
          </w:tcPr>
          <w:p>
            <w:pPr>
              <w:spacing w:after="40"/>
            </w:pPr>
            <w:r>
              <w:rPr>
                <w:sz w:val="18"/>
              </w:rPr>
              <w:t>Becomes Completed when the fixed Session Count has been completed.</w:t>
            </w:r>
          </w:p>
        </w:tc>
      </w:tr>
      <w:tr>
        <w:trPr>
          <w:cantSplit/>
        </w:trPr>
        <w:tc>
          <w:tcPr>
            <w:tcW w:type="dxa" w:w="2850"/>
            <w:vAlign w:val="top"/>
          </w:tcPr>
          <w:p>
            <w:pPr>
              <w:spacing w:after="40"/>
            </w:pPr>
            <w:r>
              <w:rPr>
                <w:sz w:val="18"/>
              </w:rPr>
              <w:t>Unconfirmed Group registration</w:t>
            </w:r>
          </w:p>
        </w:tc>
        <w:tc>
          <w:tcPr>
            <w:tcW w:type="dxa" w:w="6510"/>
            <w:vAlign w:val="top"/>
          </w:tcPr>
          <w:p>
            <w:pPr>
              <w:spacing w:after="40"/>
            </w:pPr>
            <w:r>
              <w:rPr>
                <w:sz w:val="18"/>
              </w:rPr>
              <w:t>Canceled at midnight three calendar days after the first session date.</w:t>
            </w:r>
          </w:p>
        </w:tc>
      </w:tr>
      <w:tr>
        <w:trPr>
          <w:cantSplit/>
        </w:trPr>
        <w:tc>
          <w:tcPr>
            <w:tcW w:type="dxa" w:w="2850"/>
            <w:vAlign w:val="top"/>
          </w:tcPr>
          <w:p>
            <w:pPr>
              <w:spacing w:after="40"/>
            </w:pPr>
            <w:r>
              <w:rPr>
                <w:sz w:val="18"/>
              </w:rPr>
              <w:t>Activity</w:t>
            </w:r>
          </w:p>
        </w:tc>
        <w:tc>
          <w:tcPr>
            <w:tcW w:type="dxa" w:w="6510"/>
            <w:vAlign w:val="top"/>
          </w:tcPr>
          <w:p>
            <w:pPr>
              <w:spacing w:after="40"/>
            </w:pPr>
            <w:r>
              <w:rPr>
                <w:sz w:val="18"/>
              </w:rPr>
              <w:t>Currently becomes Completed one day after its scheduled start.</w:t>
            </w:r>
          </w:p>
        </w:tc>
      </w:tr>
      <w:tr>
        <w:trPr>
          <w:cantSplit/>
        </w:trPr>
        <w:tc>
          <w:tcPr>
            <w:tcW w:type="dxa" w:w="2850"/>
            <w:vAlign w:val="top"/>
          </w:tcPr>
          <w:p>
            <w:pPr>
              <w:spacing w:after="40"/>
            </w:pPr>
            <w:r>
              <w:rPr>
                <w:sz w:val="18"/>
              </w:rPr>
              <w:t>Confirmed Activity enrollment</w:t>
            </w:r>
          </w:p>
        </w:tc>
        <w:tc>
          <w:tcPr>
            <w:tcW w:type="dxa" w:w="6510"/>
            <w:vAlign w:val="top"/>
          </w:tcPr>
          <w:p>
            <w:pPr>
              <w:spacing w:after="40"/>
            </w:pPr>
            <w:r>
              <w:rPr>
                <w:sz w:val="18"/>
              </w:rPr>
              <w:t>Currently becomes Completed one day after the Activity’s scheduled start.</w:t>
            </w:r>
          </w:p>
        </w:tc>
      </w:tr>
    </w:tbl>
    <w:p>
      <w:pPr>
        <w:spacing w:after="0"/>
      </w:pPr>
    </w:p>
    <w:p>
      <w:r>
        <w:br w:type="page"/>
      </w:r>
    </w:p>
    <w:p>
      <w:pPr>
        <w:pStyle w:val="Heading1"/>
      </w:pPr>
      <w:r>
        <w:t>15. Troubleshooting</w:t>
      </w:r>
    </w:p>
    <w:p>
      <w:pPr>
        <w:pStyle w:val="Heading2"/>
      </w:pPr>
      <w:r>
        <w:t>A menu item is missing</w:t>
      </w:r>
    </w:p>
    <w:p>
      <w:r>
        <w:t>Confirm the user role and the organization’s subscription features. Some pages require both.</w:t>
      </w:r>
    </w:p>
    <w:p>
      <w:pPr>
        <w:pStyle w:val="Heading2"/>
      </w:pPr>
      <w:r>
        <w:t>A registration is not available to confirm</w:t>
      </w:r>
    </w:p>
    <w:p>
      <w:r>
        <w:t>Check that it remains Registered, has not been canceled, and is associated with the signed-in participant account.</w:t>
      </w:r>
    </w:p>
    <w:p>
      <w:pPr>
        <w:pStyle w:val="Heading2"/>
      </w:pPr>
      <w:r>
        <w:t>A course or Activity is not available for registration</w:t>
      </w:r>
    </w:p>
    <w:p>
      <w:r>
        <w:t>Check whether it is active/open, full, closed, canceled, completed, or already registered for that participant.</w:t>
      </w:r>
    </w:p>
    <w:p>
      <w:pPr>
        <w:pStyle w:val="Heading2"/>
      </w:pPr>
      <w:r>
        <w:t>A report is empty</w:t>
      </w:r>
    </w:p>
    <w:p>
      <w:r>
        <w:t>Confirm that eligible participant sessions are Completed and have Actual Hours. Also review the date filter and subscription feature access.</w:t>
      </w:r>
    </w:p>
    <w:p>
      <w:pPr>
        <w:pStyle w:val="Heading2"/>
      </w:pPr>
      <w:r>
        <w:t>A Token confirmation fails</w:t>
      </w:r>
    </w:p>
    <w:p>
      <w:r>
        <w:t>Check the participant’s available balance and verify the fee amount. Contact Staff if the balance or fee appears incorrect.</w:t>
      </w:r>
    </w:p>
    <w:p>
      <w:pPr>
        <w:pStyle w:val="Heading2"/>
      </w:pPr>
      <w:r>
        <w:t>A time appears incorrect</w:t>
      </w:r>
    </w:p>
    <w:p>
      <w:r>
        <w:t>Check the event time zone and the signed-in account’s display time zone. Staff should verify the stored local schedule before changing it.</w:t>
      </w:r>
    </w:p>
    <w:p>
      <w:r>
        <w:br w:type="page"/>
      </w:r>
    </w:p>
    <w:p>
      <w:pPr>
        <w:pStyle w:val="Heading1"/>
      </w:pPr>
      <w:r>
        <w:t>16. Activity items for future review</w:t>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tcMar>
              <w:top w:w="90" w:type="dxa"/>
              <w:start w:w="120" w:type="dxa"/>
              <w:bottom w:w="90" w:type="dxa"/>
              <w:end w:w="120" w:type="dxa"/>
            </w:tcMar>
            <w:shd w:fill="FDECEC"/>
          </w:tcPr>
          <w:p>
            <w:pPr>
              <w:spacing w:after="0"/>
            </w:pPr>
            <w:r>
              <w:rPr>
                <w:b/>
                <w:color w:val="9B1C1C"/>
              </w:rPr>
              <w:t xml:space="preserve">Future review  </w:t>
            </w:r>
            <w:r>
              <w:rPr>
                <w:color w:val="30343B"/>
              </w:rPr>
              <w:t>This section records known implementation concerns. It is not a user procedure and does not change current system behavior.</w:t>
            </w:r>
          </w:p>
        </w:tc>
      </w:tr>
    </w:tbl>
    <w:p>
      <w:pPr>
        <w:spacing w:after="0"/>
      </w:pPr>
    </w:p>
    <w:p>
      <w:pPr>
        <w:pStyle w:val="Heading2"/>
      </w:pPr>
      <w:r>
        <w:t>16.1 Capacity</w:t>
      </w:r>
    </w:p>
    <w:p>
      <w:r>
        <w:t>The current automatic close check counts an enrollment status that the Activity registration flow does not normally use. Maximum capacity may therefore not close registration reliably.</w:t>
      </w:r>
    </w:p>
    <w:p>
      <w:pPr>
        <w:pStyle w:val="Heading2"/>
      </w:pPr>
      <w:r>
        <w:t>16.2 Cancellation propagation</w:t>
      </w:r>
    </w:p>
    <w:p>
      <w:r>
        <w:t>Changing an Activity to Canceled currently targets a different enrollment status from the Registered and Confirmed statuses used by the live flow. Related enrollments may not be canceled automatically.</w:t>
      </w:r>
    </w:p>
    <w:p>
      <w:pPr>
        <w:pStyle w:val="Heading2"/>
      </w:pPr>
      <w:r>
        <w:t>16.3 Unconfirmed registrations</w:t>
      </w:r>
    </w:p>
    <w:p>
      <w:r>
        <w:t>An Activity enrollment can remain Registered indefinitely when it is never confirmed. A future business rule should define whether and when it expires.</w:t>
      </w:r>
    </w:p>
    <w:p>
      <w:pPr>
        <w:pStyle w:val="Heading2"/>
      </w:pPr>
      <w:r>
        <w:t>16.4 Completion timing</w:t>
      </w:r>
    </w:p>
    <w:p>
      <w:r>
        <w:t>Activities currently complete 24 hours after the scheduled start. The design does not use Activity duration or an explicit end time for completion.</w:t>
      </w:r>
    </w:p>
    <w:p>
      <w:pPr>
        <w:pStyle w:val="Heading2"/>
      </w:pPr>
      <w:r>
        <w:t>16.5 Feature enforcement</w:t>
      </w:r>
    </w:p>
    <w:p>
      <w:r>
        <w:t>Activity Token registration should be reviewed for consistent Credit Tracking feature enforcement.</w:t>
      </w:r>
    </w:p>
    <w:p>
      <w:pPr>
        <w:pStyle w:val="Heading2"/>
      </w:pPr>
      <w:r>
        <w:t>16.6 Confirmation validation</w:t>
      </w:r>
    </w:p>
    <w:p>
      <w:r>
        <w:t>Activity confirmation should be reviewed to ensure participant ownership, Activity cost, and payment model are always revalidated on the server.</w:t>
      </w:r>
    </w:p>
    <w:p>
      <w:pPr>
        <w:pStyle w:val="Heading2"/>
      </w:pPr>
      <w:r>
        <w:t>16.7 Notifications and feedback</w:t>
      </w:r>
    </w:p>
    <w:p>
      <w:r>
        <w:t>Activity notification and feedback data structures exist, but the current controllers do not provide a complete operational workflow.</w:t>
      </w:r>
    </w:p>
    <w:p>
      <w:r>
        <w:br w:type="page"/>
      </w:r>
    </w:p>
    <w:p>
      <w:pPr>
        <w:pStyle w:val="Heading1"/>
      </w:pPr>
      <w:r>
        <w:t>Appendix A. Status reference</w:t>
      </w:r>
    </w:p>
    <w:tbl>
      <w:tblPr>
        <w:tblStyle w:val="TableGrid"/>
        <w:tblW w:type="dxa" w:w="9360"/>
        <w:jc w:val="left"/>
        <w:tblLayout w:type="fixed"/>
        <w:tblLook w:firstColumn="1" w:firstRow="1" w:lastColumn="0" w:lastRow="0" w:noHBand="0" w:noVBand="1" w:val="04A0"/>
        <w:tblInd w:w="120" w:type="dxa"/>
      </w:tblPr>
      <w:tblGrid>
        <w:gridCol w:w="2200"/>
        <w:gridCol w:w="1900"/>
        <w:gridCol w:w="5260"/>
      </w:tblGrid>
      <w:tr>
        <w:trPr>
          <w:tblHeader/>
          <w:cantSplit/>
        </w:trPr>
        <w:tc>
          <w:tcPr>
            <w:tcW w:type="dxa" w:w="2200"/>
            <w:tcMar>
              <w:top w:w="90" w:type="dxa"/>
              <w:start w:w="120" w:type="dxa"/>
              <w:bottom w:w="90" w:type="dxa"/>
              <w:end w:w="120" w:type="dxa"/>
            </w:tcMar>
            <w:shd w:fill="E8EEF5"/>
            <w:vAlign w:val="center"/>
          </w:tcPr>
          <w:p>
            <w:r>
              <w:rPr>
                <w:b/>
                <w:color w:val="17365D"/>
                <w:sz w:val="19"/>
              </w:rPr>
              <w:t>Area</w:t>
            </w:r>
          </w:p>
        </w:tc>
        <w:tc>
          <w:tcPr>
            <w:tcW w:type="dxa" w:w="1900"/>
            <w:tcMar>
              <w:top w:w="90" w:type="dxa"/>
              <w:start w:w="120" w:type="dxa"/>
              <w:bottom w:w="90" w:type="dxa"/>
              <w:end w:w="120" w:type="dxa"/>
            </w:tcMar>
            <w:shd w:fill="E8EEF5"/>
            <w:vAlign w:val="center"/>
          </w:tcPr>
          <w:p>
            <w:r>
              <w:rPr>
                <w:b/>
                <w:color w:val="17365D"/>
                <w:sz w:val="19"/>
              </w:rPr>
              <w:t>Status</w:t>
            </w:r>
          </w:p>
        </w:tc>
        <w:tc>
          <w:tcPr>
            <w:tcW w:type="dxa" w:w="5260"/>
            <w:tcMar>
              <w:top w:w="90" w:type="dxa"/>
              <w:start w:w="120" w:type="dxa"/>
              <w:bottom w:w="90" w:type="dxa"/>
              <w:end w:w="120" w:type="dxa"/>
            </w:tcMar>
            <w:shd w:fill="E8EEF5"/>
            <w:vAlign w:val="center"/>
          </w:tcPr>
          <w:p>
            <w:r>
              <w:rPr>
                <w:b/>
                <w:color w:val="17365D"/>
                <w:sz w:val="19"/>
              </w:rPr>
              <w:t>Meaning</w:t>
            </w:r>
          </w:p>
        </w:tc>
      </w:tr>
      <w:tr>
        <w:trPr>
          <w:cantSplit/>
        </w:trPr>
        <w:tc>
          <w:tcPr>
            <w:tcW w:type="dxa" w:w="2200"/>
            <w:vAlign w:val="top"/>
          </w:tcPr>
          <w:p>
            <w:pPr>
              <w:spacing w:after="40"/>
            </w:pPr>
            <w:r>
              <w:rPr>
                <w:sz w:val="18"/>
              </w:rPr>
              <w:t>Course root</w:t>
            </w:r>
          </w:p>
        </w:tc>
        <w:tc>
          <w:tcPr>
            <w:tcW w:type="dxa" w:w="1900"/>
            <w:vAlign w:val="top"/>
          </w:tcPr>
          <w:p>
            <w:pPr>
              <w:spacing w:after="40"/>
            </w:pPr>
            <w:r>
              <w:rPr>
                <w:sz w:val="18"/>
              </w:rPr>
              <w:t>Registered</w:t>
            </w:r>
          </w:p>
        </w:tc>
        <w:tc>
          <w:tcPr>
            <w:tcW w:type="dxa" w:w="5260"/>
            <w:vAlign w:val="top"/>
          </w:tcPr>
          <w:p>
            <w:pPr>
              <w:spacing w:after="40"/>
            </w:pPr>
            <w:r>
              <w:rPr>
                <w:sz w:val="18"/>
              </w:rPr>
              <w:t>Created and awaiting family confirmation.</w:t>
            </w:r>
          </w:p>
        </w:tc>
      </w:tr>
      <w:tr>
        <w:trPr>
          <w:cantSplit/>
        </w:trPr>
        <w:tc>
          <w:tcPr>
            <w:tcW w:type="dxa" w:w="2200"/>
            <w:vAlign w:val="top"/>
          </w:tcPr>
          <w:p>
            <w:pPr>
              <w:spacing w:after="40"/>
            </w:pPr>
            <w:r>
              <w:rPr>
                <w:sz w:val="18"/>
              </w:rPr>
              <w:t>Course root</w:t>
            </w:r>
          </w:p>
        </w:tc>
        <w:tc>
          <w:tcPr>
            <w:tcW w:type="dxa" w:w="1900"/>
            <w:vAlign w:val="top"/>
          </w:tcPr>
          <w:p>
            <w:pPr>
              <w:spacing w:after="40"/>
            </w:pPr>
            <w:r>
              <w:rPr>
                <w:sz w:val="18"/>
              </w:rPr>
              <w:t>Confirmed</w:t>
            </w:r>
          </w:p>
        </w:tc>
        <w:tc>
          <w:tcPr>
            <w:tcW w:type="dxa" w:w="5260"/>
            <w:vAlign w:val="top"/>
          </w:tcPr>
          <w:p>
            <w:pPr>
              <w:spacing w:after="40"/>
            </w:pPr>
            <w:r>
              <w:rPr>
                <w:sz w:val="18"/>
              </w:rPr>
              <w:t>Participation accepted; active registration.</w:t>
            </w:r>
          </w:p>
        </w:tc>
      </w:tr>
      <w:tr>
        <w:trPr>
          <w:cantSplit/>
        </w:trPr>
        <w:tc>
          <w:tcPr>
            <w:tcW w:type="dxa" w:w="2200"/>
            <w:vAlign w:val="top"/>
          </w:tcPr>
          <w:p>
            <w:pPr>
              <w:spacing w:after="40"/>
            </w:pPr>
            <w:r>
              <w:rPr>
                <w:sz w:val="18"/>
              </w:rPr>
              <w:t>Course root</w:t>
            </w:r>
          </w:p>
        </w:tc>
        <w:tc>
          <w:tcPr>
            <w:tcW w:type="dxa" w:w="1900"/>
            <w:vAlign w:val="top"/>
          </w:tcPr>
          <w:p>
            <w:pPr>
              <w:spacing w:after="40"/>
            </w:pPr>
            <w:r>
              <w:rPr>
                <w:sz w:val="18"/>
              </w:rPr>
              <w:t>Completed</w:t>
            </w:r>
          </w:p>
        </w:tc>
        <w:tc>
          <w:tcPr>
            <w:tcW w:type="dxa" w:w="5260"/>
            <w:vAlign w:val="top"/>
          </w:tcPr>
          <w:p>
            <w:pPr>
              <w:spacing w:after="40"/>
            </w:pPr>
            <w:r>
              <w:rPr>
                <w:sz w:val="18"/>
              </w:rPr>
              <w:t>Required fixed sessions have been completed.</w:t>
            </w:r>
          </w:p>
        </w:tc>
      </w:tr>
      <w:tr>
        <w:trPr>
          <w:cantSplit/>
        </w:trPr>
        <w:tc>
          <w:tcPr>
            <w:tcW w:type="dxa" w:w="2200"/>
            <w:vAlign w:val="top"/>
          </w:tcPr>
          <w:p>
            <w:pPr>
              <w:spacing w:after="40"/>
            </w:pPr>
            <w:r>
              <w:rPr>
                <w:sz w:val="18"/>
              </w:rPr>
              <w:t>Course session</w:t>
            </w:r>
          </w:p>
        </w:tc>
        <w:tc>
          <w:tcPr>
            <w:tcW w:type="dxa" w:w="1900"/>
            <w:vAlign w:val="top"/>
          </w:tcPr>
          <w:p>
            <w:pPr>
              <w:spacing w:after="40"/>
            </w:pPr>
            <w:r>
              <w:rPr>
                <w:sz w:val="18"/>
              </w:rPr>
              <w:t>Open</w:t>
            </w:r>
          </w:p>
        </w:tc>
        <w:tc>
          <w:tcPr>
            <w:tcW w:type="dxa" w:w="5260"/>
            <w:vAlign w:val="top"/>
          </w:tcPr>
          <w:p>
            <w:pPr>
              <w:spacing w:after="40"/>
            </w:pPr>
            <w:r>
              <w:rPr>
                <w:sz w:val="18"/>
              </w:rPr>
              <w:t>Group master session open to registration.</w:t>
            </w:r>
          </w:p>
        </w:tc>
      </w:tr>
      <w:tr>
        <w:trPr>
          <w:cantSplit/>
        </w:trPr>
        <w:tc>
          <w:tcPr>
            <w:tcW w:type="dxa" w:w="2200"/>
            <w:vAlign w:val="top"/>
          </w:tcPr>
          <w:p>
            <w:pPr>
              <w:spacing w:after="40"/>
            </w:pPr>
            <w:r>
              <w:rPr>
                <w:sz w:val="18"/>
              </w:rPr>
              <w:t>Course session</w:t>
            </w:r>
          </w:p>
        </w:tc>
        <w:tc>
          <w:tcPr>
            <w:tcW w:type="dxa" w:w="1900"/>
            <w:vAlign w:val="top"/>
          </w:tcPr>
          <w:p>
            <w:pPr>
              <w:spacing w:after="40"/>
            </w:pPr>
            <w:r>
              <w:rPr>
                <w:sz w:val="18"/>
              </w:rPr>
              <w:t>Closed</w:t>
            </w:r>
          </w:p>
        </w:tc>
        <w:tc>
          <w:tcPr>
            <w:tcW w:type="dxa" w:w="5260"/>
            <w:vAlign w:val="top"/>
          </w:tcPr>
          <w:p>
            <w:pPr>
              <w:spacing w:after="40"/>
            </w:pPr>
            <w:r>
              <w:rPr>
                <w:sz w:val="18"/>
              </w:rPr>
              <w:t>Group master session closed to new registration.</w:t>
            </w:r>
          </w:p>
        </w:tc>
      </w:tr>
      <w:tr>
        <w:trPr>
          <w:cantSplit/>
        </w:trPr>
        <w:tc>
          <w:tcPr>
            <w:tcW w:type="dxa" w:w="2200"/>
            <w:vAlign w:val="top"/>
          </w:tcPr>
          <w:p>
            <w:pPr>
              <w:spacing w:after="40"/>
            </w:pPr>
            <w:r>
              <w:rPr>
                <w:sz w:val="18"/>
              </w:rPr>
              <w:t>Participant session</w:t>
            </w:r>
          </w:p>
        </w:tc>
        <w:tc>
          <w:tcPr>
            <w:tcW w:type="dxa" w:w="1900"/>
            <w:vAlign w:val="top"/>
          </w:tcPr>
          <w:p>
            <w:pPr>
              <w:spacing w:after="40"/>
            </w:pPr>
            <w:r>
              <w:rPr>
                <w:sz w:val="18"/>
              </w:rPr>
              <w:t>Registered</w:t>
            </w:r>
          </w:p>
        </w:tc>
        <w:tc>
          <w:tcPr>
            <w:tcW w:type="dxa" w:w="5260"/>
            <w:vAlign w:val="top"/>
          </w:tcPr>
          <w:p>
            <w:pPr>
              <w:spacing w:after="40"/>
            </w:pPr>
            <w:r>
              <w:rPr>
                <w:sz w:val="18"/>
              </w:rPr>
              <w:t>Session copy awaiting confirmation.</w:t>
            </w:r>
          </w:p>
        </w:tc>
      </w:tr>
      <w:tr>
        <w:trPr>
          <w:cantSplit/>
        </w:trPr>
        <w:tc>
          <w:tcPr>
            <w:tcW w:type="dxa" w:w="2200"/>
            <w:vAlign w:val="top"/>
          </w:tcPr>
          <w:p>
            <w:pPr>
              <w:spacing w:after="40"/>
            </w:pPr>
            <w:r>
              <w:rPr>
                <w:sz w:val="18"/>
              </w:rPr>
              <w:t>Participant session</w:t>
            </w:r>
          </w:p>
        </w:tc>
        <w:tc>
          <w:tcPr>
            <w:tcW w:type="dxa" w:w="1900"/>
            <w:vAlign w:val="top"/>
          </w:tcPr>
          <w:p>
            <w:pPr>
              <w:spacing w:after="40"/>
            </w:pPr>
            <w:r>
              <w:rPr>
                <w:sz w:val="18"/>
              </w:rPr>
              <w:t>Scheduled</w:t>
            </w:r>
          </w:p>
        </w:tc>
        <w:tc>
          <w:tcPr>
            <w:tcW w:type="dxa" w:w="5260"/>
            <w:vAlign w:val="top"/>
          </w:tcPr>
          <w:p>
            <w:pPr>
              <w:spacing w:after="40"/>
            </w:pPr>
            <w:r>
              <w:rPr>
                <w:sz w:val="18"/>
              </w:rPr>
              <w:t>Confirmed upcoming session.</w:t>
            </w:r>
          </w:p>
        </w:tc>
      </w:tr>
      <w:tr>
        <w:trPr>
          <w:cantSplit/>
        </w:trPr>
        <w:tc>
          <w:tcPr>
            <w:tcW w:type="dxa" w:w="2200"/>
            <w:vAlign w:val="top"/>
          </w:tcPr>
          <w:p>
            <w:pPr>
              <w:spacing w:after="40"/>
            </w:pPr>
            <w:r>
              <w:rPr>
                <w:sz w:val="18"/>
              </w:rPr>
              <w:t>Participant session</w:t>
            </w:r>
          </w:p>
        </w:tc>
        <w:tc>
          <w:tcPr>
            <w:tcW w:type="dxa" w:w="1900"/>
            <w:vAlign w:val="top"/>
          </w:tcPr>
          <w:p>
            <w:pPr>
              <w:spacing w:after="40"/>
            </w:pPr>
            <w:r>
              <w:rPr>
                <w:sz w:val="18"/>
              </w:rPr>
              <w:t>Completed</w:t>
            </w:r>
          </w:p>
        </w:tc>
        <w:tc>
          <w:tcPr>
            <w:tcW w:type="dxa" w:w="5260"/>
            <w:vAlign w:val="top"/>
          </w:tcPr>
          <w:p>
            <w:pPr>
              <w:spacing w:after="40"/>
            </w:pPr>
            <w:r>
              <w:rPr>
                <w:sz w:val="18"/>
              </w:rPr>
              <w:t>Finished session.</w:t>
            </w:r>
          </w:p>
        </w:tc>
      </w:tr>
      <w:tr>
        <w:trPr>
          <w:cantSplit/>
        </w:trPr>
        <w:tc>
          <w:tcPr>
            <w:tcW w:type="dxa" w:w="2200"/>
            <w:vAlign w:val="top"/>
          </w:tcPr>
          <w:p>
            <w:pPr>
              <w:spacing w:after="40"/>
            </w:pPr>
            <w:r>
              <w:rPr>
                <w:sz w:val="18"/>
              </w:rPr>
              <w:t>Participant session</w:t>
            </w:r>
          </w:p>
        </w:tc>
        <w:tc>
          <w:tcPr>
            <w:tcW w:type="dxa" w:w="1900"/>
            <w:vAlign w:val="top"/>
          </w:tcPr>
          <w:p>
            <w:pPr>
              <w:spacing w:after="40"/>
            </w:pPr>
            <w:r>
              <w:rPr>
                <w:sz w:val="18"/>
              </w:rPr>
              <w:t>Canceled</w:t>
            </w:r>
          </w:p>
        </w:tc>
        <w:tc>
          <w:tcPr>
            <w:tcW w:type="dxa" w:w="5260"/>
            <w:vAlign w:val="top"/>
          </w:tcPr>
          <w:p>
            <w:pPr>
              <w:spacing w:after="40"/>
            </w:pPr>
            <w:r>
              <w:rPr>
                <w:sz w:val="18"/>
              </w:rPr>
              <w:t>Canceled but retained in history.</w:t>
            </w:r>
          </w:p>
        </w:tc>
      </w:tr>
      <w:tr>
        <w:trPr>
          <w:cantSplit/>
        </w:trPr>
        <w:tc>
          <w:tcPr>
            <w:tcW w:type="dxa" w:w="2200"/>
            <w:vAlign w:val="top"/>
          </w:tcPr>
          <w:p>
            <w:pPr>
              <w:spacing w:after="40"/>
            </w:pPr>
            <w:r>
              <w:rPr>
                <w:sz w:val="18"/>
              </w:rPr>
              <w:t>Participant session</w:t>
            </w:r>
          </w:p>
        </w:tc>
        <w:tc>
          <w:tcPr>
            <w:tcW w:type="dxa" w:w="1900"/>
            <w:vAlign w:val="top"/>
          </w:tcPr>
          <w:p>
            <w:pPr>
              <w:spacing w:after="40"/>
            </w:pPr>
            <w:r>
              <w:rPr>
                <w:sz w:val="18"/>
              </w:rPr>
              <w:t>OnLeave</w:t>
            </w:r>
          </w:p>
        </w:tc>
        <w:tc>
          <w:tcPr>
            <w:tcW w:type="dxa" w:w="5260"/>
            <w:vAlign w:val="top"/>
          </w:tcPr>
          <w:p>
            <w:pPr>
              <w:spacing w:after="40"/>
            </w:pPr>
            <w:r>
              <w:rPr>
                <w:sz w:val="18"/>
              </w:rPr>
              <w:t>Participant is on approved leave.</w:t>
            </w:r>
          </w:p>
        </w:tc>
      </w:tr>
      <w:tr>
        <w:trPr>
          <w:cantSplit/>
        </w:trPr>
        <w:tc>
          <w:tcPr>
            <w:tcW w:type="dxa" w:w="2200"/>
            <w:vAlign w:val="top"/>
          </w:tcPr>
          <w:p>
            <w:pPr>
              <w:spacing w:after="40"/>
            </w:pPr>
            <w:r>
              <w:rPr>
                <w:sz w:val="18"/>
              </w:rPr>
              <w:t>Activity</w:t>
            </w:r>
          </w:p>
        </w:tc>
        <w:tc>
          <w:tcPr>
            <w:tcW w:type="dxa" w:w="1900"/>
            <w:vAlign w:val="top"/>
          </w:tcPr>
          <w:p>
            <w:pPr>
              <w:spacing w:after="40"/>
            </w:pPr>
            <w:r>
              <w:rPr>
                <w:sz w:val="18"/>
              </w:rPr>
              <w:t>Open</w:t>
            </w:r>
          </w:p>
        </w:tc>
        <w:tc>
          <w:tcPr>
            <w:tcW w:type="dxa" w:w="5260"/>
            <w:vAlign w:val="top"/>
          </w:tcPr>
          <w:p>
            <w:pPr>
              <w:spacing w:after="40"/>
            </w:pPr>
            <w:r>
              <w:rPr>
                <w:sz w:val="18"/>
              </w:rPr>
              <w:t>Available for registration.</w:t>
            </w:r>
          </w:p>
        </w:tc>
      </w:tr>
      <w:tr>
        <w:trPr>
          <w:cantSplit/>
        </w:trPr>
        <w:tc>
          <w:tcPr>
            <w:tcW w:type="dxa" w:w="2200"/>
            <w:vAlign w:val="top"/>
          </w:tcPr>
          <w:p>
            <w:pPr>
              <w:spacing w:after="40"/>
            </w:pPr>
            <w:r>
              <w:rPr>
                <w:sz w:val="18"/>
              </w:rPr>
              <w:t>Activity</w:t>
            </w:r>
          </w:p>
        </w:tc>
        <w:tc>
          <w:tcPr>
            <w:tcW w:type="dxa" w:w="1900"/>
            <w:vAlign w:val="top"/>
          </w:tcPr>
          <w:p>
            <w:pPr>
              <w:spacing w:after="40"/>
            </w:pPr>
            <w:r>
              <w:rPr>
                <w:sz w:val="18"/>
              </w:rPr>
              <w:t>Closed</w:t>
            </w:r>
          </w:p>
        </w:tc>
        <w:tc>
          <w:tcPr>
            <w:tcW w:type="dxa" w:w="5260"/>
            <w:vAlign w:val="top"/>
          </w:tcPr>
          <w:p>
            <w:pPr>
              <w:spacing w:after="40"/>
            </w:pPr>
            <w:r>
              <w:rPr>
                <w:sz w:val="18"/>
              </w:rPr>
              <w:t>Not available for new registration.</w:t>
            </w:r>
          </w:p>
        </w:tc>
      </w:tr>
      <w:tr>
        <w:trPr>
          <w:cantSplit/>
        </w:trPr>
        <w:tc>
          <w:tcPr>
            <w:tcW w:type="dxa" w:w="2200"/>
            <w:vAlign w:val="top"/>
          </w:tcPr>
          <w:p>
            <w:pPr>
              <w:spacing w:after="40"/>
            </w:pPr>
            <w:r>
              <w:rPr>
                <w:sz w:val="18"/>
              </w:rPr>
              <w:t>Activity</w:t>
            </w:r>
          </w:p>
        </w:tc>
        <w:tc>
          <w:tcPr>
            <w:tcW w:type="dxa" w:w="1900"/>
            <w:vAlign w:val="top"/>
          </w:tcPr>
          <w:p>
            <w:pPr>
              <w:spacing w:after="40"/>
            </w:pPr>
            <w:r>
              <w:rPr>
                <w:sz w:val="18"/>
              </w:rPr>
              <w:t>Canceled</w:t>
            </w:r>
          </w:p>
        </w:tc>
        <w:tc>
          <w:tcPr>
            <w:tcW w:type="dxa" w:w="5260"/>
            <w:vAlign w:val="top"/>
          </w:tcPr>
          <w:p>
            <w:pPr>
              <w:spacing w:after="40"/>
            </w:pPr>
            <w:r>
              <w:rPr>
                <w:sz w:val="18"/>
              </w:rPr>
              <w:t>Activity canceled by Staff.</w:t>
            </w:r>
          </w:p>
        </w:tc>
      </w:tr>
      <w:tr>
        <w:trPr>
          <w:cantSplit/>
        </w:trPr>
        <w:tc>
          <w:tcPr>
            <w:tcW w:type="dxa" w:w="2200"/>
            <w:vAlign w:val="top"/>
          </w:tcPr>
          <w:p>
            <w:pPr>
              <w:spacing w:after="40"/>
            </w:pPr>
            <w:r>
              <w:rPr>
                <w:sz w:val="18"/>
              </w:rPr>
              <w:t>Activity</w:t>
            </w:r>
          </w:p>
        </w:tc>
        <w:tc>
          <w:tcPr>
            <w:tcW w:type="dxa" w:w="1900"/>
            <w:vAlign w:val="top"/>
          </w:tcPr>
          <w:p>
            <w:pPr>
              <w:spacing w:after="40"/>
            </w:pPr>
            <w:r>
              <w:rPr>
                <w:sz w:val="18"/>
              </w:rPr>
              <w:t>Completed</w:t>
            </w:r>
          </w:p>
        </w:tc>
        <w:tc>
          <w:tcPr>
            <w:tcW w:type="dxa" w:w="5260"/>
            <w:vAlign w:val="top"/>
          </w:tcPr>
          <w:p>
            <w:pPr>
              <w:spacing w:after="40"/>
            </w:pPr>
            <w:r>
              <w:rPr>
                <w:sz w:val="18"/>
              </w:rPr>
              <w:t>Activity lifecycle completed.</w:t>
            </w:r>
          </w:p>
        </w:tc>
      </w:tr>
      <w:tr>
        <w:trPr>
          <w:cantSplit/>
        </w:trPr>
        <w:tc>
          <w:tcPr>
            <w:tcW w:type="dxa" w:w="2200"/>
            <w:vAlign w:val="top"/>
          </w:tcPr>
          <w:p>
            <w:pPr>
              <w:spacing w:after="40"/>
            </w:pPr>
            <w:r>
              <w:rPr>
                <w:sz w:val="18"/>
              </w:rPr>
              <w:t>Activity enrollment</w:t>
            </w:r>
          </w:p>
        </w:tc>
        <w:tc>
          <w:tcPr>
            <w:tcW w:type="dxa" w:w="1900"/>
            <w:vAlign w:val="top"/>
          </w:tcPr>
          <w:p>
            <w:pPr>
              <w:spacing w:after="40"/>
            </w:pPr>
            <w:r>
              <w:rPr>
                <w:sz w:val="18"/>
              </w:rPr>
              <w:t>Registered</w:t>
            </w:r>
          </w:p>
        </w:tc>
        <w:tc>
          <w:tcPr>
            <w:tcW w:type="dxa" w:w="5260"/>
            <w:vAlign w:val="top"/>
          </w:tcPr>
          <w:p>
            <w:pPr>
              <w:spacing w:after="40"/>
            </w:pPr>
            <w:r>
              <w:rPr>
                <w:sz w:val="18"/>
              </w:rPr>
              <w:t>Awaiting family confirmation.</w:t>
            </w:r>
          </w:p>
        </w:tc>
      </w:tr>
      <w:tr>
        <w:trPr>
          <w:cantSplit/>
        </w:trPr>
        <w:tc>
          <w:tcPr>
            <w:tcW w:type="dxa" w:w="2200"/>
            <w:vAlign w:val="top"/>
          </w:tcPr>
          <w:p>
            <w:pPr>
              <w:spacing w:after="40"/>
            </w:pPr>
            <w:r>
              <w:rPr>
                <w:sz w:val="18"/>
              </w:rPr>
              <w:t>Activity enrollment</w:t>
            </w:r>
          </w:p>
        </w:tc>
        <w:tc>
          <w:tcPr>
            <w:tcW w:type="dxa" w:w="1900"/>
            <w:vAlign w:val="top"/>
          </w:tcPr>
          <w:p>
            <w:pPr>
              <w:spacing w:after="40"/>
            </w:pPr>
            <w:r>
              <w:rPr>
                <w:sz w:val="18"/>
              </w:rPr>
              <w:t>Confirmed</w:t>
            </w:r>
          </w:p>
        </w:tc>
        <w:tc>
          <w:tcPr>
            <w:tcW w:type="dxa" w:w="5260"/>
            <w:vAlign w:val="top"/>
          </w:tcPr>
          <w:p>
            <w:pPr>
              <w:spacing w:after="40"/>
            </w:pPr>
            <w:r>
              <w:rPr>
                <w:sz w:val="18"/>
              </w:rPr>
              <w:t>Participation accepted.</w:t>
            </w:r>
          </w:p>
        </w:tc>
      </w:tr>
      <w:tr>
        <w:trPr>
          <w:cantSplit/>
        </w:trPr>
        <w:tc>
          <w:tcPr>
            <w:tcW w:type="dxa" w:w="2200"/>
            <w:vAlign w:val="top"/>
          </w:tcPr>
          <w:p>
            <w:pPr>
              <w:spacing w:after="40"/>
            </w:pPr>
            <w:r>
              <w:rPr>
                <w:sz w:val="18"/>
              </w:rPr>
              <w:t>Activity enrollment</w:t>
            </w:r>
          </w:p>
        </w:tc>
        <w:tc>
          <w:tcPr>
            <w:tcW w:type="dxa" w:w="1900"/>
            <w:vAlign w:val="top"/>
          </w:tcPr>
          <w:p>
            <w:pPr>
              <w:spacing w:after="40"/>
            </w:pPr>
            <w:r>
              <w:rPr>
                <w:sz w:val="18"/>
              </w:rPr>
              <w:t>Completed</w:t>
            </w:r>
          </w:p>
        </w:tc>
        <w:tc>
          <w:tcPr>
            <w:tcW w:type="dxa" w:w="5260"/>
            <w:vAlign w:val="top"/>
          </w:tcPr>
          <w:p>
            <w:pPr>
              <w:spacing w:after="40"/>
            </w:pPr>
            <w:r>
              <w:rPr>
                <w:sz w:val="18"/>
              </w:rPr>
              <w:t>Confirmed participation completed.</w:t>
            </w:r>
          </w:p>
        </w:tc>
      </w:tr>
    </w:tbl>
    <w:p>
      <w:pPr>
        <w:spacing w:after="0"/>
      </w:pPr>
    </w:p>
    <w:p>
      <w:r>
        <w:br w:type="page"/>
      </w:r>
    </w:p>
    <w:p>
      <w:pPr>
        <w:pStyle w:val="Heading1"/>
      </w:pPr>
      <w:r>
        <w:t>Appendix B. Business rule summary</w:t>
      </w:r>
    </w:p>
    <w:p>
      <w:pPr>
        <w:pStyle w:val="ListBullet"/>
      </w:pPr>
      <w:r>
        <w:t>A course with Session Count uses Session Cost; Hourly Cost is cleared, disabled, and stored as null.</w:t>
      </w:r>
    </w:p>
    <w:p>
      <w:pPr>
        <w:pStyle w:val="ListBullet"/>
      </w:pPr>
      <w:r>
        <w:t>An unlimited Private course has no Session Count, uses Hourly Cost, and requires Credit Tracking.</w:t>
      </w:r>
    </w:p>
    <w:p>
      <w:pPr>
        <w:pStyle w:val="ListBullet"/>
      </w:pPr>
      <w:r>
        <w:t>A Group course requires Session Count and Session Cost. Max Capacity is optional.</w:t>
      </w:r>
    </w:p>
    <w:p>
      <w:pPr>
        <w:pStyle w:val="ListBullet"/>
      </w:pPr>
      <w:r>
        <w:t>Unconfirmed Group registrations are canceled at midnight three calendar days after the first session date in the first session’s local time zone.</w:t>
      </w:r>
    </w:p>
    <w:p>
      <w:pPr>
        <w:pStyle w:val="ListBullet"/>
      </w:pPr>
      <w:r>
        <w:t>Fixed-session Group and Private sessions complete automatically after their scheduled end time.</w:t>
      </w:r>
    </w:p>
    <w:p>
      <w:pPr>
        <w:pStyle w:val="ListBullet"/>
      </w:pPr>
      <w:r>
        <w:t>Unlimited hourly Private sessions require manual coach completion and Actual Hours.</w:t>
      </w:r>
    </w:p>
    <w:p>
      <w:pPr>
        <w:pStyle w:val="ListBullet"/>
      </w:pPr>
      <w:r>
        <w:t>Standard reports include completed participant sessions with Actual Hours.</w:t>
      </w:r>
    </w:p>
    <w:p>
      <w:pPr>
        <w:pStyle w:val="ListBullet"/>
      </w:pPr>
      <w:r>
        <w:t>Parents use one shared account for the participant portal.</w:t>
      </w:r>
    </w:p>
    <w:p>
      <w:pPr>
        <w:pStyle w:val="ListBullet"/>
      </w:pPr>
      <w:r>
        <w:t>The initial user manual is one combined English manual for all roles.</w:t>
      </w:r>
    </w:p>
    <w:p>
      <w:r>
        <w:t>End of manual</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6770"/>
        <w:sz w:val="16"/>
      </w:rPr>
      <w:t xml:space="preserve">ClassLift User Manual  •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06770"/>
        <w:sz w:val="17"/>
      </w:rPr>
      <w:t>CLASSLIFT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067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
    <w:name w:val="Step"/>
    <w:pPr>
      <w:spacing w:after="120" w:line="283" w:lineRule="auto"/>
      <w:ind w:left="605" w:hanging="605"/>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ClassLift User Manual</dc:title>
  <dc:subject>Combined user guide for ClassLift</dc:subject>
  <dc:creator>ClassLift</dc:creator>
  <cp:keywords>ClassLift, user manual, courses, activities, payments, schedules</cp:keywords>
  <dc:description>generated by python-docx</dc:description>
  <cp:lastModifiedBy/>
  <cp:revision>1</cp:revision>
  <dcterms:created xsi:type="dcterms:W3CDTF">2013-12-23T23:15:00Z</dcterms:created>
  <dcterms:modified xsi:type="dcterms:W3CDTF">2013-12-23T23:15:00Z</dcterms:modified>
  <cp:category/>
</cp:coreProperties>
</file>