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120"/>
      </w:pPr>
      <w:r>
        <w:rPr>
          <w:rFonts w:ascii="Microsoft YaHei" w:hAnsi="Microsoft YaHei" w:eastAsia="Microsoft YaHei"/>
          <w:b/>
          <w:color w:val="1F4D78"/>
          <w:sz w:val="52"/>
        </w:rPr>
        <w:t>北极星 Waiver 开发与测试手册</w:t>
      </w:r>
    </w:p>
    <w:p>
      <w:pPr>
        <w:spacing w:after="320"/>
      </w:pPr>
      <w:r>
        <w:rPr>
          <w:rFonts w:ascii="Microsoft YaHei" w:hAnsi="Microsoft YaHei" w:eastAsia="Microsoft YaHei"/>
          <w:color w:val="667085"/>
          <w:sz w:val="24"/>
        </w:rPr>
        <w:t>由开发测试笔记整理 · 需求、实现、配置与验证指南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文档定位：</w:t>
            </w:r>
            <w:r>
              <w:rPr>
                <w:rFonts w:ascii="Microsoft YaHei" w:hAnsi="Microsoft YaHei" w:eastAsia="Microsoft YaHei"/>
                <w:color w:val="1F2937"/>
                <w:sz w:val="21"/>
              </w:rPr>
              <w:t>本手册将原笔记中的重复问答、Codex 提示词、数据库设计和本地测试命令合并为一条可执行的开发路径。原始笔记中的真实密码、应用密码和连接字符串已全部移除。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4E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9B1C1C"/>
                <w:sz w:val="21"/>
              </w:rPr>
              <w:t>立即处理：</w:t>
            </w:r>
            <w:r>
              <w:rPr>
                <w:rFonts w:ascii="Microsoft YaHei" w:hAnsi="Microsoft YaHei" w:eastAsia="Microsoft YaHei"/>
                <w:color w:val="1F2937"/>
                <w:sz w:val="21"/>
              </w:rPr>
              <w:t>原文曾记录明文数据库密码、邮箱应用密码和管理员密码。应视为已暴露并立即轮换；后续只使用 User Secrets 或 Railway 环境变量保存。</w:t>
            </w:r>
          </w:p>
        </w:tc>
      </w:tr>
    </w:tbl>
    <w:p>
      <w:pPr>
        <w:spacing w:after="20"/>
      </w:pPr>
    </w:p>
    <w:p>
      <w:pPr>
        <w:pStyle w:val="Heading1"/>
      </w:pPr>
      <w:r>
        <w:t>1. 项目概览与已确认决策</w:t>
      </w:r>
    </w:p>
    <w:p>
      <w:r>
        <w:rPr>
          <w:rFonts w:ascii="Microsoft YaHei" w:hAnsi="Microsoft YaHei" w:eastAsia="Microsoft YaHei"/>
          <w:color w:val="1F2937"/>
          <w:sz w:val="21"/>
        </w:rPr>
        <w:t>目标：构建一个面向活动参与者的公开 Waiver（免责声明/责任豁免）提交应用，并提供可靠的数据库保存、邮件通知与后台查看能力。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项目项</w:t>
            </w:r>
          </w:p>
        </w:tc>
        <w:tc>
          <w:tcPr>
            <w:tcW w:type="dxa" w:w="7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已确认方案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技术栈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ASP.NET Core Razor Pages、.NET 10、MySQL、Dapper、MySqlConnector、Bootstrap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部署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Docker + Railway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协议文件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Content/waiver-agreement.html（应用内静态 HTML）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活动来源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URL 查询参数 ?event=event-code，服务器配置验证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提交规则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允许同一用户、邮箱、电话或活动重复提交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家庭成员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单独表保存；每次提交最多 20 人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签署时间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服务器生成 UTC 时间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邮件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客户确认邮件 + 负责人通知邮件，经 email_outbox 可靠投递</w:t>
            </w:r>
          </w:p>
        </w:tc>
      </w:tr>
    </w:tbl>
    <w:p>
      <w:pPr>
        <w:spacing w:after="20"/>
      </w:pPr>
    </w:p>
    <w:p>
      <w:pPr>
        <w:pStyle w:val="Heading2"/>
      </w:pPr>
      <w:r>
        <w:t>明确不做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不创建 Events 数据库表，也不使用活动专属路由。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不创建 Waiver 版本、修订、快照、内容哈希或最后更新时间字段。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不把协议正文或 HTML 保存到 MySQL，也不随每条提交保存副本。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不拦截重复提交，不为邮箱、电话、活动或姓名建立唯一约束。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不迁移到 Entity Framework、MVC、Blazor 或前端 SPA 框架。</w:t>
      </w:r>
    </w:p>
    <w:p>
      <w:pPr>
        <w:pStyle w:val="Heading1"/>
      </w:pPr>
      <w:r>
        <w:t>2. 用户流程与页面结构</w:t>
      </w:r>
    </w:p>
    <w:p>
      <w:pPr>
        <w:pStyle w:val="Heading2"/>
      </w:pPr>
      <w:r>
        <w:t>2.1 访问与活动验证</w:t>
      </w:r>
    </w:p>
    <w:p>
      <w:r>
        <w:rPr>
          <w:rFonts w:ascii="Microsoft YaHei" w:hAnsi="Microsoft YaHei" w:eastAsia="Microsoft YaHei"/>
          <w:color w:val="1F2937"/>
          <w:sz w:val="21"/>
        </w:rPr>
        <w:t>公开页面通过 event 查询参数访问，例如：</w:t>
      </w:r>
    </w:p>
    <w:p>
      <w:pPr>
        <w:spacing w:before="20" w:after="40" w:line="240" w:lineRule="auto"/>
        <w:ind w:left="317" w:right="173"/>
        <w:shd w:fill="F6F8FA"/>
      </w:pPr>
      <w:r>
        <w:rPr>
          <w:rFonts w:ascii="Consolas" w:hAnsi="Consolas" w:eastAsia="Consolas"/>
          <w:color w:val="24292F"/>
          <w:sz w:val="18"/>
        </w:rPr>
        <w:t>https://waiver.example.com/?event=summer-camp-2026</w:t>
      </w:r>
    </w:p>
    <w:p>
      <w:pPr>
        <w:pStyle w:val="ListNumber"/>
      </w:pPr>
      <w:r>
        <w:rPr>
          <w:rFonts w:ascii="Microsoft YaHei" w:hAnsi="Microsoft YaHei" w:eastAsia="Microsoft YaHei"/>
          <w:color w:val="1F2937"/>
          <w:sz w:val="21"/>
        </w:rPr>
        <w:t>读取 event 参数，去除首尾空白并转为小写。</w:t>
      </w:r>
    </w:p>
    <w:p>
      <w:pPr>
        <w:pStyle w:val="ListNumber"/>
      </w:pPr>
      <w:r>
        <w:rPr>
          <w:rFonts w:ascii="Microsoft YaHei" w:hAnsi="Microsoft YaHei" w:eastAsia="Microsoft YaHei"/>
          <w:color w:val="1F2937"/>
          <w:sz w:val="21"/>
        </w:rPr>
        <w:t>在服务器端配置的允许活动列表中解析活动代码。</w:t>
      </w:r>
    </w:p>
    <w:p>
      <w:pPr>
        <w:pStyle w:val="ListNumber"/>
      </w:pPr>
      <w:r>
        <w:rPr>
          <w:rFonts w:ascii="Microsoft YaHei" w:hAnsi="Microsoft YaHei" w:eastAsia="Microsoft YaHei"/>
          <w:color w:val="1F2937"/>
          <w:sz w:val="21"/>
        </w:rPr>
        <w:t>缺失或无效时显示清晰的“活动无效或不可用”页面。</w:t>
      </w:r>
    </w:p>
    <w:p>
      <w:pPr>
        <w:pStyle w:val="ListNumber"/>
      </w:pPr>
      <w:r>
        <w:rPr>
          <w:rFonts w:ascii="Microsoft YaHei" w:hAnsi="Microsoft YaHei" w:eastAsia="Microsoft YaHei"/>
          <w:color w:val="1F2937"/>
          <w:sz w:val="21"/>
        </w:rPr>
        <w:t>页面仅显示服务器解析出的活动名称；禁止直接显示未编码的 URL 值。</w:t>
      </w:r>
    </w:p>
    <w:p>
      <w:pPr>
        <w:pStyle w:val="ListNumber"/>
      </w:pPr>
      <w:r>
        <w:rPr>
          <w:rFonts w:ascii="Microsoft YaHei" w:hAnsi="Microsoft YaHei" w:eastAsia="Microsoft YaHei"/>
          <w:color w:val="1F2937"/>
          <w:sz w:val="21"/>
        </w:rPr>
        <w:t>提交时再次解析活动代码，不信任浏览器传回的活动名称。</w:t>
      </w:r>
    </w:p>
    <w:p>
      <w:pPr>
        <w:pStyle w:val="Heading2"/>
      </w:pPr>
      <w:r>
        <w:t>2.2 页面顺序</w:t>
      </w:r>
    </w:p>
    <w:p>
      <w:pPr>
        <w:pStyle w:val="ListNumber"/>
      </w:pPr>
      <w:r>
        <w:rPr>
          <w:rFonts w:ascii="Microsoft YaHei" w:hAnsi="Microsoft YaHei" w:eastAsia="Microsoft YaHei"/>
          <w:color w:val="1F2937"/>
          <w:sz w:val="21"/>
        </w:rPr>
        <w:t>活动名称</w:t>
      </w:r>
    </w:p>
    <w:p>
      <w:pPr>
        <w:pStyle w:val="ListNumber"/>
      </w:pPr>
      <w:r>
        <w:rPr>
          <w:rFonts w:ascii="Microsoft YaHei" w:hAnsi="Microsoft YaHei" w:eastAsia="Microsoft YaHei"/>
          <w:color w:val="1F2937"/>
          <w:sz w:val="21"/>
        </w:rPr>
        <w:t>客户信息</w:t>
      </w:r>
    </w:p>
    <w:p>
      <w:pPr>
        <w:pStyle w:val="ListNumber"/>
      </w:pPr>
      <w:r>
        <w:rPr>
          <w:rFonts w:ascii="Microsoft YaHei" w:hAnsi="Microsoft YaHei" w:eastAsia="Microsoft YaHei"/>
          <w:color w:val="1F2937"/>
          <w:sz w:val="21"/>
        </w:rPr>
        <w:t>同行家庭成员</w:t>
      </w:r>
    </w:p>
    <w:p>
      <w:pPr>
        <w:pStyle w:val="ListNumber"/>
      </w:pPr>
      <w:r>
        <w:rPr>
          <w:rFonts w:ascii="Microsoft YaHei" w:hAnsi="Microsoft YaHei" w:eastAsia="Microsoft YaHei"/>
          <w:color w:val="1F2937"/>
          <w:sz w:val="21"/>
        </w:rPr>
        <w:t>从静态 HTML 文件加载的 Waiver 协议</w:t>
      </w:r>
    </w:p>
    <w:p>
      <w:pPr>
        <w:pStyle w:val="ListNumber"/>
      </w:pPr>
      <w:r>
        <w:rPr>
          <w:rFonts w:ascii="Microsoft YaHei" w:hAnsi="Microsoft YaHei" w:eastAsia="Microsoft YaHei"/>
          <w:color w:val="1F2937"/>
          <w:sz w:val="21"/>
        </w:rPr>
        <w:t>必选的同意复选框</w:t>
      </w:r>
    </w:p>
    <w:p>
      <w:pPr>
        <w:pStyle w:val="ListNumber"/>
      </w:pPr>
      <w:r>
        <w:rPr>
          <w:rFonts w:ascii="Microsoft YaHei" w:hAnsi="Microsoft YaHei" w:eastAsia="Microsoft YaHei"/>
          <w:color w:val="1F2937"/>
          <w:sz w:val="21"/>
        </w:rPr>
        <w:t>电子签名姓名</w:t>
      </w:r>
    </w:p>
    <w:p>
      <w:pPr>
        <w:pStyle w:val="ListNumber"/>
      </w:pPr>
      <w:r>
        <w:rPr>
          <w:rFonts w:ascii="Microsoft YaHei" w:hAnsi="Microsoft YaHei" w:eastAsia="Microsoft YaHei"/>
          <w:color w:val="1F2937"/>
          <w:sz w:val="21"/>
        </w:rPr>
        <w:t>只读签署日期</w:t>
      </w:r>
    </w:p>
    <w:p>
      <w:pPr>
        <w:pStyle w:val="ListNumber"/>
      </w:pPr>
      <w:r>
        <w:rPr>
          <w:rFonts w:ascii="Microsoft YaHei" w:hAnsi="Microsoft YaHei" w:eastAsia="Microsoft YaHei"/>
          <w:color w:val="1F2937"/>
          <w:sz w:val="21"/>
        </w:rPr>
        <w:t>提交按钮</w:t>
      </w:r>
    </w:p>
    <w:p>
      <w:pPr>
        <w:pStyle w:val="Heading2"/>
      </w:pPr>
      <w:r>
        <w:t>2.3 输入字段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区域</w:t>
            </w:r>
          </w:p>
        </w:tc>
        <w:tc>
          <w:tcPr>
            <w:tcW w:type="dxa" w:w="7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字段与规则</w:t>
            </w:r>
          </w:p>
        </w:tc>
      </w:tr>
      <w:t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客户信息</w:t>
            </w:r>
          </w:p>
        </w:tc>
        <w:tc>
          <w:tcPr>
            <w:tcW w:type="dxa" w:w="7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First Name（必填）、Last Name（必填）、WeChat Name（可选）、Email（必填）、Phone（必填）</w:t>
            </w:r>
          </w:p>
        </w:tc>
      </w:tr>
      <w:t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家庭成员</w:t>
            </w:r>
          </w:p>
        </w:tc>
        <w:tc>
          <w:tcPr>
            <w:tcW w:type="dxa" w:w="7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First Name（必填）、Last Name（必填）、Relationship（可选）、删除按钮；最多 20 人</w:t>
            </w:r>
          </w:p>
        </w:tc>
      </w:tr>
      <w:t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协议确认</w:t>
            </w:r>
          </w:p>
        </w:tc>
        <w:tc>
          <w:tcPr>
            <w:tcW w:type="dxa" w:w="7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复选框默认不勾选，必须由用户主动确认</w:t>
            </w:r>
          </w:p>
        </w:tc>
      </w:tr>
      <w:t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电子签名</w:t>
            </w:r>
          </w:p>
        </w:tc>
        <w:tc>
          <w:tcPr>
            <w:tcW w:type="dxa" w:w="7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用户输入完整法定姓名；签署时间由服务器生成，用户不可编辑</w:t>
            </w:r>
          </w:p>
        </w:tc>
      </w:tr>
    </w:tbl>
    <w:p>
      <w:pPr>
        <w:spacing w:after="20"/>
      </w:pPr>
    </w:p>
    <w:p>
      <w:pPr>
        <w:pStyle w:val="Heading1"/>
      </w:pPr>
      <w:r>
        <w:t>3. Waiver 协议文件</w:t>
      </w:r>
    </w:p>
    <w:p>
      <w:pPr>
        <w:pStyle w:val="Heading2"/>
      </w:pPr>
      <w:r>
        <w:t>3.1 存储与加载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唯一来源：Content/waiver-agreement.html。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文件使用 UTF-8，纳入源代码管理，并复制到构建与 Docker 发布输出。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使用 IWebHostEnvironment.ContentRootPath 计算跨平台路径，不能依赖当前工作目录。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通过 IWaiverContentService / HtmlFileWaiverContentService 加载，可安全地进行内存缓存。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文件缺失时返回受控错误，不在生产错误信息中暴露物理路径。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仅渲染应用控制的可信 HTML；查询参数、隐藏字段、表单输入和数据库内容都不能替换协议。</w:t>
      </w:r>
    </w:p>
    <w:p>
      <w:pPr>
        <w:spacing w:before="20" w:after="40" w:line="240" w:lineRule="auto"/>
        <w:ind w:left="317" w:right="173"/>
        <w:shd w:fill="F6F8FA"/>
      </w:pPr>
      <w:r>
        <w:rPr>
          <w:rFonts w:ascii="Consolas" w:hAnsi="Consolas" w:eastAsia="Consolas"/>
          <w:color w:val="24292F"/>
          <w:sz w:val="18"/>
        </w:rPr>
        <w:t>var filePath = Path.Combine(</w:t>
      </w:r>
    </w:p>
    <w:p>
      <w:pPr>
        <w:spacing w:before="20" w:after="40" w:line="240" w:lineRule="auto"/>
        <w:ind w:left="317" w:right="173"/>
        <w:shd w:fill="F6F8FA"/>
      </w:pPr>
      <w:r>
        <w:rPr>
          <w:rFonts w:ascii="Consolas" w:hAnsi="Consolas" w:eastAsia="Consolas"/>
          <w:color w:val="24292F"/>
          <w:sz w:val="18"/>
        </w:rPr>
        <w:t xml:space="preserve">    environment.ContentRootPath,</w:t>
      </w:r>
    </w:p>
    <w:p>
      <w:pPr>
        <w:spacing w:before="20" w:after="40" w:line="240" w:lineRule="auto"/>
        <w:ind w:left="317" w:right="173"/>
        <w:shd w:fill="F6F8FA"/>
      </w:pPr>
      <w:r>
        <w:rPr>
          <w:rFonts w:ascii="Consolas" w:hAnsi="Consolas" w:eastAsia="Consolas"/>
          <w:color w:val="24292F"/>
          <w:sz w:val="18"/>
        </w:rPr>
        <w:t xml:space="preserve">    "Content",</w:t>
      </w:r>
    </w:p>
    <w:p>
      <w:pPr>
        <w:spacing w:before="20" w:after="40" w:line="240" w:lineRule="auto"/>
        <w:ind w:left="317" w:right="173"/>
        <w:shd w:fill="F6F8FA"/>
      </w:pPr>
      <w:r>
        <w:rPr>
          <w:rFonts w:ascii="Consolas" w:hAnsi="Consolas" w:eastAsia="Consolas"/>
          <w:color w:val="24292F"/>
          <w:sz w:val="18"/>
        </w:rPr>
        <w:t xml:space="preserve">    "waiver-agreement.html");</w:t>
      </w:r>
    </w:p>
    <w:p>
      <w:pPr>
        <w:pStyle w:val="Heading2"/>
      </w:pPr>
      <w:r>
        <w:t>3.2 变更流程与限制</w:t>
      </w:r>
    </w:p>
    <w:p>
      <w:pPr>
        <w:pStyle w:val="ListNumber"/>
      </w:pPr>
      <w:r>
        <w:rPr>
          <w:rFonts w:ascii="Microsoft YaHei" w:hAnsi="Microsoft YaHei" w:eastAsia="Microsoft YaHei"/>
          <w:color w:val="1F2937"/>
          <w:sz w:val="21"/>
        </w:rPr>
        <w:t>更新 Content/waiver-agreement.html。</w:t>
      </w:r>
    </w:p>
    <w:p>
      <w:pPr>
        <w:pStyle w:val="ListNumber"/>
      </w:pPr>
      <w:r>
        <w:rPr>
          <w:rFonts w:ascii="Microsoft YaHei" w:hAnsi="Microsoft YaHei" w:eastAsia="Microsoft YaHei"/>
          <w:color w:val="1F2937"/>
          <w:sz w:val="21"/>
        </w:rPr>
        <w:t>提交 Git 变更。</w:t>
      </w:r>
    </w:p>
    <w:p>
      <w:pPr>
        <w:pStyle w:val="ListNumber"/>
      </w:pPr>
      <w:r>
        <w:rPr>
          <w:rFonts w:ascii="Microsoft YaHei" w:hAnsi="Microsoft YaHei" w:eastAsia="Microsoft YaHei"/>
          <w:color w:val="1F2937"/>
          <w:sz w:val="21"/>
        </w:rPr>
        <w:t>重新构建并部署应用。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4E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9B1C1C"/>
                <w:sz w:val="21"/>
              </w:rPr>
              <w:t>设计取舍：</w:t>
            </w:r>
            <w:r>
              <w:rPr>
                <w:rFonts w:ascii="Microsoft YaHei" w:hAnsi="Microsoft YaHei" w:eastAsia="Microsoft YaHei"/>
                <w:color w:val="1F2937"/>
                <w:sz w:val="21"/>
              </w:rPr>
              <w:t>历史提交不会记录当时显示的协议版本、日期或正文。协议 wording 发生变化时不需要数据库迁移，但无法从旧提交反查当时的精确协议内容。</w:t>
            </w:r>
          </w:p>
        </w:tc>
      </w:tr>
    </w:tbl>
    <w:p>
      <w:pPr>
        <w:spacing w:after="20"/>
      </w:pPr>
    </w:p>
    <w:p>
      <w:pPr>
        <w:pStyle w:val="Heading1"/>
      </w:pPr>
      <w:r>
        <w:t>4. 数据库设计</w:t>
      </w:r>
    </w:p>
    <w:p>
      <w:pPr>
        <w:pStyle w:val="Heading2"/>
      </w:pPr>
      <w:r>
        <w:t>4.1 waiver_submissions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字段组</w:t>
            </w:r>
          </w:p>
        </w:tc>
        <w:tc>
          <w:tcPr>
            <w:tcW w:type="dxa" w:w="7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字段</w:t>
            </w:r>
          </w:p>
        </w:tc>
      </w:tr>
      <w:t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标识</w:t>
            </w:r>
          </w:p>
        </w:tc>
        <w:tc>
          <w:tcPr>
            <w:tcW w:type="dxa" w:w="7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id BIGINT UNSIGNED；submission_reference CHAR(36) UNIQUE</w:t>
            </w:r>
          </w:p>
        </w:tc>
      </w:tr>
      <w:t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活动</w:t>
            </w:r>
          </w:p>
        </w:tc>
        <w:tc>
          <w:tcPr>
            <w:tcW w:type="dxa" w:w="7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event_code VARCHAR(100)；event_name VARCHAR(200)</w:t>
            </w:r>
          </w:p>
        </w:tc>
      </w:tr>
      <w:t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客户</w:t>
            </w:r>
          </w:p>
        </w:tc>
        <w:tc>
          <w:tcPr>
            <w:tcW w:type="dxa" w:w="7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first_name、last_name、wechat_name、email、normalized_email、phone、normalized_phone</w:t>
            </w:r>
          </w:p>
        </w:tc>
      </w:tr>
      <w:t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签署</w:t>
            </w:r>
          </w:p>
        </w:tc>
        <w:tc>
          <w:tcPr>
            <w:tcW w:type="dxa" w:w="7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signature_name、agreed、signed_at_utc</w:t>
            </w:r>
          </w:p>
        </w:tc>
      </w:tr>
      <w:t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审计/运行</w:t>
            </w:r>
          </w:p>
        </w:tc>
        <w:tc>
          <w:tcPr>
            <w:tcW w:type="dxa" w:w="7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ip_address、user_agent、created_at_utc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color w:val="1F2937"/>
          <w:sz w:val="21"/>
        </w:rPr>
        <w:t>非唯一索引：event_code、normalized_email、normalized_phone、(event_code, normalized_email)、signed_at_utc。只有 submission_reference 需要唯一。</w:t>
      </w:r>
    </w:p>
    <w:p>
      <w:pPr>
        <w:pStyle w:val="Heading2"/>
      </w:pPr>
      <w:r>
        <w:t>4.2 waiver_family_members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类型/规则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id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BIGINT UNSIGNED，主键，自增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submission_id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BIGINT UNSIGNED，外键 → waiver_submissions.id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first_name / last_name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VARCHAR(100)，必填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relationship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VARCHAR(100)，可选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created_at_utc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DATETIME(6)，默认 CURRENT_TIMESTAMP(6)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color w:val="1F2937"/>
          <w:sz w:val="21"/>
        </w:rPr>
        <w:t>外键使用 ON DELETE CASCADE；最多 20 人由应用层验证，不通过数据库约束实现。</w:t>
      </w:r>
    </w:p>
    <w:p>
      <w:pPr>
        <w:pStyle w:val="Heading2"/>
      </w:pPr>
      <w:r>
        <w:t>4.3 email_outbox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字段组</w:t>
            </w:r>
          </w:p>
        </w:tc>
        <w:tc>
          <w:tcPr>
            <w:tcW w:type="dxa" w:w="7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字段与规则</w:t>
            </w:r>
          </w:p>
        </w:tc>
      </w:tr>
      <w:t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关联</w:t>
            </w:r>
          </w:p>
        </w:tc>
        <w:tc>
          <w:tcPr>
            <w:tcW w:type="dxa" w:w="7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id；submission_id（外键，ON DELETE CASCADE）</w:t>
            </w:r>
          </w:p>
        </w:tc>
      </w:tr>
      <w:t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邮件</w:t>
            </w:r>
          </w:p>
        </w:tc>
        <w:tc>
          <w:tcPr>
            <w:tcW w:type="dxa" w:w="7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message_type、recipient_email、subject、body_html</w:t>
            </w:r>
          </w:p>
        </w:tc>
      </w:tr>
      <w:t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状态</w:t>
            </w:r>
          </w:p>
        </w:tc>
        <w:tc>
          <w:tcPr>
            <w:tcW w:type="dxa" w:w="7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status：Pending / Processing / Sent / Failed；attempt_count</w:t>
            </w:r>
          </w:p>
        </w:tc>
      </w:tr>
      <w:t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重试</w:t>
            </w:r>
          </w:p>
        </w:tc>
        <w:tc>
          <w:tcPr>
            <w:tcW w:type="dxa" w:w="7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next_attempt_at_utc、last_attempt_at_utc、sent_at_utc</w:t>
            </w:r>
          </w:p>
        </w:tc>
      </w:tr>
      <w:t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错误与时间</w:t>
            </w:r>
          </w:p>
        </w:tc>
        <w:tc>
          <w:tcPr>
            <w:tcW w:type="dxa" w:w="7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last_error（仅安全技术摘要）、created_at_utc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color w:val="1F2937"/>
          <w:sz w:val="21"/>
        </w:rPr>
        <w:t>索引：submission_id、(status, next_attempt_at_utc)、created_at_utc。允许同一提交创建多条 outbox 记录。</w:t>
      </w:r>
    </w:p>
    <w:p>
      <w:pPr>
        <w:pStyle w:val="Heading2"/>
      </w:pPr>
      <w:r>
        <w:t>4.4 Migration 规则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建议文件：Data/Migrations/001_create_waiver_tables.sql。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依赖顺序：waiver_submissions → waiver_family_members → email_outbox。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使用 InnoDB、utf8mb4 和现代 utf8mb4 collation。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可对空数据库安全执行；不得包含 DROP TABLE、TRUNCATE TABLE 或 DELETE FROM。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所有 SQL 参数化；禁止字符串拼接、动态表名、SELECT * 与存储过程。</w:t>
      </w:r>
    </w:p>
    <w:p>
      <w:pPr>
        <w:pStyle w:val="Heading1"/>
      </w:pPr>
      <w:r>
        <w:t>5. 提交事务与邮件流程</w:t>
      </w:r>
    </w:p>
    <w:p>
      <w:pPr>
        <w:pStyle w:val="Heading2"/>
      </w:pPr>
      <w:r>
        <w:t>5.1 单次提交事务</w:t>
      </w:r>
    </w:p>
    <w:p>
      <w:pPr>
        <w:pStyle w:val="ListNumber"/>
      </w:pPr>
      <w:r>
        <w:rPr>
          <w:rFonts w:ascii="Microsoft YaHei" w:hAnsi="Microsoft YaHei" w:eastAsia="Microsoft YaHei"/>
          <w:color w:val="1F2937"/>
          <w:sz w:val="21"/>
        </w:rPr>
        <w:t>验证活动、客户字段、家庭成员、同意复选框与签名。</w:t>
      </w:r>
    </w:p>
    <w:p>
      <w:pPr>
        <w:pStyle w:val="ListNumber"/>
      </w:pPr>
      <w:r>
        <w:rPr>
          <w:rFonts w:ascii="Microsoft YaHei" w:hAnsi="Microsoft YaHei" w:eastAsia="Microsoft YaHei"/>
          <w:color w:val="1F2937"/>
          <w:sz w:val="21"/>
        </w:rPr>
        <w:t>生成 UUID submission_reference 和 UTC 签署时间。</w:t>
      </w:r>
    </w:p>
    <w:p>
      <w:pPr>
        <w:pStyle w:val="ListNumber"/>
      </w:pPr>
      <w:r>
        <w:rPr>
          <w:rFonts w:ascii="Microsoft YaHei" w:hAnsi="Microsoft YaHei" w:eastAsia="Microsoft YaHei"/>
          <w:color w:val="1F2937"/>
          <w:sz w:val="21"/>
        </w:rPr>
        <w:t>打开一个 MySQL 连接并启动一个事务。</w:t>
      </w:r>
    </w:p>
    <w:p>
      <w:pPr>
        <w:pStyle w:val="ListNumber"/>
      </w:pPr>
      <w:r>
        <w:rPr>
          <w:rFonts w:ascii="Microsoft YaHei" w:hAnsi="Microsoft YaHei" w:eastAsia="Microsoft YaHei"/>
          <w:color w:val="1F2937"/>
          <w:sz w:val="21"/>
        </w:rPr>
        <w:t>插入主提交并获取数据库 ID。</w:t>
      </w:r>
    </w:p>
    <w:p>
      <w:pPr>
        <w:pStyle w:val="ListNumber"/>
      </w:pPr>
      <w:r>
        <w:rPr>
          <w:rFonts w:ascii="Microsoft YaHei" w:hAnsi="Microsoft YaHei" w:eastAsia="Microsoft YaHei"/>
          <w:color w:val="1F2937"/>
          <w:sz w:val="21"/>
        </w:rPr>
        <w:t>插入 0–20 条家庭成员记录。</w:t>
      </w:r>
    </w:p>
    <w:p>
      <w:pPr>
        <w:pStyle w:val="ListNumber"/>
      </w:pPr>
      <w:r>
        <w:rPr>
          <w:rFonts w:ascii="Microsoft YaHei" w:hAnsi="Microsoft YaHei" w:eastAsia="Microsoft YaHei"/>
          <w:color w:val="1F2937"/>
          <w:sz w:val="21"/>
        </w:rPr>
        <w:t>插入客户确认邮件和负责人通知邮件两条 outbox 记录。</w:t>
      </w:r>
    </w:p>
    <w:p>
      <w:pPr>
        <w:pStyle w:val="ListNumber"/>
      </w:pPr>
      <w:r>
        <w:rPr>
          <w:rFonts w:ascii="Microsoft YaHei" w:hAnsi="Microsoft YaHei" w:eastAsia="Microsoft YaHei"/>
          <w:color w:val="1F2937"/>
          <w:sz w:val="21"/>
        </w:rPr>
        <w:t>全部成功后提交；任一操作失败则回滚整个事务。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边界：</w:t>
            </w:r>
            <w:r>
              <w:rPr>
                <w:rFonts w:ascii="Microsoft YaHei" w:hAnsi="Microsoft YaHei" w:eastAsia="Microsoft YaHei"/>
                <w:color w:val="1F2937"/>
                <w:sz w:val="21"/>
              </w:rPr>
              <w:t>数据库事务内只排队邮件，绝不直接发送邮件。后台 worker 在事务外读取 outbox 并执行投递。</w:t>
            </w:r>
          </w:p>
        </w:tc>
      </w:tr>
    </w:tbl>
    <w:p>
      <w:pPr>
        <w:spacing w:after="20"/>
      </w:pPr>
    </w:p>
    <w:p>
      <w:pPr>
        <w:pStyle w:val="Heading2"/>
      </w:pPr>
      <w:r>
        <w:t>5.2 邮件内容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550"/>
        <w:gridCol w:w="3310"/>
      </w:tblGrid>
      <w:tr>
        <w:trPr>
          <w:tblHeader w:val="true"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邮件</w:t>
            </w:r>
          </w:p>
        </w:tc>
        <w:tc>
          <w:tcPr>
            <w:tcW w:type="dxa" w:w="4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应包含</w:t>
            </w:r>
          </w:p>
        </w:tc>
        <w:tc>
          <w:tcPr>
            <w:tcW w:type="dxa" w:w="3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不应包含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客户确认</w:t>
            </w:r>
          </w:p>
        </w:tc>
        <w:tc>
          <w:tcPr>
            <w:tcW w:type="dxa" w:w="4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客户姓名、活动名、签署日期、提交编号、家庭成员姓名、已接收确认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凭据、内部错误信息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负责人通知</w:t>
            </w:r>
          </w:p>
        </w:tc>
        <w:tc>
          <w:tcPr>
            <w:tcW w:type="dxa" w:w="4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主客户姓名、活动名、签署日期、提交编号、家庭成员数量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完整电话、完整协议、IP、浏览器信息、签名值</w:t>
            </w:r>
          </w:p>
        </w:tc>
      </w:tr>
    </w:tbl>
    <w:p>
      <w:pPr>
        <w:spacing w:after="20"/>
      </w:pPr>
    </w:p>
    <w:p>
      <w:pPr>
        <w:pStyle w:val="Heading1"/>
      </w:pPr>
      <w:r>
        <w:t>6. 安全、隐私与日志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启用 Razor Anti-forgery、服务器端验证、输出编码、HTTPS、请求大小限制和速率限制。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所有数据库访问必须使用 Dapper 参数化 SQL 和异步方法。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不要记录连接字符串、密码、完整邮箱、完整电话、签名姓名、家庭成员姓名或邮件正文。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异常信息不包含客户资料；生产环境只返回通用错误。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内部数据库 ID 不作为公开标识，公开查询使用 submission_reference。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协议 HTML 只来自应用受控文件，任何客户输入 HTML 均编码处理。</w:t>
      </w:r>
    </w:p>
    <w:p>
      <w:pPr>
        <w:pStyle w:val="Heading1"/>
      </w:pPr>
      <w:r>
        <w:t>7. 本地开发环境</w:t>
      </w:r>
    </w:p>
    <w:p>
      <w:pPr>
        <w:pStyle w:val="Heading2"/>
      </w:pPr>
      <w:r>
        <w:t>7.1 前置工具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Git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.NET 10 SDK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MySQL（Workbench 可选）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Visual Studio 2022 或 VS Code（可选）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Docker Desktop（部署阶段需要）</w:t>
      </w:r>
    </w:p>
    <w:p>
      <w:pPr>
        <w:spacing w:before="20" w:after="40" w:line="240" w:lineRule="auto"/>
        <w:ind w:left="317" w:right="173"/>
        <w:shd w:fill="F6F8FA"/>
      </w:pPr>
      <w:r>
        <w:rPr>
          <w:rFonts w:ascii="Consolas" w:hAnsi="Consolas" w:eastAsia="Consolas"/>
          <w:color w:val="24292F"/>
          <w:sz w:val="18"/>
        </w:rPr>
        <w:t>dotnet --version</w:t>
      </w:r>
    </w:p>
    <w:p>
      <w:pPr>
        <w:spacing w:before="20" w:after="40" w:line="240" w:lineRule="auto"/>
        <w:ind w:left="317" w:right="173"/>
        <w:shd w:fill="F6F8FA"/>
      </w:pPr>
      <w:r>
        <w:rPr>
          <w:rFonts w:ascii="Consolas" w:hAnsi="Consolas" w:eastAsia="Consolas"/>
          <w:color w:val="24292F"/>
          <w:sz w:val="18"/>
        </w:rPr>
        <w:t>git --version</w:t>
      </w:r>
    </w:p>
    <w:p>
      <w:pPr>
        <w:spacing w:before="20" w:after="40" w:line="240" w:lineRule="auto"/>
        <w:ind w:left="317" w:right="173"/>
        <w:shd w:fill="F6F8FA"/>
      </w:pPr>
      <w:r>
        <w:rPr>
          <w:rFonts w:ascii="Consolas" w:hAnsi="Consolas" w:eastAsia="Consolas"/>
          <w:color w:val="24292F"/>
          <w:sz w:val="18"/>
        </w:rPr>
        <w:t>docker --version</w:t>
      </w:r>
    </w:p>
    <w:p>
      <w:pPr>
        <w:pStyle w:val="Heading2"/>
      </w:pPr>
      <w:r>
        <w:t>7.2 创建本地数据库</w:t>
      </w:r>
    </w:p>
    <w:p>
      <w:pPr>
        <w:spacing w:before="20" w:after="40" w:line="240" w:lineRule="auto"/>
        <w:ind w:left="317" w:right="173"/>
        <w:shd w:fill="F6F8FA"/>
      </w:pPr>
      <w:r>
        <w:rPr>
          <w:rFonts w:ascii="Consolas" w:hAnsi="Consolas" w:eastAsia="Consolas"/>
          <w:color w:val="24292F"/>
          <w:sz w:val="18"/>
        </w:rPr>
        <w:t>CREATE DATABASE nsns_waiver CHARACTER SET utf8mb4 COLLATE utf8mb4_unicode_ci;</w:t>
      </w:r>
    </w:p>
    <w:p>
      <w:pPr>
        <w:spacing w:before="20" w:after="40" w:line="240" w:lineRule="auto"/>
        <w:ind w:left="317" w:right="173"/>
        <w:shd w:fill="F6F8FA"/>
      </w:pPr>
      <w:r>
        <w:rPr>
          <w:rFonts w:ascii="Consolas" w:hAnsi="Consolas" w:eastAsia="Consolas"/>
          <w:color w:val="24292F"/>
          <w:sz w:val="18"/>
        </w:rPr>
        <w:t>CREATE DATABASE nsns_waiver_test CHARACTER SET utf8mb4 COLLATE utf8mb4_unicode_ci;</w:t>
      </w:r>
    </w:p>
    <w:p>
      <w:r>
        <w:rPr>
          <w:rFonts w:ascii="Microsoft YaHei" w:hAnsi="Microsoft YaHei" w:eastAsia="Microsoft YaHei"/>
          <w:color w:val="1F2937"/>
          <w:sz w:val="21"/>
        </w:rPr>
        <w:t>将 migration 应用于开发数据库：</w:t>
      </w:r>
    </w:p>
    <w:p>
      <w:pPr>
        <w:spacing w:before="20" w:after="40" w:line="240" w:lineRule="auto"/>
        <w:ind w:left="317" w:right="173"/>
        <w:shd w:fill="F6F8FA"/>
      </w:pPr>
      <w:r>
        <w:rPr>
          <w:rFonts w:ascii="Consolas" w:hAnsi="Consolas" w:eastAsia="Consolas"/>
          <w:color w:val="24292F"/>
          <w:sz w:val="18"/>
        </w:rPr>
        <w:t>mysql --host=localhost --user=YOUR_USER --password nsns_waiver &lt; Data\Migrations\001_create_waiver_tables.sql</w:t>
      </w:r>
    </w:p>
    <w:p>
      <w:pPr>
        <w:pStyle w:val="Heading2"/>
      </w:pPr>
      <w:r>
        <w:t>7.3 本地配置（User Secrets）</w:t>
      </w:r>
    </w:p>
    <w:p>
      <w:pPr>
        <w:spacing w:before="20" w:after="40" w:line="240" w:lineRule="auto"/>
        <w:ind w:left="317" w:right="173"/>
        <w:shd w:fill="F6F8FA"/>
      </w:pPr>
      <w:r>
        <w:rPr>
          <w:rFonts w:ascii="Consolas" w:hAnsi="Consolas" w:eastAsia="Consolas"/>
          <w:color w:val="24292F"/>
          <w:sz w:val="18"/>
        </w:rPr>
        <w:t>dotnet user-secrets set "ConnectionStrings:Default" "Server=localhost;Port=3306;Database=nsns_waiver;User ID=YOUR_USER;Password=YOUR_PASSWORD;SslMode=None"</w:t>
      </w:r>
    </w:p>
    <w:p>
      <w:pPr>
        <w:spacing w:before="20" w:after="40" w:line="240" w:lineRule="auto"/>
        <w:ind w:left="317" w:right="173"/>
        <w:shd w:fill="F6F8FA"/>
      </w:pPr>
      <w:r>
        <w:rPr>
          <w:rFonts w:ascii="Consolas" w:hAnsi="Consolas" w:eastAsia="Consolas"/>
          <w:color w:val="24292F"/>
          <w:sz w:val="18"/>
        </w:rPr>
        <w:t>dotnet user-secrets set "Waiver:BusinessOwnerEmail" "owner@example.com"</w:t>
      </w:r>
    </w:p>
    <w:p>
      <w:pPr>
        <w:spacing w:before="20" w:after="40" w:line="240" w:lineRule="auto"/>
        <w:ind w:left="317" w:right="173"/>
        <w:shd w:fill="F6F8FA"/>
      </w:pPr>
      <w:r>
        <w:rPr>
          <w:rFonts w:ascii="Consolas" w:hAnsi="Consolas" w:eastAsia="Consolas"/>
          <w:color w:val="24292F"/>
          <w:sz w:val="18"/>
        </w:rPr>
        <w:t>dotnet user-secrets set "Waiver:Events:summer-camp-2026" "Summer Camp 2026"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4E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9B1C1C"/>
                <w:sz w:val="21"/>
              </w:rPr>
              <w:t>注意：</w:t>
            </w:r>
            <w:r>
              <w:rPr>
                <w:rFonts w:ascii="Microsoft YaHei" w:hAnsi="Microsoft YaHei" w:eastAsia="Microsoft YaHei"/>
                <w:color w:val="1F2937"/>
                <w:sz w:val="21"/>
              </w:rPr>
              <w:t>dotnet user-secrets list 会显示敏感值，不要截图、粘贴到聊天或提交到 Git。User Secrets 仅用于本地开发，且并非加密存储。</w:t>
            </w:r>
          </w:p>
        </w:tc>
      </w:tr>
    </w:tbl>
    <w:p>
      <w:pPr>
        <w:spacing w:after="20"/>
      </w:pPr>
    </w:p>
    <w:p>
      <w:pPr>
        <w:pStyle w:val="Heading1"/>
      </w:pPr>
      <w:r>
        <w:t>8. SMTP 与生产环境配置</w:t>
      </w:r>
    </w:p>
    <w:p>
      <w:pPr>
        <w:pStyle w:val="Heading2"/>
      </w:pPr>
      <w:r>
        <w:t>8.1 本地 SMTP 示例</w:t>
      </w:r>
    </w:p>
    <w:p>
      <w:pPr>
        <w:spacing w:before="20" w:after="40" w:line="240" w:lineRule="auto"/>
        <w:ind w:left="317" w:right="173"/>
        <w:shd w:fill="F6F8FA"/>
      </w:pPr>
      <w:r>
        <w:rPr>
          <w:rFonts w:ascii="Consolas" w:hAnsi="Consolas" w:eastAsia="Consolas"/>
          <w:color w:val="24292F"/>
          <w:sz w:val="18"/>
        </w:rPr>
        <w:t>dotnet user-secrets set "Email:Smtp:Host" "smtp.gmail.com"</w:t>
      </w:r>
    </w:p>
    <w:p>
      <w:pPr>
        <w:spacing w:before="20" w:after="40" w:line="240" w:lineRule="auto"/>
        <w:ind w:left="317" w:right="173"/>
        <w:shd w:fill="F6F8FA"/>
      </w:pPr>
      <w:r>
        <w:rPr>
          <w:rFonts w:ascii="Consolas" w:hAnsi="Consolas" w:eastAsia="Consolas"/>
          <w:color w:val="24292F"/>
          <w:sz w:val="18"/>
        </w:rPr>
        <w:t>dotnet user-secrets set "Email:Smtp:Port" "587"</w:t>
      </w:r>
    </w:p>
    <w:p>
      <w:pPr>
        <w:spacing w:before="20" w:after="40" w:line="240" w:lineRule="auto"/>
        <w:ind w:left="317" w:right="173"/>
        <w:shd w:fill="F6F8FA"/>
      </w:pPr>
      <w:r>
        <w:rPr>
          <w:rFonts w:ascii="Consolas" w:hAnsi="Consolas" w:eastAsia="Consolas"/>
          <w:color w:val="24292F"/>
          <w:sz w:val="18"/>
        </w:rPr>
        <w:t>dotnet user-secrets set "Email:Smtp:UseStartTls" "true"</w:t>
      </w:r>
    </w:p>
    <w:p>
      <w:pPr>
        <w:spacing w:before="20" w:after="40" w:line="240" w:lineRule="auto"/>
        <w:ind w:left="317" w:right="173"/>
        <w:shd w:fill="F6F8FA"/>
      </w:pPr>
      <w:r>
        <w:rPr>
          <w:rFonts w:ascii="Consolas" w:hAnsi="Consolas" w:eastAsia="Consolas"/>
          <w:color w:val="24292F"/>
          <w:sz w:val="18"/>
        </w:rPr>
        <w:t>dotnet user-secrets set "Email:Smtp:Username" "sender@example.com"</w:t>
      </w:r>
    </w:p>
    <w:p>
      <w:pPr>
        <w:spacing w:before="20" w:after="40" w:line="240" w:lineRule="auto"/>
        <w:ind w:left="317" w:right="173"/>
        <w:shd w:fill="F6F8FA"/>
      </w:pPr>
      <w:r>
        <w:rPr>
          <w:rFonts w:ascii="Consolas" w:hAnsi="Consolas" w:eastAsia="Consolas"/>
          <w:color w:val="24292F"/>
          <w:sz w:val="18"/>
        </w:rPr>
        <w:t>dotnet user-secrets set "Email:Smtp:Password" "YOUR_APP_PASSWORD"</w:t>
      </w:r>
    </w:p>
    <w:p>
      <w:pPr>
        <w:spacing w:before="20" w:after="40" w:line="240" w:lineRule="auto"/>
        <w:ind w:left="317" w:right="173"/>
        <w:shd w:fill="F6F8FA"/>
      </w:pPr>
      <w:r>
        <w:rPr>
          <w:rFonts w:ascii="Consolas" w:hAnsi="Consolas" w:eastAsia="Consolas"/>
          <w:color w:val="24292F"/>
          <w:sz w:val="18"/>
        </w:rPr>
        <w:t>dotnet user-secrets set "Email:FromAddress" "sender@example.com"</w:t>
      </w:r>
    </w:p>
    <w:p>
      <w:pPr>
        <w:spacing w:before="20" w:after="40" w:line="240" w:lineRule="auto"/>
        <w:ind w:left="317" w:right="173"/>
        <w:shd w:fill="F6F8FA"/>
      </w:pPr>
      <w:r>
        <w:rPr>
          <w:rFonts w:ascii="Consolas" w:hAnsi="Consolas" w:eastAsia="Consolas"/>
          <w:color w:val="24292F"/>
          <w:sz w:val="18"/>
        </w:rPr>
        <w:t>dotnet user-secrets set "Email:FromName" "NSNS Waiver"</w:t>
      </w:r>
    </w:p>
    <w:p>
      <w:pPr>
        <w:spacing w:before="20" w:after="40" w:line="240" w:lineRule="auto"/>
        <w:ind w:left="317" w:right="173"/>
        <w:shd w:fill="F6F8FA"/>
      </w:pPr>
      <w:r>
        <w:rPr>
          <w:rFonts w:ascii="Consolas" w:hAnsi="Consolas" w:eastAsia="Consolas"/>
          <w:color w:val="24292F"/>
          <w:sz w:val="18"/>
        </w:rPr>
        <w:t>dotnet user-secrets set "Email:Enabled" "true"</w:t>
      </w:r>
    </w:p>
    <w:p>
      <w:pPr>
        <w:pStyle w:val="Heading2"/>
      </w:pPr>
      <w:r>
        <w:t>8.2 Railway 环境变量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950"/>
        <w:gridCol w:w="5410"/>
      </w:tblGrid>
      <w:tr>
        <w:trPr>
          <w:tblHeader w:val="true"/>
        </w:trPr>
        <w:tc>
          <w:tcPr>
            <w:tcW w:type="dxa" w:w="39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环境变量</w:t>
            </w:r>
          </w:p>
        </w:tc>
        <w:tc>
          <w:tcPr>
            <w:tcW w:type="dxa" w:w="54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用途</w:t>
            </w:r>
          </w:p>
        </w:tc>
      </w:tr>
      <w:tr>
        <w:tc>
          <w:tcPr>
            <w:tcW w:type="dxa" w:w="3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ConnectionStrings__Default</w:t>
            </w:r>
          </w:p>
        </w:tc>
        <w:tc>
          <w:tcPr>
            <w:tcW w:type="dxa" w:w="5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生产 MySQL 连接字符串</w:t>
            </w:r>
          </w:p>
        </w:tc>
      </w:tr>
      <w:tr>
        <w:tc>
          <w:tcPr>
            <w:tcW w:type="dxa" w:w="3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Waiver__BusinessOwnerEmail</w:t>
            </w:r>
          </w:p>
        </w:tc>
        <w:tc>
          <w:tcPr>
            <w:tcW w:type="dxa" w:w="5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负责人收件地址</w:t>
            </w:r>
          </w:p>
        </w:tc>
      </w:tr>
      <w:tr>
        <w:tc>
          <w:tcPr>
            <w:tcW w:type="dxa" w:w="3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Waiver__Events__summer-camp-2026</w:t>
            </w:r>
          </w:p>
        </w:tc>
        <w:tc>
          <w:tcPr>
            <w:tcW w:type="dxa" w:w="5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活动代码对应的显示名称</w:t>
            </w:r>
          </w:p>
        </w:tc>
      </w:tr>
      <w:tr>
        <w:tc>
          <w:tcPr>
            <w:tcW w:type="dxa" w:w="3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Email__Smtp__Host / Port</w:t>
            </w:r>
          </w:p>
        </w:tc>
        <w:tc>
          <w:tcPr>
            <w:tcW w:type="dxa" w:w="5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SMTP 服务地址与端口</w:t>
            </w:r>
          </w:p>
        </w:tc>
      </w:tr>
      <w:tr>
        <w:tc>
          <w:tcPr>
            <w:tcW w:type="dxa" w:w="3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Email__Smtp__Username / Password</w:t>
            </w:r>
          </w:p>
        </w:tc>
        <w:tc>
          <w:tcPr>
            <w:tcW w:type="dxa" w:w="5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SMTP 凭据</w:t>
            </w:r>
          </w:p>
        </w:tc>
      </w:tr>
      <w:tr>
        <w:tc>
          <w:tcPr>
            <w:tcW w:type="dxa" w:w="3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Email__FromAddress / FromName</w:t>
            </w:r>
          </w:p>
        </w:tc>
        <w:tc>
          <w:tcPr>
            <w:tcW w:type="dxa" w:w="5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发件地址与名称</w:t>
            </w:r>
          </w:p>
        </w:tc>
      </w:tr>
      <w:tr>
        <w:tc>
          <w:tcPr>
            <w:tcW w:type="dxa" w:w="3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Email__Enabled</w:t>
            </w:r>
          </w:p>
        </w:tc>
        <w:tc>
          <w:tcPr>
            <w:tcW w:type="dxa" w:w="5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是否启用实际发送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color w:val="1F2937"/>
          <w:sz w:val="21"/>
        </w:rPr>
        <w:t>ASP.NET Core 会把环境变量中的双下划线 __ 映射为配置键中的冒号 :。生产环境不要使用 User Secrets。</w:t>
      </w:r>
    </w:p>
    <w:p>
      <w:pPr>
        <w:pStyle w:val="Heading1"/>
      </w:pPr>
      <w:r>
        <w:t>9. 构建、运行与手工测试</w:t>
      </w:r>
    </w:p>
    <w:p>
      <w:pPr>
        <w:pStyle w:val="Heading2"/>
      </w:pPr>
      <w:r>
        <w:t>9.1 构建与运行</w:t>
      </w:r>
    </w:p>
    <w:p>
      <w:pPr>
        <w:spacing w:before="20" w:after="40" w:line="240" w:lineRule="auto"/>
        <w:ind w:left="317" w:right="173"/>
        <w:shd w:fill="F6F8FA"/>
      </w:pPr>
      <w:r>
        <w:rPr>
          <w:rFonts w:ascii="Consolas" w:hAnsi="Consolas" w:eastAsia="Consolas"/>
          <w:color w:val="24292F"/>
          <w:sz w:val="18"/>
        </w:rPr>
        <w:t>dotnet restore</w:t>
      </w:r>
    </w:p>
    <w:p>
      <w:pPr>
        <w:spacing w:before="20" w:after="40" w:line="240" w:lineRule="auto"/>
        <w:ind w:left="317" w:right="173"/>
        <w:shd w:fill="F6F8FA"/>
      </w:pPr>
      <w:r>
        <w:rPr>
          <w:rFonts w:ascii="Consolas" w:hAnsi="Consolas" w:eastAsia="Consolas"/>
          <w:color w:val="24292F"/>
          <w:sz w:val="18"/>
        </w:rPr>
        <w:t>dotnet build</w:t>
      </w:r>
    </w:p>
    <w:p>
      <w:pPr>
        <w:spacing w:before="20" w:after="40" w:line="240" w:lineRule="auto"/>
        <w:ind w:left="317" w:right="173"/>
        <w:shd w:fill="F6F8FA"/>
      </w:pPr>
      <w:r>
        <w:rPr>
          <w:rFonts w:ascii="Consolas" w:hAnsi="Consolas" w:eastAsia="Consolas"/>
          <w:color w:val="24292F"/>
          <w:sz w:val="18"/>
        </w:rPr>
        <w:t>dotnet run</w:t>
      </w:r>
    </w:p>
    <w:p>
      <w:r>
        <w:rPr>
          <w:rFonts w:ascii="Microsoft YaHei" w:hAnsi="Microsoft YaHei" w:eastAsia="Microsoft YaHei"/>
          <w:color w:val="1F2937"/>
          <w:sz w:val="21"/>
        </w:rPr>
        <w:t>应用实际端口以终端输出为准。示例访问：</w:t>
      </w:r>
    </w:p>
    <w:p>
      <w:pPr>
        <w:spacing w:before="20" w:after="40" w:line="240" w:lineRule="auto"/>
        <w:ind w:left="317" w:right="173"/>
        <w:shd w:fill="F6F8FA"/>
      </w:pPr>
      <w:r>
        <w:rPr>
          <w:rFonts w:ascii="Consolas" w:hAnsi="Consolas" w:eastAsia="Consolas"/>
          <w:color w:val="24292F"/>
          <w:sz w:val="18"/>
        </w:rPr>
        <w:t>https://localhost:&lt;PORT&gt;/?event=summer-camp-2026</w:t>
      </w:r>
    </w:p>
    <w:p>
      <w:pPr>
        <w:spacing w:before="20" w:after="40" w:line="240" w:lineRule="auto"/>
        <w:ind w:left="317" w:right="173"/>
        <w:shd w:fill="F6F8FA"/>
      </w:pPr>
      <w:r>
        <w:rPr>
          <w:rFonts w:ascii="Consolas" w:hAnsi="Consolas" w:eastAsia="Consolas"/>
          <w:color w:val="24292F"/>
          <w:sz w:val="18"/>
        </w:rPr>
        <w:t>https://localhost:&lt;PORT&gt;/Admin/Submissions</w:t>
      </w:r>
    </w:p>
    <w:p>
      <w:pPr>
        <w:pStyle w:val="Heading2"/>
      </w:pPr>
      <w:r>
        <w:t>9.2 手工测试场景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缺少 event、未知 event、大小写及首尾空格归一化。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无家庭成员、多个家庭成员、超过 20 人。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缺少必填字段、未勾选协议、缺少签名。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相同邮箱重复提交、同一用户为不同活动提交。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提交编号唯一；签署时间由服务器生成。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事务在家庭成员或 outbox 插入失败时完整回滚。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协议文件缺失、协议 HTML 正常渲染、请求不能替换协议内容。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客户邮件与负责人邮件包含正确活动和允许的信息。</w:t>
      </w:r>
    </w:p>
    <w:p>
      <w:pPr>
        <w:pStyle w:val="Heading2"/>
      </w:pPr>
      <w:r>
        <w:t>9.3 数据库验证</w:t>
      </w:r>
    </w:p>
    <w:p>
      <w:pPr>
        <w:spacing w:before="20" w:after="40" w:line="240" w:lineRule="auto"/>
        <w:ind w:left="317" w:right="173"/>
        <w:shd w:fill="F6F8FA"/>
      </w:pPr>
      <w:r>
        <w:rPr>
          <w:rFonts w:ascii="Consolas" w:hAnsi="Consolas" w:eastAsia="Consolas"/>
          <w:color w:val="24292F"/>
          <w:sz w:val="18"/>
        </w:rPr>
        <w:t>SELECT id, submission_reference, event_code, event_name, signed_at_utc</w:t>
      </w:r>
    </w:p>
    <w:p>
      <w:pPr>
        <w:spacing w:before="20" w:after="40" w:line="240" w:lineRule="auto"/>
        <w:ind w:left="317" w:right="173"/>
        <w:shd w:fill="F6F8FA"/>
      </w:pPr>
      <w:r>
        <w:rPr>
          <w:rFonts w:ascii="Consolas" w:hAnsi="Consolas" w:eastAsia="Consolas"/>
          <w:color w:val="24292F"/>
          <w:sz w:val="18"/>
        </w:rPr>
        <w:t>FROM waiver_submissions ORDER BY id DESC LIMIT 10;</w:t>
      </w:r>
    </w:p>
    <w:p>
      <w:pPr>
        <w:spacing w:before="20" w:after="40" w:line="240" w:lineRule="auto"/>
        <w:ind w:left="317" w:right="173"/>
        <w:shd w:fill="F6F8FA"/>
      </w:pPr>
      <w:r>
        <w:rPr>
          <w:rFonts w:ascii="Consolas" w:hAnsi="Consolas" w:eastAsia="Consolas"/>
          <w:color w:val="24292F"/>
          <w:sz w:val="18"/>
        </w:rPr>
      </w:r>
    </w:p>
    <w:p>
      <w:pPr>
        <w:spacing w:before="20" w:after="40" w:line="240" w:lineRule="auto"/>
        <w:ind w:left="317" w:right="173"/>
        <w:shd w:fill="F6F8FA"/>
      </w:pPr>
      <w:r>
        <w:rPr>
          <w:rFonts w:ascii="Consolas" w:hAnsi="Consolas" w:eastAsia="Consolas"/>
          <w:color w:val="24292F"/>
          <w:sz w:val="18"/>
        </w:rPr>
        <w:t>SELECT id, submission_id, first_name, last_name, relationship</w:t>
      </w:r>
    </w:p>
    <w:p>
      <w:pPr>
        <w:spacing w:before="20" w:after="40" w:line="240" w:lineRule="auto"/>
        <w:ind w:left="317" w:right="173"/>
        <w:shd w:fill="F6F8FA"/>
      </w:pPr>
      <w:r>
        <w:rPr>
          <w:rFonts w:ascii="Consolas" w:hAnsi="Consolas" w:eastAsia="Consolas"/>
          <w:color w:val="24292F"/>
          <w:sz w:val="18"/>
        </w:rPr>
        <w:t>FROM waiver_family_members ORDER BY id DESC LIMIT 20;</w:t>
      </w:r>
    </w:p>
    <w:p>
      <w:pPr>
        <w:spacing w:before="20" w:after="40" w:line="240" w:lineRule="auto"/>
        <w:ind w:left="317" w:right="173"/>
        <w:shd w:fill="F6F8FA"/>
      </w:pPr>
      <w:r>
        <w:rPr>
          <w:rFonts w:ascii="Consolas" w:hAnsi="Consolas" w:eastAsia="Consolas"/>
          <w:color w:val="24292F"/>
          <w:sz w:val="18"/>
        </w:rPr>
      </w:r>
    </w:p>
    <w:p>
      <w:pPr>
        <w:spacing w:before="20" w:after="40" w:line="240" w:lineRule="auto"/>
        <w:ind w:left="317" w:right="173"/>
        <w:shd w:fill="F6F8FA"/>
      </w:pPr>
      <w:r>
        <w:rPr>
          <w:rFonts w:ascii="Consolas" w:hAnsi="Consolas" w:eastAsia="Consolas"/>
          <w:color w:val="24292F"/>
          <w:sz w:val="18"/>
        </w:rPr>
        <w:t>SELECT id, submission_id, message_type, recipient_email, status</w:t>
      </w:r>
    </w:p>
    <w:p>
      <w:pPr>
        <w:spacing w:before="20" w:after="40" w:line="240" w:lineRule="auto"/>
        <w:ind w:left="317" w:right="173"/>
        <w:shd w:fill="F6F8FA"/>
      </w:pPr>
      <w:r>
        <w:rPr>
          <w:rFonts w:ascii="Consolas" w:hAnsi="Consolas" w:eastAsia="Consolas"/>
          <w:color w:val="24292F"/>
          <w:sz w:val="18"/>
        </w:rPr>
        <w:t>FROM email_outbox ORDER BY id DESC LIMIT 20;</w:t>
      </w:r>
    </w:p>
    <w:p>
      <w:r>
        <w:rPr>
          <w:rFonts w:ascii="Microsoft YaHei" w:hAnsi="Microsoft YaHei" w:eastAsia="Microsoft YaHei"/>
          <w:color w:val="1F2937"/>
          <w:sz w:val="21"/>
        </w:rPr>
        <w:t>一次成功提交应生成：1 条 waiver_submissions、0–20 条 waiver_family_members、2 条 email_outbox。</w:t>
      </w:r>
    </w:p>
    <w:p>
      <w:pPr>
        <w:pStyle w:val="Heading1"/>
      </w:pPr>
      <w:r>
        <w:t>10. 自动化测试</w:t>
      </w:r>
    </w:p>
    <w:p>
      <w:pPr>
        <w:pStyle w:val="Heading2"/>
      </w:pPr>
      <w:r>
        <w:t>10.1 配置测试数据库</w:t>
      </w:r>
    </w:p>
    <w:p>
      <w:pPr>
        <w:spacing w:before="20" w:after="40" w:line="240" w:lineRule="auto"/>
        <w:ind w:left="317" w:right="173"/>
        <w:shd w:fill="F6F8FA"/>
      </w:pPr>
      <w:r>
        <w:rPr>
          <w:rFonts w:ascii="Consolas" w:hAnsi="Consolas" w:eastAsia="Consolas"/>
          <w:color w:val="24292F"/>
          <w:sz w:val="18"/>
        </w:rPr>
        <w:t>$env:WAIVERAPP_TEST_MYSQL_CONNECTION = "Server=localhost;Port=3306;Database=nsns_waiver_test;User ID=YOUR_USER;Password=YOUR_PASSWORD;SslMode=None"</w:t>
      </w:r>
    </w:p>
    <w:p>
      <w:pPr>
        <w:spacing w:before="20" w:after="40" w:line="240" w:lineRule="auto"/>
        <w:ind w:left="317" w:right="173"/>
        <w:shd w:fill="F6F8FA"/>
      </w:pPr>
      <w:r>
        <w:rPr>
          <w:rFonts w:ascii="Consolas" w:hAnsi="Consolas" w:eastAsia="Consolas"/>
          <w:color w:val="24292F"/>
          <w:sz w:val="18"/>
        </w:rPr>
        <w:t>dotnet test .\Tests\nsns_waiver.Tests.csproj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测试隔离：</w:t>
            </w:r>
            <w:r>
              <w:rPr>
                <w:rFonts w:ascii="Microsoft YaHei" w:hAnsi="Microsoft YaHei" w:eastAsia="Microsoft YaHei"/>
                <w:color w:val="1F2937"/>
                <w:sz w:val="21"/>
              </w:rPr>
              <w:t>只能使用可丢弃的测试数据库。环境变量缺失时，可明确跳过 MySQL 集成测试；不得声称集成测试已通过。</w:t>
            </w:r>
          </w:p>
        </w:tc>
      </w:tr>
    </w:tbl>
    <w:p>
      <w:pPr>
        <w:spacing w:after="20"/>
      </w:pPr>
    </w:p>
    <w:p>
      <w:pPr>
        <w:pStyle w:val="Heading2"/>
      </w:pPr>
      <w:r>
        <w:t>10.2 最低测试覆盖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连接字符串验证、Migration 表结构/索引/外键检查。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重复邮箱及重复 event+email 允许提交。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事务成功提交与各失败点回滚。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0 个、多个及超过 20 个家庭成员。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同一提交可创建两条 outbox 记录。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UTC 日期字段映射。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协议文件成功加载、缺失处理、发布输出包含文件、请求不能替换协议。</w:t>
      </w:r>
    </w:p>
    <w:p>
      <w:pPr>
        <w:pStyle w:val="Heading1"/>
      </w:pPr>
      <w:r>
        <w:t>11. Codex 开发工作流</w:t>
      </w:r>
    </w:p>
    <w:p>
      <w:r>
        <w:rPr>
          <w:rFonts w:ascii="Microsoft YaHei" w:hAnsi="Microsoft YaHei" w:eastAsia="Microsoft YaHei"/>
          <w:color w:val="1F2937"/>
          <w:sz w:val="21"/>
        </w:rPr>
        <w:t>将工作拆成小任务，每个阶段都应独立构建、测试、审查并提交。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740"/>
        <w:gridCol w:w="3120"/>
      </w:tblGrid>
      <w:tr>
        <w:trPr>
          <w:tblHeader w:val="true"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阶段</w:t>
            </w:r>
          </w:p>
        </w:tc>
        <w:tc>
          <w:tcPr>
            <w:tcW w:type="dxa" w:w="47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目标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完成检查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1. 结构与配置</w:t>
            </w:r>
          </w:p>
        </w:tc>
        <w:tc>
          <w:tcPr>
            <w:tcW w:type="dxa" w:w="47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项目结构、强类型配置、模型、接口、活动解析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事件解析测试通过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2. 协议 HTML</w:t>
            </w:r>
          </w:p>
        </w:tc>
        <w:tc>
          <w:tcPr>
            <w:tcW w:type="dxa" w:w="47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文件加载服务、发布复制、受控错误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加载与发布测试通过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3. MySQL</w:t>
            </w:r>
          </w:p>
        </w:tc>
        <w:tc>
          <w:tcPr>
            <w:tcW w:type="dxa" w:w="47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三张表、Migration、连接工厂、Repository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Schema 与事务测试通过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4. 公共表单</w:t>
            </w:r>
          </w:p>
        </w:tc>
        <w:tc>
          <w:tcPr>
            <w:tcW w:type="dxa" w:w="47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页面顺序、动态家庭成员、验证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手工表单场景通过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5. 提交事务</w:t>
            </w:r>
          </w:p>
        </w:tc>
        <w:tc>
          <w:tcPr>
            <w:tcW w:type="dxa" w:w="47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主记录、家庭成员、两条 outbox 原子保存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回滚测试通过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6. 邮件 Worker</w:t>
            </w:r>
          </w:p>
        </w:tc>
        <w:tc>
          <w:tcPr>
            <w:tcW w:type="dxa" w:w="47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重试、状态迁移、安全日志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不发送真实测试邮件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7. 管理与部署</w:t>
            </w:r>
          </w:p>
        </w:tc>
        <w:tc>
          <w:tcPr>
            <w:tcW w:type="dxa" w:w="47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后台查看、Docker、健康检查、Railway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本地容器验证通过</w:t>
            </w:r>
          </w:p>
        </w:tc>
      </w:tr>
    </w:tbl>
    <w:p>
      <w:pPr>
        <w:spacing w:after="20"/>
      </w:pPr>
    </w:p>
    <w:p>
      <w:pPr>
        <w:pStyle w:val="Heading2"/>
      </w:pPr>
      <w:r>
        <w:t>每个 Codex 任务的固定要求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开始前：检查现有项目、说明计划、列出拟修改文件。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实施中：只做当前任务，遵守 AGENTS.md 与 PROJECT.md。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完成后：运行 dotnet build 和相关测试，修复构建错误。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汇报：列出变更、实际命令结果、假设、跳过的测试和剩余工作。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审查：查看 git diff 后再决定是否提交。</w:t>
      </w:r>
    </w:p>
    <w:p>
      <w:pPr>
        <w:pStyle w:val="Heading1"/>
      </w:pPr>
      <w:r>
        <w:t>12. 发布前检查清单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已轮换原笔记中出现过的所有数据库、SMTP 与管理员凭据。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Content/waiver-agreement.html 已替换为批准版本，并包含在发布输出。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生产数据库 Migration 已在备份与维护流程下执行。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Railway 变量已配置，源代码和日志中无秘密。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HTTPS、Anti-forgery、速率限制、请求大小限制与通用错误页已启用。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重复提交行为符合预期；submission_reference 唯一。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客户与负责人邮件内容通过隐私审查。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dotnet build 与所有适用测试实际运行并记录结果。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健康检查、Docker 启动、公开页面和后台入口均完成验证。</w:t>
      </w:r>
    </w:p>
    <w:p>
      <w:pPr>
        <w:pStyle w:val="Heading1"/>
      </w:pPr>
      <w:r>
        <w:t>附录 A：配置键速查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2650"/>
        <w:gridCol w:w="3060"/>
      </w:tblGrid>
      <w:tr>
        <w:trPr>
          <w:tblHeader w:val="true"/>
        </w:trPr>
        <w:tc>
          <w:tcPr>
            <w:tcW w:type="dxa" w:w="3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配置键</w:t>
            </w:r>
          </w:p>
        </w:tc>
        <w:tc>
          <w:tcPr>
            <w:tcW w:type="dxa" w:w="2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本地来源</w:t>
            </w:r>
          </w:p>
        </w:tc>
        <w:tc>
          <w:tcPr>
            <w:tcW w:type="dxa" w:w="3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生产来源</w:t>
            </w:r>
          </w:p>
        </w:tc>
      </w:tr>
      <w:tr>
        <w:tc>
          <w:tcPr>
            <w:tcW w:type="dxa" w:w="3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ConnectionStrings:Default</w:t>
            </w:r>
          </w:p>
        </w:tc>
        <w:tc>
          <w:tcPr>
            <w:tcW w:type="dxa" w:w="2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User Secrets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ConnectionStrings__Default</w:t>
            </w:r>
          </w:p>
        </w:tc>
      </w:tr>
      <w:tr>
        <w:tc>
          <w:tcPr>
            <w:tcW w:type="dxa" w:w="3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Waiver:BusinessOwnerEmail</w:t>
            </w:r>
          </w:p>
        </w:tc>
        <w:tc>
          <w:tcPr>
            <w:tcW w:type="dxa" w:w="2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User Secrets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Waiver__BusinessOwnerEmail</w:t>
            </w:r>
          </w:p>
        </w:tc>
      </w:tr>
      <w:tr>
        <w:tc>
          <w:tcPr>
            <w:tcW w:type="dxa" w:w="3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Waiver:Events:&lt;code&gt;</w:t>
            </w:r>
          </w:p>
        </w:tc>
        <w:tc>
          <w:tcPr>
            <w:tcW w:type="dxa" w:w="2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User Secrets / appsettings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Waiver__Events__&lt;code&gt;</w:t>
            </w:r>
          </w:p>
        </w:tc>
      </w:tr>
      <w:tr>
        <w:tc>
          <w:tcPr>
            <w:tcW w:type="dxa" w:w="3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Email:Smtp:*</w:t>
            </w:r>
          </w:p>
        </w:tc>
        <w:tc>
          <w:tcPr>
            <w:tcW w:type="dxa" w:w="2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User Secrets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Email__Smtp__*</w:t>
            </w:r>
          </w:p>
        </w:tc>
      </w:tr>
      <w:tr>
        <w:tc>
          <w:tcPr>
            <w:tcW w:type="dxa" w:w="3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Email:FromAddress / FromName</w:t>
            </w:r>
          </w:p>
        </w:tc>
        <w:tc>
          <w:tcPr>
            <w:tcW w:type="dxa" w:w="2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User Secrets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Email__FromAddress / Email__FromName</w:t>
            </w:r>
          </w:p>
        </w:tc>
      </w:tr>
      <w:tr>
        <w:tc>
          <w:tcPr>
            <w:tcW w:type="dxa" w:w="3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Email:Enabled</w:t>
            </w:r>
          </w:p>
        </w:tc>
        <w:tc>
          <w:tcPr>
            <w:tcW w:type="dxa" w:w="2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User Secrets / appsettings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Email__Enabled</w:t>
            </w:r>
          </w:p>
        </w:tc>
      </w:tr>
      <w:tr>
        <w:tc>
          <w:tcPr>
            <w:tcW w:type="dxa" w:w="3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WAIVERAPP_TEST_MYSQL_CONNECTION</w:t>
            </w:r>
          </w:p>
        </w:tc>
        <w:tc>
          <w:tcPr>
            <w:tcW w:type="dxa" w:w="2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当前测试终端环境变量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不用于生产</w:t>
            </w:r>
          </w:p>
        </w:tc>
      </w:tr>
    </w:tbl>
    <w:p>
      <w:pPr>
        <w:spacing w:after="20"/>
      </w:pPr>
    </w:p>
    <w:p>
      <w:pPr>
        <w:pStyle w:val="Heading1"/>
      </w:pPr>
      <w:r>
        <w:t>附录 B：整理说明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合并了多处重复的“如何准备 Codex”“如何本地运行”“如何测试”问答。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把散落的业务规则整理为已确认决策、用户流程、数据库和安全四个核心区域。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把 Task 2 的详细 MySQL 提示词提炼为数据库设计与实现验收标准。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用占位符替换了所有真实账号、密码、应用密码和连接字符串。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将固定端口改为 &lt;PORT&gt;，避免与 launchSettings 或运行环境不一致。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保留“协议不做版本追踪”的明确限制及其业务取舍。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23" w:left="1296" w:header="518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7085"/>
        <w:sz w:val="16"/>
      </w:rPr>
      <w:t>内部开发笔记整理版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67085"/>
        <w:sz w:val="17"/>
      </w:rPr>
      <w:t>NSNS | Waiver 开发与测试参考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