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0D9488"/>
          <w:sz w:val="72"/>
          <w:szCs w:val="72"/>
        </w:rPr>
        <w:t xml:space="preserve">linkcode</w:t>
      </w:r>
    </w:p>
    <w:p>
      <w:pPr>
        <w:spacing w:after="240"/>
        <w:jc w:val="center"/>
      </w:pPr>
      <w:r>
        <w:rPr>
          <w:color w:val="334155"/>
          <w:sz w:val="40"/>
          <w:szCs w:val="40"/>
        </w:rPr>
        <w:t xml:space="preserve">AI API 中转站</w:t>
      </w:r>
    </w:p>
    <w:p>
      <w:pPr>
        <w:spacing w:after="1200"/>
        <w:jc w:val="center"/>
      </w:pPr>
      <w:r>
        <w:rPr>
          <w:b/>
          <w:bCs/>
          <w:sz w:val="32"/>
          <w:szCs w:val="32"/>
        </w:rPr>
        <w:t xml:space="preserve">后台配置与对外开放运营手册</w:t>
      </w:r>
    </w:p>
    <w:p>
      <w:pPr>
        <w:spacing w:after="80"/>
        <w:jc w:val="center"/>
      </w:pPr>
      <w:r>
        <w:rPr>
          <w:color w:val="64748B"/>
          <w:sz w:val="24"/>
          <w:szCs w:val="24"/>
        </w:rPr>
        <w:t xml:space="preserve">面向网站运营人员 · 零基础逐步配置指南</w:t>
      </w:r>
    </w:p>
    <w:p>
      <w:pPr>
        <w:jc w:val="center"/>
      </w:pPr>
      <w:r>
        <w:rPr>
          <w:color w:val="94A3B8"/>
          <w:sz w:val="22"/>
          <w:szCs w:val="22"/>
        </w:rPr>
        <w:t xml:space="preserve">版本 v1.0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一、写在前面</w:t>
      </w:r>
    </w:p>
    <w:p>
      <w:pPr>
        <w:spacing w:after="120"/>
      </w:pPr>
      <w:r>
        <w:rPr>
          <w:sz w:val="22"/>
          <w:szCs w:val="22"/>
        </w:rPr>
        <w:t xml:space="preserve">本手册帮助运营人员（不需要懂技术）把 linkcode 中转站从零配置到对外开放。全程在浏览器里的后台管理界面操作，按本文顺序「点菜单 → 填字段 → 点按钮」即可。</w:t>
      </w:r>
    </w:p>
    <w:p>
      <w:pPr>
        <w:pStyle w:val="Heading2"/>
      </w:pPr>
      <w:r>
        <w:t xml:space="preserve">1.1 核心概念一句话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概念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一句话解释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上游账号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你手里真实的 AI 平台凭证（Claude / OpenAI 等的 API Key），是流量的源头。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把一批账号打包，并设定计费倍率、是否对外公开。用户的密钥绑定到分组。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渠道 / 定价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给分组里的模型配价格（输入/输出单价、倍率），定价页展示的就是它。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密钥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用户拿来调用的钥匙，归属某个分组，决定他能用哪些账号、按什么价计费。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渠道监控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定时探测你的服务是否正常，结果展示在公开的「可用性检测」页。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1.2 配置主线（务必按顺序）</w:t>
      </w:r>
    </w:p>
    <w:p>
      <w:pPr>
        <w:spacing w:after="120"/>
      </w:pPr>
      <w:r>
        <w:rPr>
          <w:b/>
          <w:bCs/>
          <w:color w:val="0D9488"/>
          <w:sz w:val="22"/>
          <w:szCs w:val="22"/>
        </w:rPr>
        <w:t xml:space="preserve">上游账号  →  分组  →  渠道/定价  →  （用户）API 密钥  →  渠道监控  →  打开对外开关</w:t>
      </w:r>
    </w:p>
    <w:p>
      <w:pPr>
        <w:spacing w:after="120"/>
      </w:pPr>
      <w:r>
        <w:rPr>
          <w:sz w:val="22"/>
          <w:szCs w:val="22"/>
        </w:rPr>
        <w:t xml:space="preserve">前一步是后一步的前提。比如没有账号就建不了有意义的分组，没有公开分组定价页就是空的。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提示</w:t>
            </w:r>
          </w:p>
          <w:p>
            <w:r>
              <w:rPr>
                <w:color w:val="92400E"/>
                <w:sz w:val="22"/>
                <w:szCs w:val="22"/>
              </w:rPr>
              <w:t xml:space="preserve">本文出现的菜单名、字段名以实际后台界面为准；不同版本文案可能略有差异，但位置和作用一致。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二、登录后台</w:t>
      </w:r>
    </w:p>
    <w:p>
      <w:pPr>
        <w:pStyle w:val="Heading2"/>
      </w:pPr>
      <w:r>
        <w:t xml:space="preserve">2.1 管理员账号</w:t>
      </w:r>
    </w:p>
    <w:p>
      <w:pPr>
        <w:spacing w:after="120"/>
      </w:pPr>
      <w:r>
        <w:rPr>
          <w:sz w:val="22"/>
          <w:szCs w:val="22"/>
        </w:rPr>
        <w:t xml:space="preserve">系统部署完成后会自动创建一个管理员账号。默认登录信息（如部署时未另行设置）：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登录地址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http://你的域名或IP/login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管理员邮箱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yulei8298@gmail.com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管理员密码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yulei19970826qq..（首次登录后请立即修改）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安全提醒</w:t>
            </w:r>
          </w:p>
          <w:p>
            <w:r>
              <w:rPr>
                <w:color w:val="92400E"/>
                <w:sz w:val="22"/>
                <w:szCs w:val="22"/>
              </w:rPr>
              <w:t xml:space="preserve">默认密码务必在首次登录后修改：右上角头像 → 个人资料 → 修改密码。对外开放前完成此步。</w:t>
            </w:r>
          </w:p>
        </w:tc>
      </w:tr>
    </w:tbl>
    <w:p>
      <w:pPr>
        <w:pStyle w:val="Heading2"/>
      </w:pPr>
      <w:r>
        <w:t xml:space="preserve">2.2 进入管理后台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用管理员邮箱、密码登录。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登录后系统自动进入「管理后台首页」（地址 /admin/dashboard）。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后台所有功能都在左侧菜单里，下面按主线逐个讲。</w:t>
      </w:r>
    </w:p>
    <w:p>
      <w:r>
        <w:br w:type="page"/>
      </w:r>
    </w:p>
    <w:p>
      <w:pPr>
        <w:pStyle w:val="Heading1"/>
      </w:pPr>
      <w:r>
        <w:t xml:space="preserve">三、第一步：添加上游账号</w:t>
      </w:r>
    </w:p>
    <w:p>
      <w:pPr>
        <w:spacing w:after="120"/>
      </w:pPr>
      <w:r>
        <w:rPr>
          <w:sz w:val="22"/>
          <w:szCs w:val="22"/>
        </w:rPr>
        <w:t xml:space="preserve">菜单位置：左侧菜单 →「账号管理」（/admin/accounts）</w:t>
      </w:r>
    </w:p>
    <w:p>
      <w:pPr>
        <w:spacing w:after="120"/>
      </w:pPr>
      <w:r>
        <w:rPr>
          <w:sz w:val="22"/>
          <w:szCs w:val="22"/>
        </w:rPr>
        <w:t xml:space="preserve">作用：把你手里真实的 AI 平台凭证录入系统，作为对外服务的流量来源。支持 Claude（Anthropic）、OpenAI、Gemini、Antigravity 等平台。</w:t>
      </w:r>
    </w:p>
    <w:p>
      <w:pPr>
        <w:pStyle w:val="Heading2"/>
      </w:pPr>
      <w:r>
        <w:t xml:space="preserve">3.1 添加一个账号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进入「账号管理」，点击右上角「新建账号 / 创建账号」按钮。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在弹出的表单中填写下列字段。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58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 / 示例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账号名称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自己看的备注名，如「Claude 正式账号-01」。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平台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选择该凭证所属平台：Claude / OpenAI / Gemini / Antigravity。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认证类型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多数选「API Key」；部分平台支持 OAuth 授权登录。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凭证 / API Key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粘贴真实密钥，如 sk-ant-... / sk-proj-...（系统加密保存）。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并发数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该账号允许的最大同时请求数，默认较小，按账号能力调。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优先级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数字越小越优先被调度，默认即可。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如该账号需走代理访问，选择已配置的代理。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过期时间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订阅制账号可填到期时间，到期自动停用。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备注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管理用备注。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点击「保存 / 创建」。系统会自动测试连接，凭证有效则状态显示为 active（活跃）。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常见问题</w:t>
            </w:r>
          </w:p>
          <w:p>
            <w:r>
              <w:rPr>
                <w:color w:val="92400E"/>
                <w:sz w:val="22"/>
                <w:szCs w:val="22"/>
              </w:rPr>
              <w:t xml:space="preserve">若状态显示 error（错误），多半是密钥填错、过期或额度用尽。点「编辑」核对凭证，或点「测试」重新验证。</w:t>
            </w:r>
          </w:p>
        </w:tc>
      </w:tr>
    </w:tbl>
    <w:p>
      <w:pPr>
        <w:pStyle w:val="Heading2"/>
      </w:pPr>
      <w:r>
        <w:t xml:space="preserve">3.2 账号列表能看到什么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状态：active 活跃 / error 错误 / disabled 已禁用。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余额/额度：账号在上游的剩余额度（部分平台支持）。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最后使用时间、所属分组数量。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可设置 30/60/120 秒自动刷新，实时盯账号状态。</w:t>
      </w:r>
    </w:p>
    <w:p>
      <w:r>
        <w:br w:type="page"/>
      </w:r>
    </w:p>
    <w:p>
      <w:pPr>
        <w:pStyle w:val="Heading1"/>
      </w:pPr>
      <w:r>
        <w:t xml:space="preserve">四、第二步：创建分组</w:t>
      </w:r>
    </w:p>
    <w:p>
      <w:pPr>
        <w:spacing w:after="120"/>
      </w:pPr>
      <w:r>
        <w:rPr>
          <w:sz w:val="22"/>
          <w:szCs w:val="22"/>
        </w:rPr>
        <w:t xml:space="preserve">菜单位置：左侧菜单 →「分组管理」（/admin/groups）</w:t>
      </w:r>
    </w:p>
    <w:p>
      <w:pPr>
        <w:spacing w:after="120"/>
      </w:pPr>
      <w:r>
        <w:rPr>
          <w:sz w:val="22"/>
          <w:szCs w:val="22"/>
        </w:rPr>
        <w:t xml:space="preserve">作用：分组是账号和用户密钥之间的桥梁。它决定了——这批账号怎么对外卖、计费倍率多少、是否在公开定价页展示。</w:t>
      </w:r>
    </w:p>
    <w:p>
      <w:pPr>
        <w:pStyle w:val="Heading2"/>
      </w:pPr>
      <w:r>
        <w:t xml:space="preserve">4.1 创建一个分组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进入「分组管理」，点击「创建分组」。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填写字段：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58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 / 示例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分组名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如「标准分组」「Claude 公开」。同平台内不重复。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描述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分组用途说明。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平台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该分组对应的平台（与其包含账号一致）。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状态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Active（启用）才会生效，默认 Active。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计费倍率 (rate_multiplier)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对外计费的倍率。1.0 = 按原价，1.5 = 加价 50%，0.2 = 0.2 折。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是否专属 (is_exclusive)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关键开关。否 = 公开（会在定价页展示）；是 = 专属（不公开，仅指定用户用）。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订阅类型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标准（按量）/ 订阅（带日/周/月额度上限）。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在「账号选择 / 关联账号」区域，勾选该分组要包含的账号（第三步建好的）。一个账号可以放进多个分组。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保存。分组立即可用。</w:t>
      </w:r>
    </w:p>
    <w:p>
      <w:pPr>
        <w:pStyle w:val="Heading2"/>
      </w:pPr>
      <w:r>
        <w:t xml:space="preserve">4.2 公开 vs 专属（重要）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想让某个分组的价格出现在对外「定价方案」页 → 「是否专属」选「否」。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内部自用、高成本、给 VIP 的分组 → 「是否专属」选「是」，定价页不会显示，避免对外暴露。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提示</w:t>
            </w:r>
          </w:p>
          <w:p>
            <w:r>
              <w:rPr>
                <w:color w:val="92400E"/>
                <w:sz w:val="22"/>
                <w:szCs w:val="22"/>
              </w:rPr>
              <w:t xml:space="preserve">对外开放时，定价页只会展示「非专属 + 状态启用 + 已配定价」的分组。配完后记得回到定价页确认能看到。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五、第三步：配置渠道与定价</w:t>
      </w:r>
    </w:p>
    <w:p>
      <w:pPr>
        <w:spacing w:after="120"/>
      </w:pPr>
      <w:r>
        <w:rPr>
          <w:sz w:val="22"/>
          <w:szCs w:val="22"/>
        </w:rPr>
        <w:t xml:space="preserve">菜单位置：左侧菜单 →「渠道管理」→「定价」（/admin/channels/pricing）</w:t>
      </w:r>
    </w:p>
    <w:p>
      <w:pPr>
        <w:spacing w:after="120"/>
      </w:pPr>
      <w:r>
        <w:rPr>
          <w:sz w:val="22"/>
          <w:szCs w:val="22"/>
        </w:rPr>
        <w:t xml:space="preserve">作用：给分组里的模型设定价格。对外「定价方案」页展示的每个模型单价，就来自这里。</w:t>
      </w:r>
    </w:p>
    <w:p>
      <w:pPr>
        <w:pStyle w:val="Heading2"/>
      </w:pPr>
      <w:r>
        <w:t xml:space="preserve">5.1 创建渠道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进入「渠道管理 → 定价」，点击「创建渠道」。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基础设置：填渠道名、描述，状态设为 Active，勾选涉及的平台（可多选）。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在对应平台的标签页里，「关联分组」选择上一步建好的分组。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配置「模型定价」表（见下表字段），为每个对外提供的模型设价。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（可选）配置「模型映射」：把用户请求的模型名映射到后端实际模型。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保存。</w:t>
      </w:r>
    </w:p>
    <w:p>
      <w:pPr>
        <w:pStyle w:val="Heading2"/>
      </w:pPr>
      <w:r>
        <w:t xml:space="preserve">5.2 模型定价字段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模型名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用户请求时用的模型名，如 claude-3-5-sonnet；支持通配符，如 gpt-*。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计费模式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token（按 token 计费，最常用）/ per_request（按次）/ image（图片）。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输入价格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 1K 输入 token 的价格（美元）。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输出价格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 1K 输出 token 的价格（美元）。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缓存写入/读取价格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启用 Prompt Caching 时的缓存价格，可留默认。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按次价格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仅 per_request / image 模式填写。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提示</w:t>
            </w:r>
          </w:p>
          <w:p>
            <w:r>
              <w:rPr>
                <w:color w:val="92400E"/>
                <w:sz w:val="22"/>
                <w:szCs w:val="22"/>
              </w:rPr>
              <w:t xml:space="preserve">勾选渠道的「限制模型」后，只有在定价表里配置过的模型才允许被调用，其余请求会被拒绝——适合严格控制对外可用模型。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六、第四步：配置渠道状态监控</w:t>
      </w:r>
    </w:p>
    <w:p>
      <w:pPr>
        <w:spacing w:after="120"/>
      </w:pPr>
      <w:r>
        <w:rPr>
          <w:sz w:val="22"/>
          <w:szCs w:val="22"/>
        </w:rPr>
        <w:t xml:space="preserve">菜单位置：左侧菜单 →「渠道管理」→「监控」（/admin/channels/monitor）</w:t>
      </w:r>
    </w:p>
    <w:p>
      <w:pPr>
        <w:spacing w:after="120"/>
      </w:pPr>
      <w:r>
        <w:rPr>
          <w:sz w:val="22"/>
          <w:szCs w:val="22"/>
        </w:rPr>
        <w:t xml:space="preserve">作用：定时探测你的服务是否正常（能否成功调用某个模型、延迟多少），结果会展示在对外公开的「可用性检测」页，以及登录用户的监控页。这就是你说的「监控当前我的服务是否正常」。</w:t>
      </w:r>
    </w:p>
    <w:p>
      <w:pPr>
        <w:pStyle w:val="Heading2"/>
      </w:pPr>
      <w:r>
        <w:t xml:space="preserve">6.1 新建一个监控项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进入「渠道管理 → 监控」，点击「创建监控」。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填写字段：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 / 示例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监控项显示名，如「Claude 生产环境」。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供应商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 / anthropic / gemini。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端点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被监控服务的接口地址。监控自家服务就填你自己的站点地址。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用于探测的密钥（加密保存）。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主模型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必测的主要模型，如 claude-3-5-sonnet-20241022。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额外模型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其他想一起监控的模型，逗号分隔。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分组名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归类标签，便于在列表里识别。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检测间隔（秒）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多久测一次，范围 15–3600。建议 60（每分钟）。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抖动（秒）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在间隔上随机浮动，避免请求过于规律，可填 10。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启用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勾选后立即开始按间隔探测。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保存。首次探测一般 15–60 秒内完成。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想立刻看结果，点该监控项的「运行 / 立即检测」按钮。</w:t>
      </w:r>
    </w:p>
    <w:p>
      <w:pPr>
        <w:pStyle w:val="Heading2"/>
      </w:pPr>
      <w:r>
        <w:t xml:space="preserve">6.2 监控页能看到什么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状态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 正常 / degraded 降级 / failed 失败 / error 错误。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延迟 (ms)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最近一次探测的响应耗时，单位毫秒，越低越快。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天可用率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过去 7 天「正常」次数占总探测次数的百分比，衡量稳定性。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时间线 / 历史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历次探测记录，便于判断故障发生与持续时间。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如何用它判断服务是否正常</w:t>
            </w:r>
          </w:p>
          <w:p>
            <w:r>
              <w:rPr>
                <w:color w:val="92400E"/>
                <w:sz w:val="22"/>
                <w:szCs w:val="22"/>
              </w:rPr>
              <w:t xml:space="preserve">状态为 operational、延迟在合理范围（如几百毫秒到数秒）、7 天可用率接近 100%，即服务健康。出现 failed/error 或可用率明显下降，说明上游或自家服务出问题，需排查账号、密钥、额度。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七、第五步：打开对外开放开关</w:t>
      </w:r>
    </w:p>
    <w:p>
      <w:pPr>
        <w:spacing w:after="120"/>
      </w:pPr>
      <w:r>
        <w:rPr>
          <w:sz w:val="22"/>
          <w:szCs w:val="22"/>
        </w:rPr>
        <w:t xml:space="preserve">菜单位置：左侧菜单 →「系统设置」（/admin/settings）</w:t>
      </w:r>
    </w:p>
    <w:p>
      <w:pPr>
        <w:spacing w:after="120"/>
      </w:pPr>
      <w:r>
        <w:rPr>
          <w:sz w:val="22"/>
          <w:szCs w:val="22"/>
        </w:rPr>
        <w:t xml:space="preserve">前面把「内容」配好了，这一步是把「开关」打开，让访客不登录也能看到首页和各功能页。</w:t>
      </w:r>
    </w:p>
    <w:p>
      <w:pPr>
        <w:pStyle w:val="Heading2"/>
      </w:pPr>
      <w:r>
        <w:t xml:space="preserve">7.1 站点信息（基础设置）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站点名称 (site_name)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网站显示名，建议填「linkcode」或你的品牌名。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站点副标题 (site_subtitle)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首页副标题文案。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站点 Logo (site_logo)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 图片地址，可留空用默认。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文档 URL (doc_url)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外部文档站地址（如有）。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联系信息 (contact_info)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对外联系方式。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7.2 对外门户开关（最关键）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开关 / 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建议值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启用渠道监控</w:t>
            </w:r>
          </w:p>
          <w:p>
            <w:r>
              <w:rPr>
                <w:sz w:val="20"/>
                <w:szCs w:val="20"/>
              </w:rPr>
              <w:t xml:space="preserve">(channel_monitor_enabled)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开启后公开的「可用性检测」页才有数据。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启用可用渠道</w:t>
            </w:r>
          </w:p>
          <w:p>
            <w:r>
              <w:rPr>
                <w:sz w:val="20"/>
                <w:szCs w:val="20"/>
              </w:rPr>
              <w:t xml:space="preserve">(available_channels_enabled)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开启后公开的「定价方案」页才会展示分组定价。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使用教程内容</w:t>
            </w:r>
          </w:p>
          <w:p>
            <w:r>
              <w:rPr>
                <w:sz w:val="20"/>
                <w:szCs w:val="20"/>
              </w:rPr>
              <w:t xml:space="preserve">(tutorial_content_md)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填写或留默认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公开「使用教程」页的内容，支持 Markdown；留空则显示内置默认教程。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对话站 URL</w:t>
            </w:r>
          </w:p>
          <w:p>
            <w:r>
              <w:rPr>
                <w:sz w:val="20"/>
                <w:szCs w:val="20"/>
              </w:rPr>
              <w:t xml:space="preserve">(chat_station_url)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按需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填了才会在导航和首页显示「对话站」入口；留空则隐藏。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7.3 用户注册（决定访客能否自助开通）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开关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建议值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开放注册 (registration_enabled)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按需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开启后访客可自助注册账号。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邮箱验证 (email_verify_enabled)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按需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开启后注册需邮箱验证（需先配好邮件 SMTP）。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邀请码 (invitation_code_enabled)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按需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开启后需邀请码才能注册，可控制增长。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密码重置 (password_reset_enabled)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开启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允许用户自助找回密码（需邮件 SMTP）。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开放注册的前提</w:t>
            </w:r>
          </w:p>
          <w:p>
            <w:r>
              <w:rPr>
                <w:color w:val="92400E"/>
                <w:sz w:val="22"/>
                <w:szCs w:val="22"/>
              </w:rPr>
              <w:t xml:space="preserve">若开启注册并要求邮箱验证 / 找回密码，必须先在「系统设置 → 邮件配置」里填好 SMTP 服务器信息并测试通过，否则邮件发不出去。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八、公开门户页面与所需配置</w:t>
      </w:r>
    </w:p>
    <w:p>
      <w:pPr>
        <w:spacing w:after="120"/>
      </w:pPr>
      <w:r>
        <w:rPr>
          <w:sz w:val="22"/>
          <w:szCs w:val="22"/>
        </w:rPr>
        <w:t xml:space="preserve">二开后系统提供「公开门户」，访客无需登录即可访问。各页面显示内容依赖下表的配置；缺哪项就补哪项。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访问地址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显示内容需要的前提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首页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/home 或 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始终可访问；站点名/副标题来自系统设置。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可用性检测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/portal/status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channel_monitor_enabled 开启 + 至少 1 个启用的监控项。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定价方案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/portal/pricing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available_channels_enabled 开启 + 至少 1 个「非专属」分组并配好定价。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使用教程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/portal/tutorial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tutorial_content_md 有内容（或用内置默认）。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对话站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外部链接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chat_station_url 填写后显示入口。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使用教程是「可配置」的，不是写死的</w:t>
            </w:r>
          </w:p>
          <w:p>
            <w:r>
              <w:rPr>
                <w:color w:val="92400E"/>
                <w:sz w:val="22"/>
                <w:szCs w:val="22"/>
              </w:rPr>
              <w:t xml:space="preserve">教程内容存在系统设置的 tutorial_content_md 字段里：后台填了就用你填的 Markdown，没填则显示内置默认接入指南。你随时可在「系统设置 → 对外门户 → 使用教程内容」里修改，立即生效。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九、对外开放前检查清单</w:t>
      </w:r>
    </w:p>
    <w:p>
      <w:pPr>
        <w:spacing w:after="120"/>
      </w:pPr>
      <w:r>
        <w:rPr>
          <w:sz w:val="22"/>
          <w:szCs w:val="22"/>
        </w:rPr>
        <w:t xml:space="preserve">按下表逐项确认，全部打勾即可对外开放：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在哪里确认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至少 1 个 active（活跃）上游账号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账号管理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至少 1 个 active 且「非专属」的分组，已关联账号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分组管理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至少 1 个 active 渠道，关联分组并配好模型定价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渠道管理 → 定价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至少 1 个启用的监控项，能正常探测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渠道管理 → 监控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站点名称、副标题已填写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系统设置 → 基础设置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channel_monitor_enabled = 开启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系统设置 → 对外门户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available_channels_enabled = 开启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系统设置 → 对外门户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使用教程内容已填或确认默认可用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系统设置 → 对外门户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管理员默认密码已修改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个人资料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（如开放注册）SMTP 邮件已配好并测试通过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系统设置 → 邮件配置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逐页访问 /home、/portal/status、/portal/pricing、/portal/tutorial 确认正常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浏览器无痕窗口验证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验证小技巧</w:t>
            </w:r>
          </w:p>
          <w:p>
            <w:r>
              <w:rPr>
                <w:color w:val="92400E"/>
                <w:sz w:val="22"/>
                <w:szCs w:val="22"/>
              </w:rPr>
              <w:t xml:space="preserve">用浏览器「无痕/隐私窗口」打开各公开页面，模拟「未登录访客」看到的效果，确保不暴露专属分组、且该显示的内容都在。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十、常见运营场景速查</w:t>
      </w:r>
    </w:p>
    <w:p>
      <w:pPr>
        <w:pStyle w:val="Heading2"/>
      </w:pPr>
      <w:r>
        <w:t xml:space="preserve">10.1 想给某分组提价/降价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分组管理 → 编辑目标分组 → 改「计费倍率」→ 保存，立即生效。</w:t>
      </w:r>
    </w:p>
    <w:p>
      <w:pPr>
        <w:pStyle w:val="Heading2"/>
      </w:pPr>
      <w:r>
        <w:t xml:space="preserve">10.2 某账号额度用尽要停用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账号管理 → 编辑该账号 → 状态改为 disabled（禁用）→ 保存，调度立即不再使用它。</w:t>
      </w:r>
    </w:p>
    <w:p>
      <w:pPr>
        <w:pStyle w:val="Heading2"/>
      </w:pPr>
      <w:r>
        <w:t xml:space="preserve">10.3 怀疑服务异常，快速排查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渠道管理 → 监控 → 点目标监控项「运行」立即检测。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看状态与延迟：failed/error 说明有问题；再看 7 天可用率和历史判断范围与持续时间。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回到账号管理核对相关账号状态/额度。</w:t>
      </w:r>
    </w:p>
    <w:p>
      <w:pPr>
        <w:pStyle w:val="Heading2"/>
      </w:pPr>
      <w:r>
        <w:t xml:space="preserve">10.4 给 VIP 开专属、不对外公开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分组管理 → 新建分组 → 勾选「是否专属 = 是」→ 关联优质账号 → 保存。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该分组不出现在公开定价页，再为指定用户的 API 密钥绑定此分组即可。</w:t>
      </w:r>
    </w:p>
    <w:p>
      <w:pPr>
        <w:pStyle w:val="Heading2"/>
      </w:pPr>
      <w:r>
        <w:t xml:space="preserve">10.5 修改对外教程内容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系统设置 → 对外门户 → 使用教程内容（Markdown）→ 编辑 → 保存。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无痕窗口打开 /portal/tutorial 确认更新生效。</w:t>
      </w:r>
    </w:p>
    <w:p>
      <w:pPr>
        <w:spacing w:after="60"/>
      </w:pPr>
      <w:r>
        <w:t xml:space="preserve"/>
      </w:r>
    </w:p>
    <w:p>
      <w:pPr>
        <w:pBdr>
          <w:top w:val="single" w:color="0D9488" w:sz="6" w:space="8"/>
        </w:pBdr>
        <w:spacing w:before="200"/>
      </w:pPr>
      <w:r>
        <w:rPr>
          <w:i/>
          <w:iCs/>
          <w:color w:val="64748B"/>
          <w:sz w:val="20"/>
          <w:szCs w:val="20"/>
        </w:rPr>
        <w:t xml:space="preserve">— 手册结束 · 配置遇到问题可对照「第九章 检查清单」逐项排查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第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linkcode 后台配置与对外开放运营手册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Microsoft YaHei" w:cs="Microsoft YaHei" w:eastAsia="Microsoft YaHei" w:hAnsi="Microsoft YaHei"/>
      <w:b/>
      <w:bCs/>
      <w:color w:val="0D94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40"/>
      <w:outlineLvl w:val="2"/>
    </w:pPr>
    <w:rPr>
      <w:rFonts w:ascii="Microsoft YaHei" w:cs="Microsoft YaHei" w:eastAsia="Microsoft YaHei" w:hAnsi="Microsoft YaHei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2026-06-18T09:38:35.961Z</dcterms:created>
  <dcterms:modified xsi:type="dcterms:W3CDTF">2026-06-18T09:38:35.961Z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