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A395A" w14:textId="77777777" w:rsidR="005D29DE" w:rsidRPr="00A3739A" w:rsidRDefault="005D29DE" w:rsidP="00A3739A">
      <w:pPr>
        <w:pStyle w:val="Ttulo1"/>
        <w:rPr>
          <w:sz w:val="32"/>
          <w:szCs w:val="32"/>
        </w:rPr>
      </w:pPr>
      <w:r w:rsidRPr="00A3739A">
        <w:rPr>
          <w:sz w:val="32"/>
          <w:szCs w:val="32"/>
        </w:rPr>
        <w:t>PROYECTO: ESTIMACIÓN DE CONDICIONES DE POBREZA USANDO VARIABLES ALTERNATIVAS AL IPM EN COLOMBIA 2024</w:t>
      </w:r>
    </w:p>
    <w:p w14:paraId="3656E4A6" w14:textId="77777777" w:rsidR="005D29DE" w:rsidRPr="005D29DE" w:rsidRDefault="005D29DE" w:rsidP="00A3739A">
      <w:pPr>
        <w:pStyle w:val="Subttulo"/>
      </w:pPr>
      <w:r w:rsidRPr="005D29DE">
        <w:t>INTEGRANTES</w:t>
      </w:r>
    </w:p>
    <w:p w14:paraId="3E8E7B90" w14:textId="063D696A" w:rsidR="005D29DE" w:rsidRPr="005D29DE" w:rsidRDefault="005D29DE" w:rsidP="00A3739A">
      <w:pPr>
        <w:numPr>
          <w:ilvl w:val="0"/>
          <w:numId w:val="1"/>
        </w:numPr>
        <w:jc w:val="both"/>
        <w:rPr>
          <w:rFonts w:ascii="Arial" w:hAnsi="Arial" w:cs="Arial"/>
          <w:sz w:val="22"/>
          <w:szCs w:val="22"/>
        </w:rPr>
      </w:pPr>
      <w:r w:rsidRPr="005D29DE">
        <w:rPr>
          <w:rFonts w:ascii="Arial" w:hAnsi="Arial" w:cs="Arial"/>
          <w:sz w:val="22"/>
          <w:szCs w:val="22"/>
        </w:rPr>
        <w:t xml:space="preserve">Yuli Fernanda </w:t>
      </w:r>
      <w:r w:rsidR="00A3739A" w:rsidRPr="005D29DE">
        <w:rPr>
          <w:rFonts w:ascii="Arial" w:hAnsi="Arial" w:cs="Arial"/>
          <w:sz w:val="22"/>
          <w:szCs w:val="22"/>
        </w:rPr>
        <w:t>Esquivel</w:t>
      </w:r>
      <w:r w:rsidRPr="005D29DE">
        <w:rPr>
          <w:rFonts w:ascii="Arial" w:hAnsi="Arial" w:cs="Arial"/>
          <w:sz w:val="22"/>
          <w:szCs w:val="22"/>
        </w:rPr>
        <w:t xml:space="preserve"> </w:t>
      </w:r>
      <w:r w:rsidR="00A3739A" w:rsidRPr="005D29DE">
        <w:rPr>
          <w:rFonts w:ascii="Arial" w:hAnsi="Arial" w:cs="Arial"/>
          <w:sz w:val="22"/>
          <w:szCs w:val="22"/>
        </w:rPr>
        <w:t>Martínez</w:t>
      </w:r>
    </w:p>
    <w:p w14:paraId="7B27132F" w14:textId="77777777" w:rsidR="005D29DE" w:rsidRPr="005D29DE" w:rsidRDefault="005D29DE" w:rsidP="00A3739A">
      <w:pPr>
        <w:numPr>
          <w:ilvl w:val="0"/>
          <w:numId w:val="1"/>
        </w:numPr>
        <w:jc w:val="both"/>
        <w:rPr>
          <w:rFonts w:ascii="Arial" w:hAnsi="Arial" w:cs="Arial"/>
          <w:sz w:val="22"/>
          <w:szCs w:val="22"/>
        </w:rPr>
      </w:pPr>
      <w:r w:rsidRPr="005D29DE">
        <w:rPr>
          <w:rFonts w:ascii="Arial" w:hAnsi="Arial" w:cs="Arial"/>
          <w:sz w:val="22"/>
          <w:szCs w:val="22"/>
        </w:rPr>
        <w:t>María José González Serrano</w:t>
      </w:r>
    </w:p>
    <w:p w14:paraId="2517E40B" w14:textId="77777777" w:rsidR="005D29DE" w:rsidRPr="005D29DE" w:rsidRDefault="005D29DE" w:rsidP="00A3739A">
      <w:pPr>
        <w:pStyle w:val="Subttulo"/>
      </w:pPr>
      <w:r w:rsidRPr="005D29DE">
        <w:t>INTRODUCCIÓN</w:t>
      </w:r>
    </w:p>
    <w:p w14:paraId="2094381D" w14:textId="77777777" w:rsidR="005D29DE" w:rsidRPr="005D29DE" w:rsidRDefault="005D29DE" w:rsidP="00A3739A">
      <w:pPr>
        <w:jc w:val="both"/>
        <w:rPr>
          <w:rFonts w:ascii="Arial" w:hAnsi="Arial" w:cs="Arial"/>
          <w:sz w:val="22"/>
          <w:szCs w:val="22"/>
        </w:rPr>
      </w:pPr>
      <w:r w:rsidRPr="005D29DE">
        <w:rPr>
          <w:rFonts w:ascii="Arial" w:hAnsi="Arial" w:cs="Arial"/>
          <w:sz w:val="22"/>
          <w:szCs w:val="22"/>
        </w:rPr>
        <w:t>Contexto del Problema</w:t>
      </w:r>
    </w:p>
    <w:p w14:paraId="71397A43" w14:textId="77777777" w:rsidR="005D29DE" w:rsidRPr="005D29DE" w:rsidRDefault="005D29DE" w:rsidP="00A3739A">
      <w:pPr>
        <w:jc w:val="both"/>
        <w:rPr>
          <w:rFonts w:ascii="Arial" w:hAnsi="Arial" w:cs="Arial"/>
          <w:sz w:val="22"/>
          <w:szCs w:val="22"/>
        </w:rPr>
      </w:pPr>
      <w:r w:rsidRPr="005D29DE">
        <w:rPr>
          <w:rFonts w:ascii="Arial" w:hAnsi="Arial" w:cs="Arial"/>
          <w:sz w:val="22"/>
          <w:szCs w:val="22"/>
        </w:rPr>
        <w:t>La pobreza multidimensional en Colombia ha sido tradicionalmente medida a través del Índice de Pobreza Multidimensional (IPM), desarrollado por el Departamento Administrativo Nacional de Estadística (DANE). Sin embargo, la complejidad en la recolección y procesamiento de los datos necesarios para calcular el IPM plantea desafíos en términos de oportunidad y cobertura.</w:t>
      </w:r>
    </w:p>
    <w:p w14:paraId="121F419B" w14:textId="77777777" w:rsidR="005D29DE" w:rsidRPr="005D29DE" w:rsidRDefault="005D29DE" w:rsidP="00A3739A">
      <w:pPr>
        <w:jc w:val="both"/>
        <w:rPr>
          <w:rFonts w:ascii="Arial" w:hAnsi="Arial" w:cs="Arial"/>
          <w:sz w:val="22"/>
          <w:szCs w:val="22"/>
        </w:rPr>
      </w:pPr>
      <w:r w:rsidRPr="005D29DE">
        <w:rPr>
          <w:rFonts w:ascii="Arial" w:hAnsi="Arial" w:cs="Arial"/>
          <w:sz w:val="22"/>
          <w:szCs w:val="22"/>
        </w:rPr>
        <w:t>Justificación</w:t>
      </w:r>
    </w:p>
    <w:p w14:paraId="54249FC3" w14:textId="77777777" w:rsidR="005D29DE" w:rsidRPr="005D29DE" w:rsidRDefault="005D29DE" w:rsidP="00A3739A">
      <w:pPr>
        <w:jc w:val="both"/>
        <w:rPr>
          <w:rFonts w:ascii="Arial" w:hAnsi="Arial" w:cs="Arial"/>
          <w:sz w:val="22"/>
          <w:szCs w:val="22"/>
        </w:rPr>
      </w:pPr>
      <w:r w:rsidRPr="005D29DE">
        <w:rPr>
          <w:rFonts w:ascii="Arial" w:hAnsi="Arial" w:cs="Arial"/>
          <w:sz w:val="22"/>
          <w:szCs w:val="22"/>
        </w:rPr>
        <w:t>Este proyecto busca explorar la posibilidad de utilizar variables alternativas, más fáciles de recolectar y procesar, que puedan servir como proxies confiables para estimar las condiciones de pobreza multidimensional en Colombia. La identificación de estas variables permitiría:</w:t>
      </w:r>
    </w:p>
    <w:p w14:paraId="1C11EE7C" w14:textId="77777777" w:rsidR="005D29DE" w:rsidRPr="005D29DE" w:rsidRDefault="005D29DE" w:rsidP="00A3739A">
      <w:pPr>
        <w:numPr>
          <w:ilvl w:val="0"/>
          <w:numId w:val="2"/>
        </w:numPr>
        <w:jc w:val="both"/>
        <w:rPr>
          <w:rFonts w:ascii="Arial" w:hAnsi="Arial" w:cs="Arial"/>
          <w:sz w:val="22"/>
          <w:szCs w:val="22"/>
        </w:rPr>
      </w:pPr>
      <w:r w:rsidRPr="005D29DE">
        <w:rPr>
          <w:rFonts w:ascii="Arial" w:hAnsi="Arial" w:cs="Arial"/>
          <w:sz w:val="22"/>
          <w:szCs w:val="22"/>
        </w:rPr>
        <w:t>Agilizar el monitoreo de las condiciones de pobreza</w:t>
      </w:r>
    </w:p>
    <w:p w14:paraId="76F6BB13" w14:textId="77777777" w:rsidR="005D29DE" w:rsidRPr="005D29DE" w:rsidRDefault="005D29DE" w:rsidP="00A3739A">
      <w:pPr>
        <w:numPr>
          <w:ilvl w:val="0"/>
          <w:numId w:val="2"/>
        </w:numPr>
        <w:jc w:val="both"/>
        <w:rPr>
          <w:rFonts w:ascii="Arial" w:hAnsi="Arial" w:cs="Arial"/>
          <w:sz w:val="22"/>
          <w:szCs w:val="22"/>
        </w:rPr>
      </w:pPr>
      <w:r w:rsidRPr="005D29DE">
        <w:rPr>
          <w:rFonts w:ascii="Arial" w:hAnsi="Arial" w:cs="Arial"/>
          <w:sz w:val="22"/>
          <w:szCs w:val="22"/>
        </w:rPr>
        <w:t>Reducir costos operativos en la recolección de datos</w:t>
      </w:r>
    </w:p>
    <w:p w14:paraId="7273B24C" w14:textId="77777777" w:rsidR="005D29DE" w:rsidRPr="005D29DE" w:rsidRDefault="005D29DE" w:rsidP="00A3739A">
      <w:pPr>
        <w:numPr>
          <w:ilvl w:val="0"/>
          <w:numId w:val="2"/>
        </w:numPr>
        <w:jc w:val="both"/>
        <w:rPr>
          <w:rFonts w:ascii="Arial" w:hAnsi="Arial" w:cs="Arial"/>
          <w:sz w:val="22"/>
          <w:szCs w:val="22"/>
        </w:rPr>
      </w:pPr>
      <w:r w:rsidRPr="005D29DE">
        <w:rPr>
          <w:rFonts w:ascii="Arial" w:hAnsi="Arial" w:cs="Arial"/>
          <w:sz w:val="22"/>
          <w:szCs w:val="22"/>
        </w:rPr>
        <w:t>Facilitar análisis más frecuentes y oportunos</w:t>
      </w:r>
    </w:p>
    <w:p w14:paraId="5B8C0B1D" w14:textId="77777777" w:rsidR="005D29DE" w:rsidRPr="005D29DE" w:rsidRDefault="005D29DE" w:rsidP="00A3739A">
      <w:pPr>
        <w:numPr>
          <w:ilvl w:val="0"/>
          <w:numId w:val="2"/>
        </w:numPr>
        <w:jc w:val="both"/>
        <w:rPr>
          <w:rFonts w:ascii="Arial" w:hAnsi="Arial" w:cs="Arial"/>
          <w:sz w:val="22"/>
          <w:szCs w:val="22"/>
        </w:rPr>
      </w:pPr>
      <w:r w:rsidRPr="005D29DE">
        <w:rPr>
          <w:rFonts w:ascii="Arial" w:hAnsi="Arial" w:cs="Arial"/>
          <w:sz w:val="22"/>
          <w:szCs w:val="22"/>
        </w:rPr>
        <w:t>Mantener la precisión en la identificación de poblaciones vulnerables</w:t>
      </w:r>
    </w:p>
    <w:p w14:paraId="26933AF8" w14:textId="77777777" w:rsidR="005D29DE" w:rsidRPr="005D29DE" w:rsidRDefault="005D29DE" w:rsidP="00A3739A">
      <w:pPr>
        <w:pStyle w:val="Subttulo"/>
      </w:pPr>
      <w:r w:rsidRPr="005D29DE">
        <w:t>Objetivos</w:t>
      </w:r>
    </w:p>
    <w:p w14:paraId="7949F0FD" w14:textId="77777777" w:rsidR="005D29DE" w:rsidRPr="005D29DE" w:rsidRDefault="005D29DE" w:rsidP="00A3739A">
      <w:pPr>
        <w:jc w:val="both"/>
        <w:rPr>
          <w:rFonts w:ascii="Arial" w:hAnsi="Arial" w:cs="Arial"/>
          <w:sz w:val="22"/>
          <w:szCs w:val="22"/>
        </w:rPr>
      </w:pPr>
      <w:r w:rsidRPr="005D29DE">
        <w:rPr>
          <w:rFonts w:ascii="Arial" w:hAnsi="Arial" w:cs="Arial"/>
          <w:sz w:val="22"/>
          <w:szCs w:val="22"/>
        </w:rPr>
        <w:t>Objetivo General</w:t>
      </w:r>
    </w:p>
    <w:p w14:paraId="24AF2341" w14:textId="77777777" w:rsidR="005D29DE" w:rsidRPr="005D29DE" w:rsidRDefault="005D29DE" w:rsidP="00A3739A">
      <w:pPr>
        <w:jc w:val="both"/>
        <w:rPr>
          <w:rFonts w:ascii="Arial" w:hAnsi="Arial" w:cs="Arial"/>
          <w:sz w:val="22"/>
          <w:szCs w:val="22"/>
        </w:rPr>
      </w:pPr>
      <w:r w:rsidRPr="005D29DE">
        <w:rPr>
          <w:rFonts w:ascii="Arial" w:hAnsi="Arial" w:cs="Arial"/>
          <w:sz w:val="22"/>
          <w:szCs w:val="22"/>
        </w:rPr>
        <w:t>Desarrollar un modelo de estimación de condiciones de pobreza multidimensional utilizando variables alternativas al IPM tradicional para Colombia en el año 2024.</w:t>
      </w:r>
    </w:p>
    <w:p w14:paraId="7CCCF62F" w14:textId="77777777" w:rsidR="005D29DE" w:rsidRPr="005D29DE" w:rsidRDefault="005D29DE" w:rsidP="00A3739A">
      <w:pPr>
        <w:numPr>
          <w:ilvl w:val="0"/>
          <w:numId w:val="3"/>
        </w:numPr>
        <w:jc w:val="both"/>
        <w:rPr>
          <w:rFonts w:ascii="Arial" w:hAnsi="Arial" w:cs="Arial"/>
          <w:sz w:val="22"/>
          <w:szCs w:val="22"/>
        </w:rPr>
      </w:pPr>
      <w:r w:rsidRPr="005D29DE">
        <w:rPr>
          <w:rFonts w:ascii="Arial" w:hAnsi="Arial" w:cs="Arial"/>
          <w:sz w:val="22"/>
          <w:szCs w:val="22"/>
        </w:rPr>
        <w:t>Identificar y recopilar variables potencialmente correlacionadas con la pobreza multidimensional</w:t>
      </w:r>
    </w:p>
    <w:p w14:paraId="5E0D5CB0" w14:textId="77777777" w:rsidR="005D29DE" w:rsidRPr="005D29DE" w:rsidRDefault="005D29DE" w:rsidP="00A3739A">
      <w:pPr>
        <w:numPr>
          <w:ilvl w:val="0"/>
          <w:numId w:val="3"/>
        </w:numPr>
        <w:jc w:val="both"/>
        <w:rPr>
          <w:rFonts w:ascii="Arial" w:hAnsi="Arial" w:cs="Arial"/>
          <w:sz w:val="22"/>
          <w:szCs w:val="22"/>
        </w:rPr>
      </w:pPr>
      <w:r w:rsidRPr="005D29DE">
        <w:rPr>
          <w:rFonts w:ascii="Arial" w:hAnsi="Arial" w:cs="Arial"/>
          <w:sz w:val="22"/>
          <w:szCs w:val="22"/>
        </w:rPr>
        <w:t>Limpiar y preparar los datos del IPM y las variables alternativas</w:t>
      </w:r>
    </w:p>
    <w:p w14:paraId="066D00A5" w14:textId="47E55868" w:rsidR="005D29DE" w:rsidRPr="005D29DE" w:rsidRDefault="005D29DE" w:rsidP="00A3739A">
      <w:pPr>
        <w:numPr>
          <w:ilvl w:val="0"/>
          <w:numId w:val="3"/>
        </w:numPr>
        <w:jc w:val="both"/>
        <w:rPr>
          <w:rFonts w:ascii="Arial" w:hAnsi="Arial" w:cs="Arial"/>
          <w:sz w:val="22"/>
          <w:szCs w:val="22"/>
        </w:rPr>
      </w:pPr>
      <w:r w:rsidRPr="005D29DE">
        <w:rPr>
          <w:rFonts w:ascii="Arial" w:hAnsi="Arial" w:cs="Arial"/>
          <w:sz w:val="22"/>
          <w:szCs w:val="22"/>
        </w:rPr>
        <w:t>Analizar las correlaciones entre las variables alternativas y el IPM</w:t>
      </w:r>
    </w:p>
    <w:p w14:paraId="1EBE7403" w14:textId="77777777" w:rsidR="005D29DE" w:rsidRPr="005D29DE" w:rsidRDefault="005D29DE" w:rsidP="00A3739A">
      <w:pPr>
        <w:jc w:val="both"/>
        <w:rPr>
          <w:rFonts w:ascii="Arial" w:hAnsi="Arial" w:cs="Arial"/>
          <w:sz w:val="22"/>
          <w:szCs w:val="22"/>
        </w:rPr>
      </w:pPr>
      <w:r w:rsidRPr="005D29DE">
        <w:rPr>
          <w:rFonts w:ascii="Arial" w:hAnsi="Arial" w:cs="Arial"/>
          <w:sz w:val="22"/>
          <w:szCs w:val="22"/>
        </w:rPr>
        <w:t>Para este estudio, se consideran las siguientes variables como potenciales alternativas:</w:t>
      </w:r>
    </w:p>
    <w:p w14:paraId="0B75682A" w14:textId="77777777" w:rsidR="005D29DE" w:rsidRPr="005D29DE" w:rsidRDefault="005D29DE" w:rsidP="00A3739A">
      <w:pPr>
        <w:numPr>
          <w:ilvl w:val="0"/>
          <w:numId w:val="5"/>
        </w:numPr>
        <w:jc w:val="both"/>
        <w:rPr>
          <w:rFonts w:ascii="Arial" w:hAnsi="Arial" w:cs="Arial"/>
          <w:sz w:val="22"/>
          <w:szCs w:val="22"/>
        </w:rPr>
      </w:pPr>
      <w:r w:rsidRPr="005D29DE">
        <w:rPr>
          <w:rFonts w:ascii="Arial" w:hAnsi="Arial" w:cs="Arial"/>
          <w:sz w:val="22"/>
          <w:szCs w:val="22"/>
        </w:rPr>
        <w:lastRenderedPageBreak/>
        <w:t>Jefatura femenina del hogar</w:t>
      </w:r>
    </w:p>
    <w:p w14:paraId="3229DB44" w14:textId="77777777" w:rsidR="005D29DE" w:rsidRPr="005D29DE" w:rsidRDefault="005D29DE" w:rsidP="00A3739A">
      <w:pPr>
        <w:numPr>
          <w:ilvl w:val="0"/>
          <w:numId w:val="5"/>
        </w:numPr>
        <w:jc w:val="both"/>
        <w:rPr>
          <w:rFonts w:ascii="Arial" w:hAnsi="Arial" w:cs="Arial"/>
          <w:sz w:val="22"/>
          <w:szCs w:val="22"/>
        </w:rPr>
      </w:pPr>
      <w:r w:rsidRPr="005D29DE">
        <w:rPr>
          <w:rFonts w:ascii="Arial" w:hAnsi="Arial" w:cs="Arial"/>
          <w:sz w:val="22"/>
          <w:szCs w:val="22"/>
        </w:rPr>
        <w:t>Nivel educativo del jefe de hogar</w:t>
      </w:r>
    </w:p>
    <w:p w14:paraId="0ACD8889" w14:textId="434978E2" w:rsidR="005D29DE" w:rsidRPr="005D29DE" w:rsidRDefault="005D29DE" w:rsidP="00A3739A">
      <w:pPr>
        <w:numPr>
          <w:ilvl w:val="0"/>
          <w:numId w:val="5"/>
        </w:numPr>
        <w:jc w:val="both"/>
        <w:rPr>
          <w:rFonts w:ascii="Arial" w:hAnsi="Arial" w:cs="Arial"/>
          <w:sz w:val="22"/>
          <w:szCs w:val="22"/>
        </w:rPr>
      </w:pPr>
      <w:r w:rsidRPr="005D29DE">
        <w:rPr>
          <w:rFonts w:ascii="Arial" w:hAnsi="Arial" w:cs="Arial"/>
          <w:sz w:val="22"/>
          <w:szCs w:val="22"/>
        </w:rPr>
        <w:t xml:space="preserve">Acceso a servicios públicos </w:t>
      </w:r>
    </w:p>
    <w:p w14:paraId="09FBB887" w14:textId="083DFEC4" w:rsidR="005D29DE" w:rsidRPr="005D29DE" w:rsidRDefault="00D47543" w:rsidP="00A3739A">
      <w:pPr>
        <w:numPr>
          <w:ilvl w:val="0"/>
          <w:numId w:val="5"/>
        </w:numPr>
        <w:jc w:val="both"/>
        <w:rPr>
          <w:rFonts w:ascii="Arial" w:hAnsi="Arial" w:cs="Arial"/>
          <w:sz w:val="22"/>
          <w:szCs w:val="22"/>
        </w:rPr>
      </w:pPr>
      <w:r w:rsidRPr="00A3739A">
        <w:rPr>
          <w:rFonts w:ascii="Arial" w:hAnsi="Arial" w:cs="Arial"/>
          <w:sz w:val="22"/>
          <w:szCs w:val="22"/>
        </w:rPr>
        <w:t>Acceso a</w:t>
      </w:r>
      <w:r w:rsidR="005D29DE" w:rsidRPr="005D29DE">
        <w:rPr>
          <w:rFonts w:ascii="Arial" w:hAnsi="Arial" w:cs="Arial"/>
          <w:sz w:val="22"/>
          <w:szCs w:val="22"/>
        </w:rPr>
        <w:t xml:space="preserve"> </w:t>
      </w:r>
      <w:r w:rsidRPr="00A3739A">
        <w:rPr>
          <w:rFonts w:ascii="Arial" w:hAnsi="Arial" w:cs="Arial"/>
          <w:sz w:val="22"/>
          <w:szCs w:val="22"/>
        </w:rPr>
        <w:t>internet</w:t>
      </w:r>
    </w:p>
    <w:p w14:paraId="18E2D4D5" w14:textId="2EDD1065" w:rsidR="005D29DE" w:rsidRPr="005D29DE" w:rsidRDefault="00D47543" w:rsidP="00A3739A">
      <w:pPr>
        <w:numPr>
          <w:ilvl w:val="0"/>
          <w:numId w:val="5"/>
        </w:numPr>
        <w:jc w:val="both"/>
        <w:rPr>
          <w:rFonts w:ascii="Arial" w:hAnsi="Arial" w:cs="Arial"/>
          <w:sz w:val="22"/>
          <w:szCs w:val="22"/>
        </w:rPr>
      </w:pPr>
      <w:r w:rsidRPr="00A3739A">
        <w:rPr>
          <w:rFonts w:ascii="Arial" w:hAnsi="Arial" w:cs="Arial"/>
          <w:sz w:val="22"/>
          <w:szCs w:val="22"/>
        </w:rPr>
        <w:t xml:space="preserve">Tipo de tendencia </w:t>
      </w:r>
      <w:r w:rsidR="00A3739A" w:rsidRPr="00A3739A">
        <w:rPr>
          <w:rFonts w:ascii="Arial" w:hAnsi="Arial" w:cs="Arial"/>
          <w:sz w:val="22"/>
          <w:szCs w:val="22"/>
        </w:rPr>
        <w:t>a la</w:t>
      </w:r>
      <w:r w:rsidRPr="00A3739A">
        <w:rPr>
          <w:rFonts w:ascii="Arial" w:hAnsi="Arial" w:cs="Arial"/>
          <w:sz w:val="22"/>
          <w:szCs w:val="22"/>
        </w:rPr>
        <w:t xml:space="preserve"> vivienda</w:t>
      </w:r>
    </w:p>
    <w:p w14:paraId="510BB549" w14:textId="5C2BC838" w:rsidR="005D29DE" w:rsidRPr="00A3739A" w:rsidRDefault="00D47543" w:rsidP="00A3739A">
      <w:pPr>
        <w:numPr>
          <w:ilvl w:val="0"/>
          <w:numId w:val="5"/>
        </w:numPr>
        <w:jc w:val="both"/>
        <w:rPr>
          <w:rFonts w:ascii="Arial" w:hAnsi="Arial" w:cs="Arial"/>
          <w:sz w:val="22"/>
          <w:szCs w:val="22"/>
        </w:rPr>
      </w:pPr>
      <w:r w:rsidRPr="00A3739A">
        <w:rPr>
          <w:rFonts w:ascii="Arial" w:hAnsi="Arial" w:cs="Arial"/>
          <w:sz w:val="22"/>
          <w:szCs w:val="22"/>
        </w:rPr>
        <w:t>Percepción de la calidad del servicio de la eps</w:t>
      </w:r>
    </w:p>
    <w:p w14:paraId="3A1060F7" w14:textId="25264E9B" w:rsidR="005F3C39" w:rsidRPr="00A3739A" w:rsidRDefault="005F3C39" w:rsidP="00A3739A">
      <w:pPr>
        <w:pStyle w:val="Subttulo"/>
      </w:pPr>
      <w:r w:rsidRPr="00A3739A">
        <w:t>ESTADISTICAS DESCRIPTIVAS</w:t>
      </w:r>
    </w:p>
    <w:p w14:paraId="23130694" w14:textId="77777777" w:rsidR="005F3C39" w:rsidRPr="005F3C39" w:rsidRDefault="005F3C39" w:rsidP="00A3739A">
      <w:pPr>
        <w:ind w:left="142"/>
        <w:jc w:val="both"/>
        <w:rPr>
          <w:rFonts w:ascii="Arial" w:hAnsi="Arial" w:cs="Arial"/>
          <w:b/>
          <w:bCs/>
          <w:sz w:val="22"/>
          <w:szCs w:val="22"/>
        </w:rPr>
      </w:pPr>
      <w:r w:rsidRPr="005F3C39">
        <w:rPr>
          <w:rFonts w:ascii="Arial" w:hAnsi="Arial" w:cs="Arial"/>
          <w:b/>
          <w:bCs/>
          <w:sz w:val="22"/>
          <w:szCs w:val="22"/>
        </w:rPr>
        <w:t>1. Índice de Pobreza Multidimensional (IPM) – Estadísticas descriptivas</w:t>
      </w:r>
    </w:p>
    <w:p w14:paraId="2BF0213A" w14:textId="77777777" w:rsidR="005F3C39" w:rsidRPr="005F3C39" w:rsidRDefault="005F3C39" w:rsidP="00A3739A">
      <w:pPr>
        <w:ind w:left="142"/>
        <w:jc w:val="both"/>
        <w:rPr>
          <w:rFonts w:ascii="Arial" w:hAnsi="Arial" w:cs="Arial"/>
          <w:sz w:val="22"/>
          <w:szCs w:val="22"/>
        </w:rPr>
      </w:pPr>
      <w:r w:rsidRPr="005F3C39">
        <w:rPr>
          <w:rFonts w:ascii="Arial" w:hAnsi="Arial" w:cs="Arial"/>
          <w:sz w:val="22"/>
          <w:szCs w:val="22"/>
        </w:rPr>
        <w:t xml:space="preserve">En el análisis del </w:t>
      </w:r>
      <w:r w:rsidRPr="005F3C39">
        <w:rPr>
          <w:rFonts w:ascii="Arial" w:hAnsi="Arial" w:cs="Arial"/>
          <w:b/>
          <w:bCs/>
          <w:sz w:val="22"/>
          <w:szCs w:val="22"/>
        </w:rPr>
        <w:t>IPM 2024 por departamentos</w:t>
      </w:r>
      <w:r w:rsidRPr="005F3C39">
        <w:rPr>
          <w:rFonts w:ascii="Arial" w:hAnsi="Arial" w:cs="Arial"/>
          <w:sz w:val="22"/>
          <w:szCs w:val="22"/>
        </w:rPr>
        <w:t>, se observa:</w:t>
      </w:r>
    </w:p>
    <w:p w14:paraId="36377028" w14:textId="7D43BC0F" w:rsidR="005F3C39" w:rsidRPr="005F3C39" w:rsidRDefault="005F3C39" w:rsidP="00A3739A">
      <w:pPr>
        <w:numPr>
          <w:ilvl w:val="0"/>
          <w:numId w:val="12"/>
        </w:numPr>
        <w:jc w:val="both"/>
        <w:rPr>
          <w:rFonts w:ascii="Arial" w:hAnsi="Arial" w:cs="Arial"/>
          <w:sz w:val="22"/>
          <w:szCs w:val="22"/>
        </w:rPr>
      </w:pPr>
      <w:r w:rsidRPr="005F3C39">
        <w:rPr>
          <w:rFonts w:ascii="Arial" w:hAnsi="Arial" w:cs="Arial"/>
          <w:b/>
          <w:bCs/>
          <w:sz w:val="22"/>
          <w:szCs w:val="22"/>
        </w:rPr>
        <w:t>Promedio nacional</w:t>
      </w:r>
      <w:r w:rsidRPr="005F3C39">
        <w:rPr>
          <w:rFonts w:ascii="Arial" w:hAnsi="Arial" w:cs="Arial"/>
          <w:sz w:val="22"/>
          <w:szCs w:val="22"/>
        </w:rPr>
        <w:t xml:space="preserve">: alrededor del </w:t>
      </w:r>
      <w:r w:rsidR="00A3739A" w:rsidRPr="005F3C39">
        <w:rPr>
          <w:rFonts w:ascii="Arial" w:hAnsi="Arial" w:cs="Arial"/>
          <w:b/>
          <w:bCs/>
          <w:sz w:val="22"/>
          <w:szCs w:val="22"/>
        </w:rPr>
        <w:t>1</w:t>
      </w:r>
      <w:r w:rsidR="00A3739A" w:rsidRPr="00A3739A">
        <w:rPr>
          <w:rFonts w:ascii="Arial" w:hAnsi="Arial" w:cs="Arial"/>
          <w:b/>
          <w:bCs/>
          <w:sz w:val="22"/>
          <w:szCs w:val="22"/>
        </w:rPr>
        <w:t xml:space="preserve">7.7 </w:t>
      </w:r>
      <w:r w:rsidR="00A3739A" w:rsidRPr="005F3C39">
        <w:rPr>
          <w:rFonts w:ascii="Arial" w:hAnsi="Arial" w:cs="Arial"/>
          <w:sz w:val="22"/>
          <w:szCs w:val="22"/>
        </w:rPr>
        <w:t>reflejando</w:t>
      </w:r>
      <w:r w:rsidRPr="005F3C39">
        <w:rPr>
          <w:rFonts w:ascii="Arial" w:hAnsi="Arial" w:cs="Arial"/>
          <w:sz w:val="22"/>
          <w:szCs w:val="22"/>
        </w:rPr>
        <w:t xml:space="preserve"> que una porción considerable de la población aún vive en condiciones de pobreza multidimensional.</w:t>
      </w:r>
    </w:p>
    <w:p w14:paraId="07D69051" w14:textId="77777777" w:rsidR="005F3C39" w:rsidRPr="005F3C39" w:rsidRDefault="005F3C39" w:rsidP="00A3739A">
      <w:pPr>
        <w:numPr>
          <w:ilvl w:val="0"/>
          <w:numId w:val="12"/>
        </w:numPr>
        <w:jc w:val="both"/>
        <w:rPr>
          <w:rFonts w:ascii="Arial" w:hAnsi="Arial" w:cs="Arial"/>
          <w:sz w:val="22"/>
          <w:szCs w:val="22"/>
        </w:rPr>
      </w:pPr>
      <w:r w:rsidRPr="005F3C39">
        <w:rPr>
          <w:rFonts w:ascii="Arial" w:hAnsi="Arial" w:cs="Arial"/>
          <w:b/>
          <w:bCs/>
          <w:sz w:val="22"/>
          <w:szCs w:val="22"/>
        </w:rPr>
        <w:t>Departamentos con valores extremos</w:t>
      </w:r>
      <w:r w:rsidRPr="005F3C39">
        <w:rPr>
          <w:rFonts w:ascii="Arial" w:hAnsi="Arial" w:cs="Arial"/>
          <w:sz w:val="22"/>
          <w:szCs w:val="22"/>
        </w:rPr>
        <w:t>:</w:t>
      </w:r>
    </w:p>
    <w:p w14:paraId="4D6B2879" w14:textId="12ABB005" w:rsidR="005F3C39" w:rsidRPr="005F3C39" w:rsidRDefault="005F3C39" w:rsidP="00A3739A">
      <w:pPr>
        <w:numPr>
          <w:ilvl w:val="1"/>
          <w:numId w:val="12"/>
        </w:numPr>
        <w:jc w:val="both"/>
        <w:rPr>
          <w:rFonts w:ascii="Arial" w:hAnsi="Arial" w:cs="Arial"/>
          <w:sz w:val="22"/>
          <w:szCs w:val="22"/>
        </w:rPr>
      </w:pPr>
      <w:r w:rsidRPr="005F3C39">
        <w:rPr>
          <w:rFonts w:ascii="Arial" w:hAnsi="Arial" w:cs="Arial"/>
          <w:b/>
          <w:bCs/>
          <w:sz w:val="22"/>
          <w:szCs w:val="22"/>
        </w:rPr>
        <w:t>Más altos:</w:t>
      </w:r>
      <w:r w:rsidRPr="005F3C39">
        <w:rPr>
          <w:rFonts w:ascii="Arial" w:hAnsi="Arial" w:cs="Arial"/>
          <w:sz w:val="22"/>
          <w:szCs w:val="22"/>
        </w:rPr>
        <w:t xml:space="preserve"> Chocó, La Guajira, Vichada, Guainía y Vaupés superan </w:t>
      </w:r>
      <w:r w:rsidRPr="00A3739A">
        <w:rPr>
          <w:rFonts w:ascii="Arial" w:hAnsi="Arial" w:cs="Arial"/>
          <w:sz w:val="22"/>
          <w:szCs w:val="22"/>
        </w:rPr>
        <w:t xml:space="preserve">o están cerca del </w:t>
      </w:r>
      <w:r w:rsidRPr="005F3C39">
        <w:rPr>
          <w:rFonts w:ascii="Arial" w:hAnsi="Arial" w:cs="Arial"/>
          <w:sz w:val="22"/>
          <w:szCs w:val="22"/>
        </w:rPr>
        <w:t>40%, con privaciones severas en educación, vivienda y empleo.</w:t>
      </w:r>
    </w:p>
    <w:p w14:paraId="22FC9AE0" w14:textId="77777777" w:rsidR="005F3C39" w:rsidRPr="005F3C39" w:rsidRDefault="005F3C39" w:rsidP="00A3739A">
      <w:pPr>
        <w:numPr>
          <w:ilvl w:val="1"/>
          <w:numId w:val="12"/>
        </w:numPr>
        <w:jc w:val="both"/>
        <w:rPr>
          <w:rFonts w:ascii="Arial" w:hAnsi="Arial" w:cs="Arial"/>
          <w:sz w:val="22"/>
          <w:szCs w:val="22"/>
        </w:rPr>
      </w:pPr>
      <w:r w:rsidRPr="005F3C39">
        <w:rPr>
          <w:rFonts w:ascii="Arial" w:hAnsi="Arial" w:cs="Arial"/>
          <w:b/>
          <w:bCs/>
          <w:sz w:val="22"/>
          <w:szCs w:val="22"/>
        </w:rPr>
        <w:t>Más bajos:</w:t>
      </w:r>
      <w:r w:rsidRPr="005F3C39">
        <w:rPr>
          <w:rFonts w:ascii="Arial" w:hAnsi="Arial" w:cs="Arial"/>
          <w:sz w:val="22"/>
          <w:szCs w:val="22"/>
        </w:rPr>
        <w:t xml:space="preserve"> Bogotá, Antioquia, Santander y Valle del Cauca se ubican por debajo del 10%, con mejores condiciones de vida.</w:t>
      </w:r>
    </w:p>
    <w:p w14:paraId="4FCE52F3" w14:textId="6220AB19" w:rsidR="005F3C39" w:rsidRPr="005F3C39" w:rsidRDefault="005F3C39" w:rsidP="00A3739A">
      <w:pPr>
        <w:ind w:left="142"/>
        <w:jc w:val="both"/>
        <w:rPr>
          <w:rFonts w:ascii="Arial" w:hAnsi="Arial" w:cs="Arial"/>
          <w:sz w:val="22"/>
          <w:szCs w:val="22"/>
        </w:rPr>
      </w:pPr>
      <w:r w:rsidRPr="005F3C39">
        <w:rPr>
          <w:rFonts w:ascii="Arial" w:hAnsi="Arial" w:cs="Arial"/>
          <w:sz w:val="22"/>
          <w:szCs w:val="22"/>
        </w:rPr>
        <w:t xml:space="preserve"> La dispersión del IPM muestra fuertes desigualdades territoriales. Colombia no enfrenta un problema homogéneo de pobreza, sino una brecha centro-periferia, donde las grandes ciudades concentran mejores oportunidades.</w:t>
      </w:r>
    </w:p>
    <w:p w14:paraId="39510A5F" w14:textId="2AF96D5E" w:rsidR="005F3C39" w:rsidRPr="005F3C39" w:rsidRDefault="005F3C39" w:rsidP="00A3739A">
      <w:pPr>
        <w:ind w:left="142"/>
        <w:jc w:val="both"/>
        <w:rPr>
          <w:rFonts w:ascii="Arial" w:hAnsi="Arial" w:cs="Arial"/>
          <w:sz w:val="22"/>
          <w:szCs w:val="22"/>
        </w:rPr>
      </w:pPr>
      <w:r w:rsidRPr="00A3739A">
        <w:rPr>
          <w:rFonts w:ascii="Arial" w:hAnsi="Arial" w:cs="Arial"/>
          <w:sz w:val="22"/>
          <w:szCs w:val="22"/>
        </w:rPr>
        <w:t xml:space="preserve"> </w:t>
      </w:r>
    </w:p>
    <w:p w14:paraId="7507AD09" w14:textId="77777777" w:rsidR="005F3C39" w:rsidRPr="005F3C39" w:rsidRDefault="005F3C39" w:rsidP="00A3739A">
      <w:pPr>
        <w:ind w:left="142"/>
        <w:jc w:val="both"/>
        <w:rPr>
          <w:rFonts w:ascii="Arial" w:hAnsi="Arial" w:cs="Arial"/>
          <w:b/>
          <w:bCs/>
          <w:sz w:val="22"/>
          <w:szCs w:val="22"/>
        </w:rPr>
      </w:pPr>
      <w:r w:rsidRPr="005F3C39">
        <w:rPr>
          <w:rFonts w:ascii="Arial" w:hAnsi="Arial" w:cs="Arial"/>
          <w:b/>
          <w:bCs/>
          <w:sz w:val="22"/>
          <w:szCs w:val="22"/>
        </w:rPr>
        <w:t>2. Distribución del IPM</w:t>
      </w:r>
    </w:p>
    <w:p w14:paraId="428619E5" w14:textId="77777777" w:rsidR="005F3C39" w:rsidRPr="005F3C39" w:rsidRDefault="005F3C39" w:rsidP="00A3739A">
      <w:pPr>
        <w:ind w:left="142"/>
        <w:jc w:val="both"/>
        <w:rPr>
          <w:rFonts w:ascii="Arial" w:hAnsi="Arial" w:cs="Arial"/>
          <w:sz w:val="22"/>
          <w:szCs w:val="22"/>
        </w:rPr>
      </w:pPr>
      <w:r w:rsidRPr="005F3C39">
        <w:rPr>
          <w:rFonts w:ascii="Arial" w:hAnsi="Arial" w:cs="Arial"/>
          <w:sz w:val="22"/>
          <w:szCs w:val="22"/>
        </w:rPr>
        <w:t xml:space="preserve">Los </w:t>
      </w:r>
      <w:r w:rsidRPr="005F3C39">
        <w:rPr>
          <w:rFonts w:ascii="Arial" w:hAnsi="Arial" w:cs="Arial"/>
          <w:b/>
          <w:bCs/>
          <w:sz w:val="22"/>
          <w:szCs w:val="22"/>
        </w:rPr>
        <w:t>boxplots y gráficos de dispersión</w:t>
      </w:r>
      <w:r w:rsidRPr="005F3C39">
        <w:rPr>
          <w:rFonts w:ascii="Arial" w:hAnsi="Arial" w:cs="Arial"/>
          <w:sz w:val="22"/>
          <w:szCs w:val="22"/>
        </w:rPr>
        <w:t xml:space="preserve"> del IPM entre departamentos revelan:</w:t>
      </w:r>
    </w:p>
    <w:p w14:paraId="2D9C4820" w14:textId="77777777" w:rsidR="005F3C39" w:rsidRPr="005F3C39" w:rsidRDefault="005F3C39" w:rsidP="00A3739A">
      <w:pPr>
        <w:numPr>
          <w:ilvl w:val="0"/>
          <w:numId w:val="13"/>
        </w:numPr>
        <w:jc w:val="both"/>
        <w:rPr>
          <w:rFonts w:ascii="Arial" w:hAnsi="Arial" w:cs="Arial"/>
          <w:sz w:val="22"/>
          <w:szCs w:val="22"/>
        </w:rPr>
      </w:pPr>
      <w:r w:rsidRPr="005F3C39">
        <w:rPr>
          <w:rFonts w:ascii="Arial" w:hAnsi="Arial" w:cs="Arial"/>
          <w:sz w:val="22"/>
          <w:szCs w:val="22"/>
        </w:rPr>
        <w:t xml:space="preserve">Alta </w:t>
      </w:r>
      <w:r w:rsidRPr="005F3C39">
        <w:rPr>
          <w:rFonts w:ascii="Arial" w:hAnsi="Arial" w:cs="Arial"/>
          <w:b/>
          <w:bCs/>
          <w:sz w:val="22"/>
          <w:szCs w:val="22"/>
        </w:rPr>
        <w:t>asimetría positiva</w:t>
      </w:r>
      <w:r w:rsidRPr="005F3C39">
        <w:rPr>
          <w:rFonts w:ascii="Arial" w:hAnsi="Arial" w:cs="Arial"/>
          <w:sz w:val="22"/>
          <w:szCs w:val="22"/>
        </w:rPr>
        <w:t>: la mayoría de departamentos se agrupan en valores cercanos al promedio, pero unos pocos presentan niveles extremadamente altos de pobreza.</w:t>
      </w:r>
    </w:p>
    <w:p w14:paraId="5F87B69C" w14:textId="77777777" w:rsidR="005F3C39" w:rsidRPr="005F3C39" w:rsidRDefault="005F3C39" w:rsidP="00A3739A">
      <w:pPr>
        <w:numPr>
          <w:ilvl w:val="0"/>
          <w:numId w:val="13"/>
        </w:numPr>
        <w:jc w:val="both"/>
        <w:rPr>
          <w:rFonts w:ascii="Arial" w:hAnsi="Arial" w:cs="Arial"/>
          <w:sz w:val="22"/>
          <w:szCs w:val="22"/>
        </w:rPr>
      </w:pPr>
      <w:r w:rsidRPr="005F3C39">
        <w:rPr>
          <w:rFonts w:ascii="Arial" w:hAnsi="Arial" w:cs="Arial"/>
          <w:sz w:val="22"/>
          <w:szCs w:val="22"/>
        </w:rPr>
        <w:t xml:space="preserve">Existencia de </w:t>
      </w:r>
      <w:r w:rsidRPr="005F3C39">
        <w:rPr>
          <w:rFonts w:ascii="Arial" w:hAnsi="Arial" w:cs="Arial"/>
          <w:b/>
          <w:bCs/>
          <w:sz w:val="22"/>
          <w:szCs w:val="22"/>
        </w:rPr>
        <w:t>outliers claros</w:t>
      </w:r>
      <w:r w:rsidRPr="005F3C39">
        <w:rPr>
          <w:rFonts w:ascii="Arial" w:hAnsi="Arial" w:cs="Arial"/>
          <w:sz w:val="22"/>
          <w:szCs w:val="22"/>
        </w:rPr>
        <w:t xml:space="preserve"> (ejemplo: Vichada, Guainía, Chocó), que concentran privaciones muy por encima del resto del país.</w:t>
      </w:r>
    </w:p>
    <w:p w14:paraId="74756758" w14:textId="3152A034" w:rsidR="005F3C39" w:rsidRPr="005F3C39" w:rsidRDefault="005F3C39" w:rsidP="00A3739A">
      <w:pPr>
        <w:ind w:left="142"/>
        <w:jc w:val="both"/>
        <w:rPr>
          <w:rFonts w:ascii="Arial" w:hAnsi="Arial" w:cs="Arial"/>
          <w:sz w:val="22"/>
          <w:szCs w:val="22"/>
        </w:rPr>
      </w:pPr>
      <w:r w:rsidRPr="005F3C39">
        <w:rPr>
          <w:rFonts w:ascii="Arial" w:hAnsi="Arial" w:cs="Arial"/>
          <w:sz w:val="22"/>
          <w:szCs w:val="22"/>
        </w:rPr>
        <w:t>La distribución confirma que la pobreza en Colombia es un fenómeno desigual, con departamentos muy rezagados que elevan el promedio nacional. Estos casos extremos deberían ser prioridad en la política social.</w:t>
      </w:r>
    </w:p>
    <w:p w14:paraId="570A91A7" w14:textId="49D8B5E5" w:rsidR="005F3C39" w:rsidRPr="005F3C39" w:rsidRDefault="005F3C39" w:rsidP="00A3739A">
      <w:pPr>
        <w:ind w:left="142"/>
        <w:jc w:val="both"/>
        <w:rPr>
          <w:rFonts w:ascii="Arial" w:hAnsi="Arial" w:cs="Arial"/>
          <w:sz w:val="22"/>
          <w:szCs w:val="22"/>
        </w:rPr>
      </w:pPr>
    </w:p>
    <w:p w14:paraId="4B82A915" w14:textId="77777777" w:rsidR="005F3C39" w:rsidRPr="005F3C39" w:rsidRDefault="005F3C39" w:rsidP="00A3739A">
      <w:pPr>
        <w:ind w:left="142"/>
        <w:jc w:val="both"/>
        <w:rPr>
          <w:rFonts w:ascii="Arial" w:hAnsi="Arial" w:cs="Arial"/>
          <w:b/>
          <w:bCs/>
          <w:sz w:val="22"/>
          <w:szCs w:val="22"/>
        </w:rPr>
      </w:pPr>
      <w:r w:rsidRPr="005F3C39">
        <w:rPr>
          <w:rFonts w:ascii="Arial" w:hAnsi="Arial" w:cs="Arial"/>
          <w:b/>
          <w:bCs/>
          <w:sz w:val="22"/>
          <w:szCs w:val="22"/>
        </w:rPr>
        <w:t>3. Variables socioeconómicas y su distribución</w:t>
      </w:r>
    </w:p>
    <w:p w14:paraId="6E9D564E" w14:textId="77777777" w:rsidR="005F3C39" w:rsidRPr="005F3C39" w:rsidRDefault="005F3C39" w:rsidP="00A3739A">
      <w:pPr>
        <w:ind w:left="142"/>
        <w:jc w:val="both"/>
        <w:rPr>
          <w:rFonts w:ascii="Arial" w:hAnsi="Arial" w:cs="Arial"/>
          <w:b/>
          <w:bCs/>
          <w:sz w:val="22"/>
          <w:szCs w:val="22"/>
        </w:rPr>
      </w:pPr>
      <w:r w:rsidRPr="005F3C39">
        <w:rPr>
          <w:rFonts w:ascii="Arial" w:hAnsi="Arial" w:cs="Arial"/>
          <w:b/>
          <w:bCs/>
          <w:sz w:val="22"/>
          <w:szCs w:val="22"/>
        </w:rPr>
        <w:lastRenderedPageBreak/>
        <w:t>a) Jefatura del hogar</w:t>
      </w:r>
    </w:p>
    <w:p w14:paraId="2504D9B6" w14:textId="77777777" w:rsidR="005F3C39" w:rsidRPr="005F3C39" w:rsidRDefault="005F3C39" w:rsidP="00A3739A">
      <w:pPr>
        <w:numPr>
          <w:ilvl w:val="0"/>
          <w:numId w:val="14"/>
        </w:numPr>
        <w:jc w:val="both"/>
        <w:rPr>
          <w:rFonts w:ascii="Arial" w:hAnsi="Arial" w:cs="Arial"/>
          <w:sz w:val="22"/>
          <w:szCs w:val="22"/>
        </w:rPr>
      </w:pPr>
      <w:r w:rsidRPr="005F3C39">
        <w:rPr>
          <w:rFonts w:ascii="Arial" w:hAnsi="Arial" w:cs="Arial"/>
          <w:sz w:val="22"/>
          <w:szCs w:val="22"/>
        </w:rPr>
        <w:t xml:space="preserve">Al comparar el IPM con la </w:t>
      </w:r>
      <w:r w:rsidRPr="005F3C39">
        <w:rPr>
          <w:rFonts w:ascii="Arial" w:hAnsi="Arial" w:cs="Arial"/>
          <w:b/>
          <w:bCs/>
          <w:sz w:val="22"/>
          <w:szCs w:val="22"/>
        </w:rPr>
        <w:t>proporción de hogares con jefatura femenina</w:t>
      </w:r>
      <w:r w:rsidRPr="005F3C39">
        <w:rPr>
          <w:rFonts w:ascii="Arial" w:hAnsi="Arial" w:cs="Arial"/>
          <w:sz w:val="22"/>
          <w:szCs w:val="22"/>
        </w:rPr>
        <w:t>, se encontró que los departamentos con mayor IPM suelen tener más hogares encabezados por mujeres.</w:t>
      </w:r>
    </w:p>
    <w:p w14:paraId="4620D9D5" w14:textId="19C6E537" w:rsidR="005F3C39" w:rsidRPr="005F3C39" w:rsidRDefault="005F3C39" w:rsidP="00A3739A">
      <w:pPr>
        <w:ind w:left="142"/>
        <w:jc w:val="both"/>
        <w:rPr>
          <w:rFonts w:ascii="Arial" w:hAnsi="Arial" w:cs="Arial"/>
          <w:sz w:val="22"/>
          <w:szCs w:val="22"/>
        </w:rPr>
      </w:pPr>
      <w:r w:rsidRPr="005F3C39">
        <w:rPr>
          <w:rFonts w:ascii="Arial" w:hAnsi="Arial" w:cs="Arial"/>
          <w:sz w:val="22"/>
          <w:szCs w:val="22"/>
        </w:rPr>
        <w:t xml:space="preserve"> </w:t>
      </w:r>
      <w:r w:rsidRPr="005F3C39">
        <w:rPr>
          <w:rFonts w:ascii="Arial" w:hAnsi="Arial" w:cs="Arial"/>
          <w:b/>
          <w:bCs/>
          <w:sz w:val="22"/>
          <w:szCs w:val="22"/>
        </w:rPr>
        <w:t>Interpretación:</w:t>
      </w:r>
      <w:r w:rsidRPr="005F3C39">
        <w:rPr>
          <w:rFonts w:ascii="Arial" w:hAnsi="Arial" w:cs="Arial"/>
          <w:sz w:val="22"/>
          <w:szCs w:val="22"/>
        </w:rPr>
        <w:t xml:space="preserve"> La feminización de la pobreza es un hallazgo consistente. La falta de empleo formal y redes de apoyo hace que los hogares con jefatura femenina enfrenten mayor vulnerabilidad.</w:t>
      </w:r>
    </w:p>
    <w:p w14:paraId="75519B7D" w14:textId="7E542C58" w:rsidR="005F3C39" w:rsidRPr="005F3C39" w:rsidRDefault="005F3C39" w:rsidP="00A3739A">
      <w:pPr>
        <w:ind w:left="142"/>
        <w:jc w:val="both"/>
        <w:rPr>
          <w:rFonts w:ascii="Arial" w:hAnsi="Arial" w:cs="Arial"/>
          <w:sz w:val="22"/>
          <w:szCs w:val="22"/>
        </w:rPr>
      </w:pPr>
    </w:p>
    <w:p w14:paraId="56C705D1" w14:textId="77777777" w:rsidR="005F3C39" w:rsidRPr="005F3C39" w:rsidRDefault="005F3C39" w:rsidP="00A3739A">
      <w:pPr>
        <w:ind w:left="142"/>
        <w:jc w:val="both"/>
        <w:rPr>
          <w:rFonts w:ascii="Arial" w:hAnsi="Arial" w:cs="Arial"/>
          <w:b/>
          <w:bCs/>
          <w:sz w:val="22"/>
          <w:szCs w:val="22"/>
        </w:rPr>
      </w:pPr>
      <w:r w:rsidRPr="005F3C39">
        <w:rPr>
          <w:rFonts w:ascii="Arial" w:hAnsi="Arial" w:cs="Arial"/>
          <w:b/>
          <w:bCs/>
          <w:sz w:val="22"/>
          <w:szCs w:val="22"/>
        </w:rPr>
        <w:t>b) Servicios públicos (agua, energía, gas, alcantarillado, recolección de basuras)</w:t>
      </w:r>
    </w:p>
    <w:p w14:paraId="2C37030F" w14:textId="77777777" w:rsidR="005F3C39" w:rsidRPr="005F3C39" w:rsidRDefault="005F3C39" w:rsidP="00A3739A">
      <w:pPr>
        <w:numPr>
          <w:ilvl w:val="0"/>
          <w:numId w:val="15"/>
        </w:numPr>
        <w:jc w:val="both"/>
        <w:rPr>
          <w:rFonts w:ascii="Arial" w:hAnsi="Arial" w:cs="Arial"/>
          <w:sz w:val="22"/>
          <w:szCs w:val="22"/>
        </w:rPr>
      </w:pPr>
      <w:r w:rsidRPr="005F3C39">
        <w:rPr>
          <w:rFonts w:ascii="Arial" w:hAnsi="Arial" w:cs="Arial"/>
          <w:sz w:val="22"/>
          <w:szCs w:val="22"/>
        </w:rPr>
        <w:t>Los gráficos muestran que donde el acceso a estos servicios supera el 80%, el IPM tiende a ser bajo.</w:t>
      </w:r>
    </w:p>
    <w:p w14:paraId="557D3203" w14:textId="77777777" w:rsidR="005F3C39" w:rsidRPr="005F3C39" w:rsidRDefault="005F3C39" w:rsidP="00A3739A">
      <w:pPr>
        <w:numPr>
          <w:ilvl w:val="0"/>
          <w:numId w:val="15"/>
        </w:numPr>
        <w:jc w:val="both"/>
        <w:rPr>
          <w:rFonts w:ascii="Arial" w:hAnsi="Arial" w:cs="Arial"/>
          <w:sz w:val="22"/>
          <w:szCs w:val="22"/>
        </w:rPr>
      </w:pPr>
      <w:r w:rsidRPr="005F3C39">
        <w:rPr>
          <w:rFonts w:ascii="Arial" w:hAnsi="Arial" w:cs="Arial"/>
          <w:sz w:val="22"/>
          <w:szCs w:val="22"/>
        </w:rPr>
        <w:t>En departamentos con menos del 50% de cobertura (ej. Guajira, Vaupés), el IPM es elevado.</w:t>
      </w:r>
    </w:p>
    <w:p w14:paraId="3EF47595" w14:textId="5B0029C9" w:rsidR="005F3C39" w:rsidRPr="00A3739A" w:rsidRDefault="005F3C39" w:rsidP="00A3739A">
      <w:pPr>
        <w:ind w:left="142"/>
        <w:jc w:val="both"/>
        <w:rPr>
          <w:rFonts w:ascii="Arial" w:hAnsi="Arial" w:cs="Arial"/>
          <w:sz w:val="22"/>
          <w:szCs w:val="22"/>
        </w:rPr>
      </w:pPr>
      <w:r w:rsidRPr="005F3C39">
        <w:rPr>
          <w:rFonts w:ascii="Arial" w:hAnsi="Arial" w:cs="Arial"/>
          <w:sz w:val="22"/>
          <w:szCs w:val="22"/>
        </w:rPr>
        <w:t>La infraestructura básica es un determinante directo de la pobreza. Sin servicios públicos, se limita la salud, productividad y calidad de vida.</w:t>
      </w:r>
    </w:p>
    <w:p w14:paraId="50102917" w14:textId="77777777" w:rsidR="005F3C39" w:rsidRPr="005F3C39" w:rsidRDefault="005F3C39" w:rsidP="00A3739A">
      <w:pPr>
        <w:ind w:left="142"/>
        <w:jc w:val="both"/>
        <w:rPr>
          <w:rFonts w:ascii="Arial" w:hAnsi="Arial" w:cs="Arial"/>
          <w:sz w:val="22"/>
          <w:szCs w:val="22"/>
        </w:rPr>
      </w:pPr>
    </w:p>
    <w:p w14:paraId="603231B5" w14:textId="49EEE9E8" w:rsidR="005F3C39" w:rsidRPr="005F3C39" w:rsidRDefault="005F3C39" w:rsidP="00A3739A">
      <w:pPr>
        <w:jc w:val="both"/>
        <w:rPr>
          <w:rFonts w:ascii="Arial" w:hAnsi="Arial" w:cs="Arial"/>
          <w:sz w:val="22"/>
          <w:szCs w:val="22"/>
        </w:rPr>
      </w:pPr>
      <w:r w:rsidRPr="005F3C39">
        <w:rPr>
          <w:rFonts w:ascii="Arial" w:hAnsi="Arial" w:cs="Arial"/>
          <w:b/>
          <w:bCs/>
          <w:sz w:val="22"/>
          <w:szCs w:val="22"/>
        </w:rPr>
        <w:t>c) Acceso a internet</w:t>
      </w:r>
    </w:p>
    <w:p w14:paraId="00A9DA9A" w14:textId="77777777" w:rsidR="005F3C39" w:rsidRPr="005F3C39" w:rsidRDefault="005F3C39" w:rsidP="00A3739A">
      <w:pPr>
        <w:numPr>
          <w:ilvl w:val="0"/>
          <w:numId w:val="16"/>
        </w:numPr>
        <w:jc w:val="both"/>
        <w:rPr>
          <w:rFonts w:ascii="Arial" w:hAnsi="Arial" w:cs="Arial"/>
          <w:sz w:val="22"/>
          <w:szCs w:val="22"/>
        </w:rPr>
      </w:pPr>
      <w:r w:rsidRPr="005F3C39">
        <w:rPr>
          <w:rFonts w:ascii="Arial" w:hAnsi="Arial" w:cs="Arial"/>
          <w:sz w:val="22"/>
          <w:szCs w:val="22"/>
        </w:rPr>
        <w:t>El acceso a internet fijo o móvil es muy desigual: Bogotá supera el 80% de cobertura, mientras que en departamentos amazónicos es menor al 20%.</w:t>
      </w:r>
    </w:p>
    <w:p w14:paraId="0F34045D" w14:textId="77777777" w:rsidR="005F3C39" w:rsidRPr="005F3C39" w:rsidRDefault="005F3C39" w:rsidP="00A3739A">
      <w:pPr>
        <w:numPr>
          <w:ilvl w:val="0"/>
          <w:numId w:val="16"/>
        </w:numPr>
        <w:jc w:val="both"/>
        <w:rPr>
          <w:rFonts w:ascii="Arial" w:hAnsi="Arial" w:cs="Arial"/>
          <w:sz w:val="22"/>
          <w:szCs w:val="22"/>
        </w:rPr>
      </w:pPr>
      <w:r w:rsidRPr="005F3C39">
        <w:rPr>
          <w:rFonts w:ascii="Arial" w:hAnsi="Arial" w:cs="Arial"/>
          <w:sz w:val="22"/>
          <w:szCs w:val="22"/>
        </w:rPr>
        <w:t>El IPM es consistentemente menor en territorios con mayor conectividad.</w:t>
      </w:r>
    </w:p>
    <w:p w14:paraId="3C848E36" w14:textId="6E9A6946" w:rsidR="005F3C39" w:rsidRPr="005F3C39" w:rsidRDefault="005F3C39" w:rsidP="00A3739A">
      <w:pPr>
        <w:ind w:left="142"/>
        <w:jc w:val="both"/>
        <w:rPr>
          <w:rFonts w:ascii="Arial" w:hAnsi="Arial" w:cs="Arial"/>
          <w:sz w:val="22"/>
          <w:szCs w:val="22"/>
        </w:rPr>
      </w:pPr>
      <w:r w:rsidRPr="005F3C39">
        <w:rPr>
          <w:rFonts w:ascii="Arial" w:hAnsi="Arial" w:cs="Arial"/>
          <w:sz w:val="22"/>
          <w:szCs w:val="22"/>
        </w:rPr>
        <w:t xml:space="preserve"> La brecha digital refuerza la pobreza. Internet no es solo un lujo, sino un factor que habilita educación, empleo y acceso a servicios.</w:t>
      </w:r>
    </w:p>
    <w:p w14:paraId="44507480" w14:textId="77777777" w:rsidR="005F3C39" w:rsidRPr="005F3C39" w:rsidRDefault="005F3C39" w:rsidP="00A3739A">
      <w:pPr>
        <w:ind w:left="142"/>
        <w:jc w:val="both"/>
        <w:rPr>
          <w:rFonts w:ascii="Arial" w:hAnsi="Arial" w:cs="Arial"/>
          <w:b/>
          <w:bCs/>
          <w:sz w:val="22"/>
          <w:szCs w:val="22"/>
        </w:rPr>
      </w:pPr>
      <w:r w:rsidRPr="005F3C39">
        <w:rPr>
          <w:rFonts w:ascii="Arial" w:hAnsi="Arial" w:cs="Arial"/>
          <w:b/>
          <w:bCs/>
          <w:sz w:val="22"/>
          <w:szCs w:val="22"/>
        </w:rPr>
        <w:t>d) Tenencia de vivienda</w:t>
      </w:r>
    </w:p>
    <w:p w14:paraId="5D9225E5" w14:textId="77777777" w:rsidR="005F3C39" w:rsidRPr="005F3C39" w:rsidRDefault="005F3C39" w:rsidP="00A3739A">
      <w:pPr>
        <w:numPr>
          <w:ilvl w:val="0"/>
          <w:numId w:val="17"/>
        </w:numPr>
        <w:jc w:val="both"/>
        <w:rPr>
          <w:rFonts w:ascii="Arial" w:hAnsi="Arial" w:cs="Arial"/>
          <w:sz w:val="22"/>
          <w:szCs w:val="22"/>
        </w:rPr>
      </w:pPr>
      <w:r w:rsidRPr="005F3C39">
        <w:rPr>
          <w:rFonts w:ascii="Arial" w:hAnsi="Arial" w:cs="Arial"/>
          <w:sz w:val="22"/>
          <w:szCs w:val="22"/>
        </w:rPr>
        <w:t>Hogares con vivienda propia (pagada o en proceso de pago) se concentran en departamentos con bajo IPM.</w:t>
      </w:r>
    </w:p>
    <w:p w14:paraId="4AC4A266" w14:textId="77777777" w:rsidR="005F3C39" w:rsidRPr="005F3C39" w:rsidRDefault="005F3C39" w:rsidP="00A3739A">
      <w:pPr>
        <w:numPr>
          <w:ilvl w:val="0"/>
          <w:numId w:val="17"/>
        </w:numPr>
        <w:jc w:val="both"/>
        <w:rPr>
          <w:rFonts w:ascii="Arial" w:hAnsi="Arial" w:cs="Arial"/>
          <w:sz w:val="22"/>
          <w:szCs w:val="22"/>
        </w:rPr>
      </w:pPr>
      <w:r w:rsidRPr="005F3C39">
        <w:rPr>
          <w:rFonts w:ascii="Arial" w:hAnsi="Arial" w:cs="Arial"/>
          <w:sz w:val="22"/>
          <w:szCs w:val="22"/>
        </w:rPr>
        <w:t xml:space="preserve">Donde predominan modalidades precarias como </w:t>
      </w:r>
      <w:r w:rsidRPr="005F3C39">
        <w:rPr>
          <w:rFonts w:ascii="Arial" w:hAnsi="Arial" w:cs="Arial"/>
          <w:b/>
          <w:bCs/>
          <w:sz w:val="22"/>
          <w:szCs w:val="22"/>
        </w:rPr>
        <w:t>posesión sin título</w:t>
      </w:r>
      <w:r w:rsidRPr="005F3C39">
        <w:rPr>
          <w:rFonts w:ascii="Arial" w:hAnsi="Arial" w:cs="Arial"/>
          <w:sz w:val="22"/>
          <w:szCs w:val="22"/>
        </w:rPr>
        <w:t>, el IPM es más alto.</w:t>
      </w:r>
    </w:p>
    <w:p w14:paraId="74970595" w14:textId="22BF52E7" w:rsidR="005F3C39" w:rsidRPr="005F3C39" w:rsidRDefault="005F3C39" w:rsidP="00A3739A">
      <w:pPr>
        <w:ind w:left="142"/>
        <w:jc w:val="both"/>
        <w:rPr>
          <w:rFonts w:ascii="Arial" w:hAnsi="Arial" w:cs="Arial"/>
          <w:sz w:val="22"/>
          <w:szCs w:val="22"/>
        </w:rPr>
      </w:pPr>
      <w:r w:rsidRPr="005F3C39">
        <w:rPr>
          <w:rFonts w:ascii="Arial" w:hAnsi="Arial" w:cs="Arial"/>
          <w:b/>
          <w:bCs/>
          <w:sz w:val="22"/>
          <w:szCs w:val="22"/>
        </w:rPr>
        <w:t>Interpretación:</w:t>
      </w:r>
      <w:r w:rsidRPr="005F3C39">
        <w:rPr>
          <w:rFonts w:ascii="Arial" w:hAnsi="Arial" w:cs="Arial"/>
          <w:sz w:val="22"/>
          <w:szCs w:val="22"/>
        </w:rPr>
        <w:t xml:space="preserve"> La seguridad en la tenencia es clave para romper ciclos de pobreza. La informalidad en vivienda refleja desigualdad estructural.</w:t>
      </w:r>
    </w:p>
    <w:p w14:paraId="5763FA5A" w14:textId="77777777" w:rsidR="005F3C39" w:rsidRPr="00A3739A" w:rsidRDefault="005F3C39" w:rsidP="00A3739A">
      <w:pPr>
        <w:ind w:left="142"/>
        <w:jc w:val="both"/>
        <w:rPr>
          <w:rFonts w:ascii="Arial" w:hAnsi="Arial" w:cs="Arial"/>
          <w:sz w:val="22"/>
          <w:szCs w:val="22"/>
        </w:rPr>
      </w:pPr>
    </w:p>
    <w:p w14:paraId="78D92923" w14:textId="098BE885" w:rsidR="005F3C39" w:rsidRPr="005F3C39" w:rsidRDefault="005F3C39" w:rsidP="00A3739A">
      <w:pPr>
        <w:ind w:left="142"/>
        <w:jc w:val="both"/>
        <w:rPr>
          <w:rFonts w:ascii="Arial" w:hAnsi="Arial" w:cs="Arial"/>
          <w:sz w:val="22"/>
          <w:szCs w:val="22"/>
        </w:rPr>
      </w:pPr>
      <w:r w:rsidRPr="005F3C39">
        <w:rPr>
          <w:rFonts w:ascii="Arial" w:hAnsi="Arial" w:cs="Arial"/>
          <w:b/>
          <w:bCs/>
          <w:sz w:val="22"/>
          <w:szCs w:val="22"/>
        </w:rPr>
        <w:t>e) Percepción de la salud y calidad de las EPS</w:t>
      </w:r>
    </w:p>
    <w:p w14:paraId="3E0C2B56" w14:textId="77777777" w:rsidR="005F3C39" w:rsidRPr="005F3C39" w:rsidRDefault="005F3C39" w:rsidP="00A3739A">
      <w:pPr>
        <w:numPr>
          <w:ilvl w:val="0"/>
          <w:numId w:val="18"/>
        </w:numPr>
        <w:jc w:val="both"/>
        <w:rPr>
          <w:rFonts w:ascii="Arial" w:hAnsi="Arial" w:cs="Arial"/>
          <w:sz w:val="22"/>
          <w:szCs w:val="22"/>
        </w:rPr>
      </w:pPr>
      <w:r w:rsidRPr="005F3C39">
        <w:rPr>
          <w:rFonts w:ascii="Arial" w:hAnsi="Arial" w:cs="Arial"/>
          <w:sz w:val="22"/>
          <w:szCs w:val="22"/>
        </w:rPr>
        <w:t>Los departamentos con menor IPM reportan más calificaciones de “muy buena” y “buena”.</w:t>
      </w:r>
    </w:p>
    <w:p w14:paraId="73E75363" w14:textId="77777777" w:rsidR="005F3C39" w:rsidRPr="005F3C39" w:rsidRDefault="005F3C39" w:rsidP="00A3739A">
      <w:pPr>
        <w:numPr>
          <w:ilvl w:val="0"/>
          <w:numId w:val="18"/>
        </w:numPr>
        <w:jc w:val="both"/>
        <w:rPr>
          <w:rFonts w:ascii="Arial" w:hAnsi="Arial" w:cs="Arial"/>
          <w:sz w:val="22"/>
          <w:szCs w:val="22"/>
        </w:rPr>
      </w:pPr>
      <w:r w:rsidRPr="005F3C39">
        <w:rPr>
          <w:rFonts w:ascii="Arial" w:hAnsi="Arial" w:cs="Arial"/>
          <w:sz w:val="22"/>
          <w:szCs w:val="22"/>
        </w:rPr>
        <w:lastRenderedPageBreak/>
        <w:t>En departamentos con IPM alto predomina la percepción de mala calidad en el servicio.</w:t>
      </w:r>
    </w:p>
    <w:p w14:paraId="0C76F24E" w14:textId="1D41EF7F" w:rsidR="005F3C39" w:rsidRPr="00A3739A" w:rsidRDefault="005F3C39" w:rsidP="00A3739A">
      <w:pPr>
        <w:ind w:left="142"/>
        <w:jc w:val="both"/>
        <w:rPr>
          <w:rFonts w:ascii="Arial" w:hAnsi="Arial" w:cs="Arial"/>
          <w:sz w:val="22"/>
          <w:szCs w:val="22"/>
        </w:rPr>
      </w:pPr>
      <w:r w:rsidRPr="00A3739A">
        <w:rPr>
          <w:rFonts w:ascii="Arial" w:hAnsi="Arial" w:cs="Arial"/>
          <w:sz w:val="22"/>
          <w:szCs w:val="22"/>
        </w:rPr>
        <w:t xml:space="preserve"> </w:t>
      </w:r>
      <w:r w:rsidRPr="005F3C39">
        <w:rPr>
          <w:rFonts w:ascii="Arial" w:hAnsi="Arial" w:cs="Arial"/>
          <w:sz w:val="22"/>
          <w:szCs w:val="22"/>
        </w:rPr>
        <w:t xml:space="preserve"> La pobreza no se limita a acceso formal, también a la </w:t>
      </w:r>
      <w:r w:rsidRPr="005F3C39">
        <w:rPr>
          <w:rFonts w:ascii="Arial" w:hAnsi="Arial" w:cs="Arial"/>
          <w:b/>
          <w:bCs/>
          <w:sz w:val="22"/>
          <w:szCs w:val="22"/>
        </w:rPr>
        <w:t>calidad percibida</w:t>
      </w:r>
      <w:r w:rsidRPr="005F3C39">
        <w:rPr>
          <w:rFonts w:ascii="Arial" w:hAnsi="Arial" w:cs="Arial"/>
          <w:sz w:val="22"/>
          <w:szCs w:val="22"/>
        </w:rPr>
        <w:t>. Esto afecta el bienestar y perpetúa las desigualdades.</w:t>
      </w:r>
    </w:p>
    <w:p w14:paraId="06175AE7" w14:textId="77777777" w:rsidR="005F3C39" w:rsidRPr="00A3739A" w:rsidRDefault="005F3C39" w:rsidP="00A3739A">
      <w:pPr>
        <w:ind w:left="142"/>
        <w:jc w:val="both"/>
        <w:rPr>
          <w:rFonts w:ascii="Arial" w:hAnsi="Arial" w:cs="Arial"/>
          <w:sz w:val="22"/>
          <w:szCs w:val="22"/>
        </w:rPr>
      </w:pPr>
    </w:p>
    <w:p w14:paraId="4F206619" w14:textId="2E78FC7D" w:rsidR="005F3C39" w:rsidRPr="00A3739A" w:rsidRDefault="00A3739A" w:rsidP="00A3739A">
      <w:pPr>
        <w:pStyle w:val="Subttulo"/>
      </w:pPr>
      <w:r w:rsidRPr="00A3739A">
        <w:t>Gráficos</w:t>
      </w:r>
      <w:r w:rsidR="005F3C39" w:rsidRPr="00A3739A">
        <w:t xml:space="preserve"> de </w:t>
      </w:r>
      <w:r w:rsidRPr="00A3739A">
        <w:t>dispersión</w:t>
      </w:r>
    </w:p>
    <w:p w14:paraId="7F6843CD" w14:textId="0B9C6997" w:rsidR="00A3739A" w:rsidRPr="00A3739A" w:rsidRDefault="00A3739A" w:rsidP="00A3739A">
      <w:pPr>
        <w:pStyle w:val="Prrafodelista"/>
        <w:numPr>
          <w:ilvl w:val="0"/>
          <w:numId w:val="27"/>
        </w:numPr>
        <w:jc w:val="both"/>
        <w:rPr>
          <w:rFonts w:ascii="Arial" w:hAnsi="Arial" w:cs="Arial"/>
          <w:b/>
          <w:bCs/>
          <w:sz w:val="22"/>
          <w:szCs w:val="22"/>
        </w:rPr>
      </w:pPr>
      <w:r w:rsidRPr="00A3739A">
        <w:rPr>
          <w:rFonts w:ascii="Arial" w:hAnsi="Arial" w:cs="Arial"/>
          <w:b/>
          <w:bCs/>
          <w:noProof/>
          <w:sz w:val="22"/>
          <w:szCs w:val="22"/>
        </w:rPr>
        <w:drawing>
          <wp:anchor distT="0" distB="0" distL="114300" distR="114300" simplePos="0" relativeHeight="251658240" behindDoc="0" locked="0" layoutInCell="1" allowOverlap="1" wp14:anchorId="4EF3A3B7" wp14:editId="5F885663">
            <wp:simplePos x="0" y="0"/>
            <wp:positionH relativeFrom="margin">
              <wp:align>left</wp:align>
            </wp:positionH>
            <wp:positionV relativeFrom="paragraph">
              <wp:posOffset>331470</wp:posOffset>
            </wp:positionV>
            <wp:extent cx="5593715" cy="2466975"/>
            <wp:effectExtent l="0" t="0" r="6985"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601515" cy="2470415"/>
                    </a:xfrm>
                    <a:prstGeom prst="rect">
                      <a:avLst/>
                    </a:prstGeom>
                  </pic:spPr>
                </pic:pic>
              </a:graphicData>
            </a:graphic>
            <wp14:sizeRelH relativeFrom="margin">
              <wp14:pctWidth>0</wp14:pctWidth>
            </wp14:sizeRelH>
            <wp14:sizeRelV relativeFrom="margin">
              <wp14:pctHeight>0</wp14:pctHeight>
            </wp14:sizeRelV>
          </wp:anchor>
        </w:drawing>
      </w:r>
      <w:r w:rsidRPr="00A3739A">
        <w:rPr>
          <w:rFonts w:ascii="Arial" w:hAnsi="Arial" w:cs="Arial"/>
          <w:b/>
          <w:bCs/>
          <w:sz w:val="22"/>
          <w:szCs w:val="22"/>
        </w:rPr>
        <w:t>IPM vs Jefatura del hogar</w:t>
      </w:r>
    </w:p>
    <w:p w14:paraId="78FF42B0" w14:textId="706C739E" w:rsidR="00A3739A" w:rsidRPr="00A3739A" w:rsidRDefault="00A3739A" w:rsidP="00A3739A">
      <w:pPr>
        <w:pStyle w:val="Prrafodelista"/>
        <w:ind w:left="562"/>
        <w:jc w:val="both"/>
        <w:rPr>
          <w:rFonts w:ascii="Arial" w:hAnsi="Arial" w:cs="Arial"/>
          <w:b/>
          <w:bCs/>
          <w:sz w:val="22"/>
          <w:szCs w:val="22"/>
        </w:rPr>
      </w:pPr>
    </w:p>
    <w:p w14:paraId="5DFE0B67" w14:textId="77777777" w:rsidR="00A3739A" w:rsidRPr="00A3739A" w:rsidRDefault="00A3739A" w:rsidP="00A3739A">
      <w:pPr>
        <w:numPr>
          <w:ilvl w:val="0"/>
          <w:numId w:val="21"/>
        </w:numPr>
        <w:jc w:val="both"/>
        <w:rPr>
          <w:rFonts w:ascii="Arial" w:hAnsi="Arial" w:cs="Arial"/>
          <w:sz w:val="22"/>
          <w:szCs w:val="22"/>
        </w:rPr>
      </w:pPr>
      <w:r w:rsidRPr="00A3739A">
        <w:rPr>
          <w:rFonts w:ascii="Arial" w:hAnsi="Arial" w:cs="Arial"/>
          <w:b/>
          <w:bCs/>
          <w:sz w:val="22"/>
          <w:szCs w:val="22"/>
        </w:rPr>
        <w:t>Hombres (izquierda):</w:t>
      </w:r>
      <w:r w:rsidRPr="00A3739A">
        <w:rPr>
          <w:rFonts w:ascii="Arial" w:hAnsi="Arial" w:cs="Arial"/>
          <w:sz w:val="22"/>
          <w:szCs w:val="22"/>
        </w:rPr>
        <w:t xml:space="preserve"> No se observa una relación clara entre el número de hogares con jefatura masculina y el IPM. Departamentos con muchos hogares liderados por hombres presentan tanto valores altos como bajos de pobreza multidimensional.</w:t>
      </w:r>
    </w:p>
    <w:p w14:paraId="7608590A" w14:textId="77777777" w:rsidR="00A3739A" w:rsidRPr="00A3739A" w:rsidRDefault="00A3739A" w:rsidP="00A3739A">
      <w:pPr>
        <w:numPr>
          <w:ilvl w:val="0"/>
          <w:numId w:val="21"/>
        </w:numPr>
        <w:jc w:val="both"/>
        <w:rPr>
          <w:rFonts w:ascii="Arial" w:hAnsi="Arial" w:cs="Arial"/>
          <w:sz w:val="22"/>
          <w:szCs w:val="22"/>
        </w:rPr>
      </w:pPr>
      <w:r w:rsidRPr="00A3739A">
        <w:rPr>
          <w:rFonts w:ascii="Arial" w:hAnsi="Arial" w:cs="Arial"/>
          <w:b/>
          <w:bCs/>
          <w:sz w:val="22"/>
          <w:szCs w:val="22"/>
        </w:rPr>
        <w:t>Mujeres (derecha):</w:t>
      </w:r>
      <w:r w:rsidRPr="00A3739A">
        <w:rPr>
          <w:rFonts w:ascii="Arial" w:hAnsi="Arial" w:cs="Arial"/>
          <w:sz w:val="22"/>
          <w:szCs w:val="22"/>
        </w:rPr>
        <w:t xml:space="preserve"> Existe una relación positiva: a mayor porcentaje de hogares con jefatura femenina, mayor tiende a ser el IPM.</w:t>
      </w:r>
    </w:p>
    <w:p w14:paraId="394CC0AE" w14:textId="2C19CEF2" w:rsidR="00A3739A" w:rsidRDefault="00A3739A" w:rsidP="00A3739A">
      <w:pPr>
        <w:ind w:left="142"/>
        <w:jc w:val="both"/>
        <w:rPr>
          <w:rFonts w:ascii="Arial" w:hAnsi="Arial" w:cs="Arial"/>
          <w:sz w:val="22"/>
          <w:szCs w:val="22"/>
        </w:rPr>
      </w:pPr>
      <w:r w:rsidRPr="00A3739A">
        <w:rPr>
          <w:rFonts w:ascii="Arial" w:hAnsi="Arial" w:cs="Arial"/>
          <w:sz w:val="22"/>
          <w:szCs w:val="22"/>
        </w:rPr>
        <w:t>La feminización de la pobreza es evidente: los hogares encabezados por mujeres son más vulnerables a privaciones múltiples, debido a desigualdad laboral, menor acceso a recursos y sobrecarga de cuidados.</w:t>
      </w:r>
    </w:p>
    <w:p w14:paraId="65787597" w14:textId="77777777" w:rsidR="00A3739A" w:rsidRDefault="00A3739A" w:rsidP="00A3739A">
      <w:pPr>
        <w:ind w:left="142"/>
        <w:jc w:val="both"/>
        <w:rPr>
          <w:rFonts w:ascii="Arial" w:hAnsi="Arial" w:cs="Arial"/>
          <w:sz w:val="22"/>
          <w:szCs w:val="22"/>
        </w:rPr>
      </w:pPr>
    </w:p>
    <w:p w14:paraId="22AB0FDA" w14:textId="77777777" w:rsidR="00A3739A" w:rsidRDefault="00A3739A" w:rsidP="00A3739A">
      <w:pPr>
        <w:ind w:left="142"/>
        <w:jc w:val="both"/>
        <w:rPr>
          <w:rFonts w:ascii="Arial" w:hAnsi="Arial" w:cs="Arial"/>
          <w:sz w:val="22"/>
          <w:szCs w:val="22"/>
        </w:rPr>
      </w:pPr>
    </w:p>
    <w:p w14:paraId="6CD1A44E" w14:textId="77777777" w:rsidR="00A3739A" w:rsidRDefault="00A3739A" w:rsidP="00A3739A">
      <w:pPr>
        <w:ind w:left="142"/>
        <w:jc w:val="both"/>
        <w:rPr>
          <w:rFonts w:ascii="Arial" w:hAnsi="Arial" w:cs="Arial"/>
          <w:sz w:val="22"/>
          <w:szCs w:val="22"/>
        </w:rPr>
      </w:pPr>
    </w:p>
    <w:p w14:paraId="2E32478A" w14:textId="77777777" w:rsidR="00A3739A" w:rsidRDefault="00A3739A" w:rsidP="00A3739A">
      <w:pPr>
        <w:ind w:left="142"/>
        <w:jc w:val="both"/>
        <w:rPr>
          <w:rFonts w:ascii="Arial" w:hAnsi="Arial" w:cs="Arial"/>
          <w:sz w:val="22"/>
          <w:szCs w:val="22"/>
        </w:rPr>
      </w:pPr>
    </w:p>
    <w:p w14:paraId="4A6C2D5E" w14:textId="77777777" w:rsidR="00A3739A" w:rsidRPr="00A3739A" w:rsidRDefault="00A3739A" w:rsidP="00A3739A">
      <w:pPr>
        <w:ind w:left="142"/>
        <w:jc w:val="both"/>
        <w:rPr>
          <w:rFonts w:ascii="Arial" w:hAnsi="Arial" w:cs="Arial"/>
          <w:sz w:val="22"/>
          <w:szCs w:val="22"/>
        </w:rPr>
      </w:pPr>
    </w:p>
    <w:p w14:paraId="5088AA5A" w14:textId="23E798F6" w:rsidR="00A3739A" w:rsidRPr="00A3739A" w:rsidRDefault="00A3739A" w:rsidP="00A3739A">
      <w:pPr>
        <w:ind w:left="142"/>
        <w:jc w:val="both"/>
        <w:rPr>
          <w:rFonts w:ascii="Arial" w:hAnsi="Arial" w:cs="Arial"/>
          <w:sz w:val="22"/>
          <w:szCs w:val="22"/>
        </w:rPr>
      </w:pPr>
      <w:r w:rsidRPr="00A3739A">
        <w:rPr>
          <w:rFonts w:ascii="Arial" w:hAnsi="Arial" w:cs="Arial"/>
          <w:sz w:val="22"/>
          <w:szCs w:val="22"/>
        </w:rPr>
        <w:t xml:space="preserve"> </w:t>
      </w:r>
    </w:p>
    <w:p w14:paraId="25FC220D" w14:textId="05CC609A" w:rsidR="00A3739A" w:rsidRPr="00A3739A" w:rsidRDefault="00A34914" w:rsidP="00A3739A">
      <w:pPr>
        <w:pStyle w:val="Prrafodelista"/>
        <w:numPr>
          <w:ilvl w:val="0"/>
          <w:numId w:val="27"/>
        </w:numPr>
        <w:jc w:val="both"/>
        <w:rPr>
          <w:rFonts w:ascii="Arial" w:hAnsi="Arial" w:cs="Arial"/>
          <w:b/>
          <w:bCs/>
          <w:sz w:val="22"/>
          <w:szCs w:val="22"/>
        </w:rPr>
      </w:pPr>
      <w:r w:rsidRPr="00A3739A">
        <w:rPr>
          <w:rFonts w:ascii="Arial" w:hAnsi="Arial" w:cs="Arial"/>
          <w:b/>
          <w:bCs/>
          <w:noProof/>
          <w:sz w:val="22"/>
          <w:szCs w:val="22"/>
        </w:rPr>
        <w:lastRenderedPageBreak/>
        <w:drawing>
          <wp:anchor distT="0" distB="0" distL="114300" distR="114300" simplePos="0" relativeHeight="251660288" behindDoc="0" locked="0" layoutInCell="1" allowOverlap="1" wp14:anchorId="62DA1CAD" wp14:editId="0CA2A062">
            <wp:simplePos x="0" y="0"/>
            <wp:positionH relativeFrom="margin">
              <wp:align>right</wp:align>
            </wp:positionH>
            <wp:positionV relativeFrom="paragraph">
              <wp:posOffset>319405</wp:posOffset>
            </wp:positionV>
            <wp:extent cx="5612130" cy="3081020"/>
            <wp:effectExtent l="0" t="0" r="7620" b="508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612130" cy="3081020"/>
                    </a:xfrm>
                    <a:prstGeom prst="rect">
                      <a:avLst/>
                    </a:prstGeom>
                  </pic:spPr>
                </pic:pic>
              </a:graphicData>
            </a:graphic>
          </wp:anchor>
        </w:drawing>
      </w:r>
      <w:r w:rsidR="00A3739A" w:rsidRPr="00A3739A">
        <w:rPr>
          <w:rFonts w:ascii="Arial" w:hAnsi="Arial" w:cs="Arial"/>
          <w:b/>
          <w:bCs/>
          <w:sz w:val="22"/>
          <w:szCs w:val="22"/>
        </w:rPr>
        <w:t>IPM vs Acceso a servicios públicos</w:t>
      </w:r>
    </w:p>
    <w:p w14:paraId="396FC4CD" w14:textId="66988FAA" w:rsidR="00A3739A" w:rsidRPr="00A3739A" w:rsidRDefault="00A3739A" w:rsidP="00A3739A">
      <w:pPr>
        <w:ind w:left="202"/>
        <w:jc w:val="both"/>
        <w:rPr>
          <w:rFonts w:ascii="Arial" w:hAnsi="Arial" w:cs="Arial"/>
          <w:b/>
          <w:bCs/>
          <w:sz w:val="22"/>
          <w:szCs w:val="22"/>
        </w:rPr>
      </w:pPr>
    </w:p>
    <w:p w14:paraId="54B32104" w14:textId="77777777" w:rsidR="00A3739A" w:rsidRPr="00A3739A" w:rsidRDefault="00A3739A" w:rsidP="00A3739A">
      <w:pPr>
        <w:numPr>
          <w:ilvl w:val="0"/>
          <w:numId w:val="22"/>
        </w:numPr>
        <w:jc w:val="both"/>
        <w:rPr>
          <w:rFonts w:ascii="Arial" w:hAnsi="Arial" w:cs="Arial"/>
          <w:sz w:val="22"/>
          <w:szCs w:val="22"/>
        </w:rPr>
      </w:pPr>
      <w:r w:rsidRPr="00A3739A">
        <w:rPr>
          <w:rFonts w:ascii="Arial" w:hAnsi="Arial" w:cs="Arial"/>
          <w:b/>
          <w:bCs/>
          <w:sz w:val="22"/>
          <w:szCs w:val="22"/>
        </w:rPr>
        <w:t>Energía:</w:t>
      </w:r>
      <w:r w:rsidRPr="00A3739A">
        <w:rPr>
          <w:rFonts w:ascii="Arial" w:hAnsi="Arial" w:cs="Arial"/>
          <w:sz w:val="22"/>
          <w:szCs w:val="22"/>
        </w:rPr>
        <w:t xml:space="preserve"> El IPM es bajo en departamentos donde la cobertura eléctrica es cercana al 100%. En regiones con deficiencias en acceso a energía, los niveles de pobreza se disparan.</w:t>
      </w:r>
    </w:p>
    <w:p w14:paraId="77067D8D" w14:textId="77777777" w:rsidR="00A3739A" w:rsidRPr="00A3739A" w:rsidRDefault="00A3739A" w:rsidP="00A3739A">
      <w:pPr>
        <w:numPr>
          <w:ilvl w:val="0"/>
          <w:numId w:val="22"/>
        </w:numPr>
        <w:jc w:val="both"/>
        <w:rPr>
          <w:rFonts w:ascii="Arial" w:hAnsi="Arial" w:cs="Arial"/>
          <w:sz w:val="22"/>
          <w:szCs w:val="22"/>
        </w:rPr>
      </w:pPr>
      <w:r w:rsidRPr="00A3739A">
        <w:rPr>
          <w:rFonts w:ascii="Arial" w:hAnsi="Arial" w:cs="Arial"/>
          <w:b/>
          <w:bCs/>
          <w:sz w:val="22"/>
          <w:szCs w:val="22"/>
        </w:rPr>
        <w:t>Gas natural:</w:t>
      </w:r>
      <w:r w:rsidRPr="00A3739A">
        <w:rPr>
          <w:rFonts w:ascii="Arial" w:hAnsi="Arial" w:cs="Arial"/>
          <w:sz w:val="22"/>
          <w:szCs w:val="22"/>
        </w:rPr>
        <w:t xml:space="preserve"> Aquí la relación es más fuerte. Donde menos del 20% de hogares tiene gas natural (zonas rurales y periféricas), el IPM es muy alto.</w:t>
      </w:r>
    </w:p>
    <w:p w14:paraId="4F0B8807" w14:textId="77777777" w:rsidR="00A3739A" w:rsidRPr="00A3739A" w:rsidRDefault="00A3739A" w:rsidP="00A3739A">
      <w:pPr>
        <w:numPr>
          <w:ilvl w:val="0"/>
          <w:numId w:val="22"/>
        </w:numPr>
        <w:jc w:val="both"/>
        <w:rPr>
          <w:rFonts w:ascii="Arial" w:hAnsi="Arial" w:cs="Arial"/>
          <w:sz w:val="22"/>
          <w:szCs w:val="22"/>
        </w:rPr>
      </w:pPr>
      <w:r w:rsidRPr="00A3739A">
        <w:rPr>
          <w:rFonts w:ascii="Arial" w:hAnsi="Arial" w:cs="Arial"/>
          <w:b/>
          <w:bCs/>
          <w:sz w:val="22"/>
          <w:szCs w:val="22"/>
        </w:rPr>
        <w:t>Acueducto y alcantarillado:</w:t>
      </w:r>
      <w:r w:rsidRPr="00A3739A">
        <w:rPr>
          <w:rFonts w:ascii="Arial" w:hAnsi="Arial" w:cs="Arial"/>
          <w:sz w:val="22"/>
          <w:szCs w:val="22"/>
        </w:rPr>
        <w:t xml:space="preserve"> Clarísima relación negativa. Departamentos con menos del 50% de cobertura tienen IPM superior al 30-40%, mientras que los de más del 90% de cobertura (Bogotá, Antioquia, Valle) tienen IPM bajo.</w:t>
      </w:r>
    </w:p>
    <w:p w14:paraId="086E4D7D" w14:textId="77777777" w:rsidR="00A3739A" w:rsidRPr="00A3739A" w:rsidRDefault="00A3739A" w:rsidP="00A3739A">
      <w:pPr>
        <w:numPr>
          <w:ilvl w:val="0"/>
          <w:numId w:val="22"/>
        </w:numPr>
        <w:jc w:val="both"/>
        <w:rPr>
          <w:rFonts w:ascii="Arial" w:hAnsi="Arial" w:cs="Arial"/>
          <w:sz w:val="22"/>
          <w:szCs w:val="22"/>
        </w:rPr>
      </w:pPr>
      <w:r w:rsidRPr="00A3739A">
        <w:rPr>
          <w:rFonts w:ascii="Arial" w:hAnsi="Arial" w:cs="Arial"/>
          <w:b/>
          <w:bCs/>
          <w:sz w:val="22"/>
          <w:szCs w:val="22"/>
        </w:rPr>
        <w:t>Basuras:</w:t>
      </w:r>
      <w:r w:rsidRPr="00A3739A">
        <w:rPr>
          <w:rFonts w:ascii="Arial" w:hAnsi="Arial" w:cs="Arial"/>
          <w:sz w:val="22"/>
          <w:szCs w:val="22"/>
        </w:rPr>
        <w:t xml:space="preserve"> La recolección de basuras también muestra relación inversa, aunque menos marcada que agua y gas.</w:t>
      </w:r>
    </w:p>
    <w:p w14:paraId="0A9F58D4" w14:textId="5DDBD70B" w:rsidR="00A3739A" w:rsidRDefault="00A3739A" w:rsidP="00A3739A">
      <w:pPr>
        <w:ind w:left="142"/>
        <w:jc w:val="both"/>
        <w:rPr>
          <w:rFonts w:ascii="Arial" w:hAnsi="Arial" w:cs="Arial"/>
          <w:sz w:val="22"/>
          <w:szCs w:val="22"/>
        </w:rPr>
      </w:pPr>
      <w:r w:rsidRPr="00A3739A">
        <w:rPr>
          <w:rFonts w:ascii="Arial" w:hAnsi="Arial" w:cs="Arial"/>
          <w:sz w:val="22"/>
          <w:szCs w:val="22"/>
        </w:rPr>
        <w:t>El acceso a servicios públicos básicos es un determinante central de la pobreza. Agua y saneamiento son las variables más fuertemente asociadas con la reducción del IPM.</w:t>
      </w:r>
    </w:p>
    <w:p w14:paraId="504ADE5A" w14:textId="77777777" w:rsidR="00A3739A" w:rsidRDefault="00A3739A" w:rsidP="00A3739A">
      <w:pPr>
        <w:ind w:left="142"/>
        <w:jc w:val="both"/>
        <w:rPr>
          <w:rFonts w:ascii="Arial" w:hAnsi="Arial" w:cs="Arial"/>
          <w:sz w:val="22"/>
          <w:szCs w:val="22"/>
        </w:rPr>
      </w:pPr>
    </w:p>
    <w:p w14:paraId="506F7691" w14:textId="77777777" w:rsidR="00A3739A" w:rsidRDefault="00A3739A" w:rsidP="00A3739A">
      <w:pPr>
        <w:ind w:left="142"/>
        <w:jc w:val="both"/>
        <w:rPr>
          <w:rFonts w:ascii="Arial" w:hAnsi="Arial" w:cs="Arial"/>
          <w:sz w:val="22"/>
          <w:szCs w:val="22"/>
        </w:rPr>
      </w:pPr>
    </w:p>
    <w:p w14:paraId="17F03999" w14:textId="77777777" w:rsidR="00A3739A" w:rsidRDefault="00A3739A" w:rsidP="00A3739A">
      <w:pPr>
        <w:ind w:left="142"/>
        <w:jc w:val="both"/>
        <w:rPr>
          <w:rFonts w:ascii="Arial" w:hAnsi="Arial" w:cs="Arial"/>
          <w:sz w:val="22"/>
          <w:szCs w:val="22"/>
        </w:rPr>
      </w:pPr>
    </w:p>
    <w:p w14:paraId="6E086A13" w14:textId="77777777" w:rsidR="00A3739A" w:rsidRDefault="00A3739A" w:rsidP="00A3739A">
      <w:pPr>
        <w:ind w:left="142"/>
        <w:jc w:val="both"/>
        <w:rPr>
          <w:rFonts w:ascii="Arial" w:hAnsi="Arial" w:cs="Arial"/>
          <w:sz w:val="22"/>
          <w:szCs w:val="22"/>
        </w:rPr>
      </w:pPr>
    </w:p>
    <w:p w14:paraId="79C0B9BE" w14:textId="77777777" w:rsidR="00A3739A" w:rsidRDefault="00A3739A" w:rsidP="00A3739A">
      <w:pPr>
        <w:ind w:left="142"/>
        <w:jc w:val="both"/>
        <w:rPr>
          <w:rFonts w:ascii="Arial" w:hAnsi="Arial" w:cs="Arial"/>
          <w:sz w:val="22"/>
          <w:szCs w:val="22"/>
        </w:rPr>
      </w:pPr>
    </w:p>
    <w:p w14:paraId="09BD9057" w14:textId="77777777" w:rsidR="00A3739A" w:rsidRPr="00A3739A" w:rsidRDefault="00A3739A" w:rsidP="00A3739A">
      <w:pPr>
        <w:ind w:left="142"/>
        <w:jc w:val="both"/>
        <w:rPr>
          <w:rFonts w:ascii="Arial" w:hAnsi="Arial" w:cs="Arial"/>
          <w:sz w:val="22"/>
          <w:szCs w:val="22"/>
        </w:rPr>
      </w:pPr>
    </w:p>
    <w:p w14:paraId="1E1F7B22" w14:textId="0164F59B" w:rsidR="00A3739A" w:rsidRPr="00A3739A" w:rsidRDefault="00A3739A" w:rsidP="00A3739A">
      <w:pPr>
        <w:ind w:left="142"/>
        <w:jc w:val="both"/>
        <w:rPr>
          <w:rFonts w:ascii="Arial" w:hAnsi="Arial" w:cs="Arial"/>
          <w:sz w:val="22"/>
          <w:szCs w:val="22"/>
        </w:rPr>
      </w:pPr>
      <w:r w:rsidRPr="00A3739A">
        <w:rPr>
          <w:rFonts w:ascii="Arial" w:hAnsi="Arial" w:cs="Arial"/>
          <w:sz w:val="22"/>
          <w:szCs w:val="22"/>
        </w:rPr>
        <w:lastRenderedPageBreak/>
        <w:t xml:space="preserve"> </w:t>
      </w:r>
    </w:p>
    <w:p w14:paraId="38C39115" w14:textId="78B6AF47" w:rsidR="00A3739A" w:rsidRPr="00A34914" w:rsidRDefault="00A3739A" w:rsidP="00A34914">
      <w:pPr>
        <w:pStyle w:val="Prrafodelista"/>
        <w:numPr>
          <w:ilvl w:val="0"/>
          <w:numId w:val="27"/>
        </w:numPr>
        <w:jc w:val="both"/>
        <w:rPr>
          <w:rFonts w:ascii="Arial" w:hAnsi="Arial" w:cs="Arial"/>
          <w:b/>
          <w:bCs/>
          <w:sz w:val="22"/>
          <w:szCs w:val="22"/>
        </w:rPr>
      </w:pPr>
      <w:r w:rsidRPr="00A34914">
        <w:rPr>
          <w:rFonts w:ascii="Arial" w:hAnsi="Arial" w:cs="Arial"/>
          <w:b/>
          <w:bCs/>
          <w:sz w:val="22"/>
          <w:szCs w:val="22"/>
        </w:rPr>
        <w:t>IPM vs Acceso a Internet</w:t>
      </w:r>
    </w:p>
    <w:p w14:paraId="35DD776F" w14:textId="136F2491" w:rsidR="00A34914" w:rsidRPr="00A34914" w:rsidRDefault="00A34914" w:rsidP="00A34914">
      <w:pPr>
        <w:pStyle w:val="Prrafodelista"/>
        <w:ind w:left="562"/>
        <w:jc w:val="both"/>
        <w:rPr>
          <w:rFonts w:ascii="Arial" w:hAnsi="Arial" w:cs="Arial"/>
          <w:b/>
          <w:bCs/>
          <w:sz w:val="22"/>
          <w:szCs w:val="22"/>
        </w:rPr>
      </w:pPr>
      <w:r w:rsidRPr="00A34914">
        <w:rPr>
          <w:rFonts w:ascii="Arial" w:hAnsi="Arial" w:cs="Arial"/>
          <w:b/>
          <w:bCs/>
          <w:noProof/>
          <w:sz w:val="22"/>
          <w:szCs w:val="22"/>
        </w:rPr>
        <w:drawing>
          <wp:anchor distT="0" distB="0" distL="114300" distR="114300" simplePos="0" relativeHeight="251659264" behindDoc="0" locked="0" layoutInCell="1" allowOverlap="1" wp14:anchorId="37E93033" wp14:editId="10621D17">
            <wp:simplePos x="0" y="0"/>
            <wp:positionH relativeFrom="margin">
              <wp:posOffset>-274320</wp:posOffset>
            </wp:positionH>
            <wp:positionV relativeFrom="paragraph">
              <wp:posOffset>142875</wp:posOffset>
            </wp:positionV>
            <wp:extent cx="5612130" cy="3701415"/>
            <wp:effectExtent l="0" t="0" r="762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612130" cy="3701415"/>
                    </a:xfrm>
                    <a:prstGeom prst="rect">
                      <a:avLst/>
                    </a:prstGeom>
                  </pic:spPr>
                </pic:pic>
              </a:graphicData>
            </a:graphic>
          </wp:anchor>
        </w:drawing>
      </w:r>
    </w:p>
    <w:p w14:paraId="41A1A247" w14:textId="77777777" w:rsidR="00A3739A" w:rsidRPr="00A3739A" w:rsidRDefault="00A3739A" w:rsidP="00A3739A">
      <w:pPr>
        <w:numPr>
          <w:ilvl w:val="0"/>
          <w:numId w:val="23"/>
        </w:numPr>
        <w:jc w:val="both"/>
        <w:rPr>
          <w:rFonts w:ascii="Arial" w:hAnsi="Arial" w:cs="Arial"/>
          <w:sz w:val="22"/>
          <w:szCs w:val="22"/>
        </w:rPr>
      </w:pPr>
      <w:r w:rsidRPr="00A3739A">
        <w:rPr>
          <w:rFonts w:ascii="Arial" w:hAnsi="Arial" w:cs="Arial"/>
          <w:b/>
          <w:bCs/>
          <w:sz w:val="22"/>
          <w:szCs w:val="22"/>
        </w:rPr>
        <w:t>Internet total:</w:t>
      </w:r>
      <w:r w:rsidRPr="00A3739A">
        <w:rPr>
          <w:rFonts w:ascii="Arial" w:hAnsi="Arial" w:cs="Arial"/>
          <w:sz w:val="22"/>
          <w:szCs w:val="22"/>
        </w:rPr>
        <w:t xml:space="preserve"> Los departamentos con más de 70% de penetración tienen IPM muy bajo (&lt;10%). En cambio, en regiones con &lt;30% de acceso, el IPM supera el 40%.</w:t>
      </w:r>
    </w:p>
    <w:p w14:paraId="70DB5ADA" w14:textId="77777777" w:rsidR="00A3739A" w:rsidRPr="00A3739A" w:rsidRDefault="00A3739A" w:rsidP="00A3739A">
      <w:pPr>
        <w:numPr>
          <w:ilvl w:val="0"/>
          <w:numId w:val="23"/>
        </w:numPr>
        <w:jc w:val="both"/>
        <w:rPr>
          <w:rFonts w:ascii="Arial" w:hAnsi="Arial" w:cs="Arial"/>
          <w:sz w:val="22"/>
          <w:szCs w:val="22"/>
        </w:rPr>
      </w:pPr>
      <w:r w:rsidRPr="00A3739A">
        <w:rPr>
          <w:rFonts w:ascii="Arial" w:hAnsi="Arial" w:cs="Arial"/>
          <w:b/>
          <w:bCs/>
          <w:sz w:val="22"/>
          <w:szCs w:val="22"/>
        </w:rPr>
        <w:t>Internet fijo:</w:t>
      </w:r>
      <w:r w:rsidRPr="00A3739A">
        <w:rPr>
          <w:rFonts w:ascii="Arial" w:hAnsi="Arial" w:cs="Arial"/>
          <w:sz w:val="22"/>
          <w:szCs w:val="22"/>
        </w:rPr>
        <w:t xml:space="preserve"> Presenta relación negativa clara: mayor conectividad fija implica menor pobreza.</w:t>
      </w:r>
    </w:p>
    <w:p w14:paraId="2A394DF7" w14:textId="77777777" w:rsidR="00A3739A" w:rsidRPr="00A3739A" w:rsidRDefault="00A3739A" w:rsidP="00A3739A">
      <w:pPr>
        <w:numPr>
          <w:ilvl w:val="0"/>
          <w:numId w:val="23"/>
        </w:numPr>
        <w:jc w:val="both"/>
        <w:rPr>
          <w:rFonts w:ascii="Arial" w:hAnsi="Arial" w:cs="Arial"/>
          <w:sz w:val="22"/>
          <w:szCs w:val="22"/>
        </w:rPr>
      </w:pPr>
      <w:r w:rsidRPr="00A3739A">
        <w:rPr>
          <w:rFonts w:ascii="Arial" w:hAnsi="Arial" w:cs="Arial"/>
          <w:b/>
          <w:bCs/>
          <w:sz w:val="22"/>
          <w:szCs w:val="22"/>
        </w:rPr>
        <w:t>Internet móvil y mixto:</w:t>
      </w:r>
      <w:r w:rsidRPr="00A3739A">
        <w:rPr>
          <w:rFonts w:ascii="Arial" w:hAnsi="Arial" w:cs="Arial"/>
          <w:sz w:val="22"/>
          <w:szCs w:val="22"/>
        </w:rPr>
        <w:t xml:space="preserve"> También hay relación inversa, aunque más dispersa.</w:t>
      </w:r>
    </w:p>
    <w:p w14:paraId="7370BE71" w14:textId="53AD9683" w:rsidR="00A3739A" w:rsidRDefault="00A3739A" w:rsidP="00A3739A">
      <w:pPr>
        <w:ind w:left="142"/>
        <w:jc w:val="both"/>
        <w:rPr>
          <w:rFonts w:ascii="Arial" w:hAnsi="Arial" w:cs="Arial"/>
          <w:sz w:val="22"/>
          <w:szCs w:val="22"/>
        </w:rPr>
      </w:pPr>
      <w:r w:rsidRPr="00A3739A">
        <w:rPr>
          <w:rFonts w:ascii="Arial" w:hAnsi="Arial" w:cs="Arial"/>
          <w:sz w:val="22"/>
          <w:szCs w:val="22"/>
        </w:rPr>
        <w:t xml:space="preserve"> La brecha digital refuerza la desigualdad. Internet es hoy un servicio básico para educación, empleo y bienestar. La falta de conectividad condena a ciertos territorios al rezago.</w:t>
      </w:r>
    </w:p>
    <w:p w14:paraId="3F5B1CDB" w14:textId="77777777" w:rsidR="00A34914" w:rsidRDefault="00A34914" w:rsidP="00A3739A">
      <w:pPr>
        <w:ind w:left="142"/>
        <w:jc w:val="both"/>
        <w:rPr>
          <w:rFonts w:ascii="Arial" w:hAnsi="Arial" w:cs="Arial"/>
          <w:sz w:val="22"/>
          <w:szCs w:val="22"/>
        </w:rPr>
      </w:pPr>
    </w:p>
    <w:p w14:paraId="295E2950" w14:textId="77777777" w:rsidR="00A34914" w:rsidRDefault="00A34914" w:rsidP="00A3739A">
      <w:pPr>
        <w:ind w:left="142"/>
        <w:jc w:val="both"/>
        <w:rPr>
          <w:rFonts w:ascii="Arial" w:hAnsi="Arial" w:cs="Arial"/>
          <w:sz w:val="22"/>
          <w:szCs w:val="22"/>
        </w:rPr>
      </w:pPr>
    </w:p>
    <w:p w14:paraId="374F340F" w14:textId="77777777" w:rsidR="00A34914" w:rsidRDefault="00A34914" w:rsidP="00A3739A">
      <w:pPr>
        <w:ind w:left="142"/>
        <w:jc w:val="both"/>
        <w:rPr>
          <w:rFonts w:ascii="Arial" w:hAnsi="Arial" w:cs="Arial"/>
          <w:sz w:val="22"/>
          <w:szCs w:val="22"/>
        </w:rPr>
      </w:pPr>
    </w:p>
    <w:p w14:paraId="5ED55D73" w14:textId="77777777" w:rsidR="00A34914" w:rsidRDefault="00A34914" w:rsidP="00A3739A">
      <w:pPr>
        <w:ind w:left="142"/>
        <w:jc w:val="both"/>
        <w:rPr>
          <w:rFonts w:ascii="Arial" w:hAnsi="Arial" w:cs="Arial"/>
          <w:sz w:val="22"/>
          <w:szCs w:val="22"/>
        </w:rPr>
      </w:pPr>
    </w:p>
    <w:p w14:paraId="4F66EB22" w14:textId="77777777" w:rsidR="00A34914" w:rsidRDefault="00A34914" w:rsidP="00A3739A">
      <w:pPr>
        <w:ind w:left="142"/>
        <w:jc w:val="both"/>
        <w:rPr>
          <w:rFonts w:ascii="Arial" w:hAnsi="Arial" w:cs="Arial"/>
          <w:sz w:val="22"/>
          <w:szCs w:val="22"/>
        </w:rPr>
      </w:pPr>
    </w:p>
    <w:p w14:paraId="42095F87" w14:textId="77777777" w:rsidR="00A34914" w:rsidRPr="00A3739A" w:rsidRDefault="00A34914" w:rsidP="00A3739A">
      <w:pPr>
        <w:ind w:left="142"/>
        <w:jc w:val="both"/>
        <w:rPr>
          <w:rFonts w:ascii="Arial" w:hAnsi="Arial" w:cs="Arial"/>
          <w:sz w:val="22"/>
          <w:szCs w:val="22"/>
        </w:rPr>
      </w:pPr>
    </w:p>
    <w:p w14:paraId="65AF821D" w14:textId="77777777" w:rsidR="00A3739A" w:rsidRPr="00A3739A" w:rsidRDefault="00A3739A" w:rsidP="00A3739A">
      <w:pPr>
        <w:ind w:left="142"/>
        <w:jc w:val="both"/>
        <w:rPr>
          <w:rFonts w:ascii="Arial" w:hAnsi="Arial" w:cs="Arial"/>
          <w:sz w:val="22"/>
          <w:szCs w:val="22"/>
        </w:rPr>
      </w:pPr>
      <w:r w:rsidRPr="00A3739A">
        <w:rPr>
          <w:rFonts w:ascii="Arial" w:hAnsi="Arial" w:cs="Arial"/>
          <w:sz w:val="22"/>
          <w:szCs w:val="22"/>
        </w:rPr>
        <w:lastRenderedPageBreak/>
        <w:t xml:space="preserve"> </w:t>
      </w:r>
    </w:p>
    <w:p w14:paraId="04339EB8" w14:textId="2BC61C1B" w:rsidR="00A3739A" w:rsidRPr="00A34914" w:rsidRDefault="00A34914" w:rsidP="00A34914">
      <w:pPr>
        <w:pStyle w:val="Prrafodelista"/>
        <w:numPr>
          <w:ilvl w:val="0"/>
          <w:numId w:val="27"/>
        </w:numPr>
        <w:jc w:val="both"/>
        <w:rPr>
          <w:rFonts w:ascii="Arial" w:hAnsi="Arial" w:cs="Arial"/>
          <w:b/>
          <w:bCs/>
          <w:sz w:val="22"/>
          <w:szCs w:val="22"/>
        </w:rPr>
      </w:pPr>
      <w:r w:rsidRPr="00A34914">
        <w:rPr>
          <w:rFonts w:ascii="Arial" w:hAnsi="Arial" w:cs="Arial"/>
          <w:noProof/>
          <w:sz w:val="22"/>
          <w:szCs w:val="22"/>
        </w:rPr>
        <w:drawing>
          <wp:anchor distT="0" distB="0" distL="114300" distR="114300" simplePos="0" relativeHeight="251661312" behindDoc="0" locked="0" layoutInCell="1" allowOverlap="1" wp14:anchorId="2A767D1E" wp14:editId="01CB0D4C">
            <wp:simplePos x="0" y="0"/>
            <wp:positionH relativeFrom="column">
              <wp:posOffset>5715</wp:posOffset>
            </wp:positionH>
            <wp:positionV relativeFrom="paragraph">
              <wp:posOffset>231775</wp:posOffset>
            </wp:positionV>
            <wp:extent cx="5807075" cy="3171825"/>
            <wp:effectExtent l="0" t="0" r="3175" b="952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807075" cy="3171825"/>
                    </a:xfrm>
                    <a:prstGeom prst="rect">
                      <a:avLst/>
                    </a:prstGeom>
                  </pic:spPr>
                </pic:pic>
              </a:graphicData>
            </a:graphic>
            <wp14:sizeRelH relativeFrom="margin">
              <wp14:pctWidth>0</wp14:pctWidth>
            </wp14:sizeRelH>
            <wp14:sizeRelV relativeFrom="margin">
              <wp14:pctHeight>0</wp14:pctHeight>
            </wp14:sizeRelV>
          </wp:anchor>
        </w:drawing>
      </w:r>
      <w:r w:rsidR="00A3739A" w:rsidRPr="00A34914">
        <w:rPr>
          <w:rFonts w:ascii="Arial" w:hAnsi="Arial" w:cs="Arial"/>
          <w:b/>
          <w:bCs/>
          <w:sz w:val="22"/>
          <w:szCs w:val="22"/>
        </w:rPr>
        <w:t>IPM vs Tenencia de vivienda</w:t>
      </w:r>
    </w:p>
    <w:p w14:paraId="01D52B5E" w14:textId="03C15AD4" w:rsidR="00A34914" w:rsidRPr="00A34914" w:rsidRDefault="00A34914" w:rsidP="00A34914">
      <w:pPr>
        <w:pStyle w:val="Prrafodelista"/>
        <w:ind w:left="562"/>
        <w:jc w:val="both"/>
        <w:rPr>
          <w:rFonts w:ascii="Arial" w:hAnsi="Arial" w:cs="Arial"/>
          <w:sz w:val="22"/>
          <w:szCs w:val="22"/>
        </w:rPr>
      </w:pPr>
    </w:p>
    <w:p w14:paraId="4B5C9B29" w14:textId="77777777" w:rsidR="00A3739A" w:rsidRPr="00A3739A" w:rsidRDefault="00A3739A" w:rsidP="00A3739A">
      <w:pPr>
        <w:numPr>
          <w:ilvl w:val="0"/>
          <w:numId w:val="24"/>
        </w:numPr>
        <w:jc w:val="both"/>
        <w:rPr>
          <w:rFonts w:ascii="Arial" w:hAnsi="Arial" w:cs="Arial"/>
          <w:sz w:val="22"/>
          <w:szCs w:val="22"/>
        </w:rPr>
      </w:pPr>
      <w:r w:rsidRPr="00A3739A">
        <w:rPr>
          <w:rFonts w:ascii="Arial" w:hAnsi="Arial" w:cs="Arial"/>
          <w:b/>
          <w:bCs/>
          <w:sz w:val="22"/>
          <w:szCs w:val="22"/>
        </w:rPr>
        <w:t>Propia pagada o en pago:</w:t>
      </w:r>
      <w:r w:rsidRPr="00A3739A">
        <w:rPr>
          <w:rFonts w:ascii="Arial" w:hAnsi="Arial" w:cs="Arial"/>
          <w:sz w:val="22"/>
          <w:szCs w:val="22"/>
        </w:rPr>
        <w:t xml:space="preserve"> A mayor porcentaje de hogares con vivienda formal, menor el IPM.</w:t>
      </w:r>
    </w:p>
    <w:p w14:paraId="3AB95514" w14:textId="77777777" w:rsidR="00A3739A" w:rsidRPr="00A3739A" w:rsidRDefault="00A3739A" w:rsidP="00A3739A">
      <w:pPr>
        <w:numPr>
          <w:ilvl w:val="0"/>
          <w:numId w:val="24"/>
        </w:numPr>
        <w:jc w:val="both"/>
        <w:rPr>
          <w:rFonts w:ascii="Arial" w:hAnsi="Arial" w:cs="Arial"/>
          <w:sz w:val="22"/>
          <w:szCs w:val="22"/>
        </w:rPr>
      </w:pPr>
      <w:r w:rsidRPr="00A3739A">
        <w:rPr>
          <w:rFonts w:ascii="Arial" w:hAnsi="Arial" w:cs="Arial"/>
          <w:b/>
          <w:bCs/>
          <w:sz w:val="22"/>
          <w:szCs w:val="22"/>
        </w:rPr>
        <w:t>Arriendo:</w:t>
      </w:r>
      <w:r w:rsidRPr="00A3739A">
        <w:rPr>
          <w:rFonts w:ascii="Arial" w:hAnsi="Arial" w:cs="Arial"/>
          <w:sz w:val="22"/>
          <w:szCs w:val="22"/>
        </w:rPr>
        <w:t xml:space="preserve"> El arriendo no implica necesariamente más pobreza; en algunos casos refleja urbanización y acceso a mercados formales.</w:t>
      </w:r>
    </w:p>
    <w:p w14:paraId="7301AA4B" w14:textId="77777777" w:rsidR="00A3739A" w:rsidRPr="00A3739A" w:rsidRDefault="00A3739A" w:rsidP="00A3739A">
      <w:pPr>
        <w:numPr>
          <w:ilvl w:val="0"/>
          <w:numId w:val="24"/>
        </w:numPr>
        <w:jc w:val="both"/>
        <w:rPr>
          <w:rFonts w:ascii="Arial" w:hAnsi="Arial" w:cs="Arial"/>
          <w:sz w:val="22"/>
          <w:szCs w:val="22"/>
        </w:rPr>
      </w:pPr>
      <w:r w:rsidRPr="00A3739A">
        <w:rPr>
          <w:rFonts w:ascii="Arial" w:hAnsi="Arial" w:cs="Arial"/>
          <w:b/>
          <w:bCs/>
          <w:sz w:val="22"/>
          <w:szCs w:val="22"/>
        </w:rPr>
        <w:t>Posesión sin título y propiedad colectiva:</w:t>
      </w:r>
      <w:r w:rsidRPr="00A3739A">
        <w:rPr>
          <w:rFonts w:ascii="Arial" w:hAnsi="Arial" w:cs="Arial"/>
          <w:sz w:val="22"/>
          <w:szCs w:val="22"/>
        </w:rPr>
        <w:t xml:space="preserve"> Relación positiva con el IPM. Departamentos donde predominan estas formas precarias presentan pobreza multidimensional elevada.</w:t>
      </w:r>
    </w:p>
    <w:p w14:paraId="21EEEAC5" w14:textId="204E5798" w:rsidR="00A3739A" w:rsidRDefault="00A3739A" w:rsidP="00A3739A">
      <w:pPr>
        <w:ind w:left="142"/>
        <w:jc w:val="both"/>
        <w:rPr>
          <w:rFonts w:ascii="Arial" w:hAnsi="Arial" w:cs="Arial"/>
          <w:sz w:val="22"/>
          <w:szCs w:val="22"/>
        </w:rPr>
      </w:pPr>
      <w:r w:rsidRPr="00A3739A">
        <w:rPr>
          <w:rFonts w:ascii="Arial" w:hAnsi="Arial" w:cs="Arial"/>
          <w:sz w:val="22"/>
          <w:szCs w:val="22"/>
        </w:rPr>
        <w:t>La seguridad en la tenencia de vivienda es crucial para reducir la vulnerabilidad. La informalidad (posesión sin título, propiedad colectiva) es una trampa de pobreza.</w:t>
      </w:r>
    </w:p>
    <w:p w14:paraId="5C99266F" w14:textId="77777777" w:rsidR="00A34914" w:rsidRDefault="00A34914" w:rsidP="00A3739A">
      <w:pPr>
        <w:ind w:left="142"/>
        <w:jc w:val="both"/>
        <w:rPr>
          <w:rFonts w:ascii="Arial" w:hAnsi="Arial" w:cs="Arial"/>
          <w:sz w:val="22"/>
          <w:szCs w:val="22"/>
        </w:rPr>
      </w:pPr>
    </w:p>
    <w:p w14:paraId="74F3D9A0" w14:textId="77777777" w:rsidR="00A34914" w:rsidRDefault="00A34914" w:rsidP="00A3739A">
      <w:pPr>
        <w:ind w:left="142"/>
        <w:jc w:val="both"/>
        <w:rPr>
          <w:rFonts w:ascii="Arial" w:hAnsi="Arial" w:cs="Arial"/>
          <w:sz w:val="22"/>
          <w:szCs w:val="22"/>
        </w:rPr>
      </w:pPr>
    </w:p>
    <w:p w14:paraId="33ED36AE" w14:textId="77777777" w:rsidR="00A34914" w:rsidRDefault="00A34914" w:rsidP="00A3739A">
      <w:pPr>
        <w:ind w:left="142"/>
        <w:jc w:val="both"/>
        <w:rPr>
          <w:rFonts w:ascii="Arial" w:hAnsi="Arial" w:cs="Arial"/>
          <w:sz w:val="22"/>
          <w:szCs w:val="22"/>
        </w:rPr>
      </w:pPr>
    </w:p>
    <w:p w14:paraId="6F2AE724" w14:textId="77777777" w:rsidR="00A34914" w:rsidRDefault="00A34914" w:rsidP="00A3739A">
      <w:pPr>
        <w:ind w:left="142"/>
        <w:jc w:val="both"/>
        <w:rPr>
          <w:rFonts w:ascii="Arial" w:hAnsi="Arial" w:cs="Arial"/>
          <w:sz w:val="22"/>
          <w:szCs w:val="22"/>
        </w:rPr>
      </w:pPr>
    </w:p>
    <w:p w14:paraId="7A9704F8" w14:textId="77777777" w:rsidR="00A34914" w:rsidRDefault="00A34914" w:rsidP="00A3739A">
      <w:pPr>
        <w:ind w:left="142"/>
        <w:jc w:val="both"/>
        <w:rPr>
          <w:rFonts w:ascii="Arial" w:hAnsi="Arial" w:cs="Arial"/>
          <w:sz w:val="22"/>
          <w:szCs w:val="22"/>
        </w:rPr>
      </w:pPr>
    </w:p>
    <w:p w14:paraId="2AC5A7E8" w14:textId="77777777" w:rsidR="00A34914" w:rsidRDefault="00A34914" w:rsidP="00A3739A">
      <w:pPr>
        <w:ind w:left="142"/>
        <w:jc w:val="both"/>
        <w:rPr>
          <w:rFonts w:ascii="Arial" w:hAnsi="Arial" w:cs="Arial"/>
          <w:sz w:val="22"/>
          <w:szCs w:val="22"/>
        </w:rPr>
      </w:pPr>
    </w:p>
    <w:p w14:paraId="224DD57C" w14:textId="77777777" w:rsidR="00A34914" w:rsidRDefault="00A34914" w:rsidP="00A3739A">
      <w:pPr>
        <w:ind w:left="142"/>
        <w:jc w:val="both"/>
        <w:rPr>
          <w:rFonts w:ascii="Arial" w:hAnsi="Arial" w:cs="Arial"/>
          <w:sz w:val="22"/>
          <w:szCs w:val="22"/>
        </w:rPr>
      </w:pPr>
    </w:p>
    <w:p w14:paraId="0A296D9E" w14:textId="77777777" w:rsidR="00A34914" w:rsidRPr="00A3739A" w:rsidRDefault="00A34914" w:rsidP="00A3739A">
      <w:pPr>
        <w:ind w:left="142"/>
        <w:jc w:val="both"/>
        <w:rPr>
          <w:rFonts w:ascii="Arial" w:hAnsi="Arial" w:cs="Arial"/>
          <w:sz w:val="22"/>
          <w:szCs w:val="22"/>
        </w:rPr>
      </w:pPr>
    </w:p>
    <w:p w14:paraId="65B15437" w14:textId="5CD7C64D" w:rsidR="00A3739A" w:rsidRPr="00A3739A" w:rsidRDefault="00A3739A" w:rsidP="00A3739A">
      <w:pPr>
        <w:ind w:left="142"/>
        <w:jc w:val="both"/>
        <w:rPr>
          <w:rFonts w:ascii="Arial" w:hAnsi="Arial" w:cs="Arial"/>
          <w:sz w:val="22"/>
          <w:szCs w:val="22"/>
        </w:rPr>
      </w:pPr>
      <w:r w:rsidRPr="00A3739A">
        <w:rPr>
          <w:rFonts w:ascii="Arial" w:hAnsi="Arial" w:cs="Arial"/>
          <w:sz w:val="22"/>
          <w:szCs w:val="22"/>
        </w:rPr>
        <w:lastRenderedPageBreak/>
        <w:t xml:space="preserve"> </w:t>
      </w:r>
    </w:p>
    <w:p w14:paraId="5EF8BB36" w14:textId="261FB61D" w:rsidR="00A3739A" w:rsidRDefault="00A34914" w:rsidP="00A34914">
      <w:pPr>
        <w:pStyle w:val="Prrafodelista"/>
        <w:numPr>
          <w:ilvl w:val="0"/>
          <w:numId w:val="27"/>
        </w:numPr>
        <w:jc w:val="both"/>
        <w:rPr>
          <w:rFonts w:ascii="Arial" w:hAnsi="Arial" w:cs="Arial"/>
          <w:b/>
          <w:bCs/>
          <w:sz w:val="22"/>
          <w:szCs w:val="22"/>
        </w:rPr>
      </w:pPr>
      <w:r w:rsidRPr="00A34914">
        <w:rPr>
          <w:rFonts w:ascii="Arial" w:hAnsi="Arial" w:cs="Arial"/>
          <w:b/>
          <w:bCs/>
          <w:noProof/>
          <w:sz w:val="22"/>
          <w:szCs w:val="22"/>
        </w:rPr>
        <w:drawing>
          <wp:anchor distT="0" distB="0" distL="114300" distR="114300" simplePos="0" relativeHeight="251662336" behindDoc="0" locked="0" layoutInCell="1" allowOverlap="1" wp14:anchorId="0048AA33" wp14:editId="2DB6483B">
            <wp:simplePos x="0" y="0"/>
            <wp:positionH relativeFrom="column">
              <wp:posOffset>-413385</wp:posOffset>
            </wp:positionH>
            <wp:positionV relativeFrom="paragraph">
              <wp:posOffset>403225</wp:posOffset>
            </wp:positionV>
            <wp:extent cx="6213358" cy="196215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213358" cy="1962150"/>
                    </a:xfrm>
                    <a:prstGeom prst="rect">
                      <a:avLst/>
                    </a:prstGeom>
                  </pic:spPr>
                </pic:pic>
              </a:graphicData>
            </a:graphic>
          </wp:anchor>
        </w:drawing>
      </w:r>
      <w:r w:rsidR="00A3739A" w:rsidRPr="00A34914">
        <w:rPr>
          <w:rFonts w:ascii="Arial" w:hAnsi="Arial" w:cs="Arial"/>
          <w:b/>
          <w:bCs/>
          <w:sz w:val="22"/>
          <w:szCs w:val="22"/>
        </w:rPr>
        <w:t>IPM vs Percepción de la calidad de las EPS</w:t>
      </w:r>
    </w:p>
    <w:p w14:paraId="43C6D3F7" w14:textId="5E455D78" w:rsidR="00A34914" w:rsidRPr="00A34914" w:rsidRDefault="00A34914" w:rsidP="00A34914">
      <w:pPr>
        <w:ind w:left="202"/>
        <w:jc w:val="both"/>
        <w:rPr>
          <w:rFonts w:ascii="Arial" w:hAnsi="Arial" w:cs="Arial"/>
          <w:b/>
          <w:bCs/>
          <w:sz w:val="22"/>
          <w:szCs w:val="22"/>
        </w:rPr>
      </w:pPr>
    </w:p>
    <w:p w14:paraId="073302C7" w14:textId="77777777" w:rsidR="00A3739A" w:rsidRPr="00A3739A" w:rsidRDefault="00A3739A" w:rsidP="00A3739A">
      <w:pPr>
        <w:numPr>
          <w:ilvl w:val="0"/>
          <w:numId w:val="25"/>
        </w:numPr>
        <w:jc w:val="both"/>
        <w:rPr>
          <w:rFonts w:ascii="Arial" w:hAnsi="Arial" w:cs="Arial"/>
          <w:sz w:val="22"/>
          <w:szCs w:val="22"/>
        </w:rPr>
      </w:pPr>
      <w:r w:rsidRPr="00A3739A">
        <w:rPr>
          <w:rFonts w:ascii="Arial" w:hAnsi="Arial" w:cs="Arial"/>
          <w:b/>
          <w:bCs/>
          <w:sz w:val="22"/>
          <w:szCs w:val="22"/>
        </w:rPr>
        <w:t>“Muy buena” y “Buena”:</w:t>
      </w:r>
      <w:r w:rsidRPr="00A3739A">
        <w:rPr>
          <w:rFonts w:ascii="Arial" w:hAnsi="Arial" w:cs="Arial"/>
          <w:sz w:val="22"/>
          <w:szCs w:val="22"/>
        </w:rPr>
        <w:t xml:space="preserve"> Departamentos con más afiliados satisfechos muestran niveles bajos de pobreza.</w:t>
      </w:r>
    </w:p>
    <w:p w14:paraId="4AFE3EF2" w14:textId="77777777" w:rsidR="00A3739A" w:rsidRPr="00A3739A" w:rsidRDefault="00A3739A" w:rsidP="00A3739A">
      <w:pPr>
        <w:numPr>
          <w:ilvl w:val="0"/>
          <w:numId w:val="25"/>
        </w:numPr>
        <w:jc w:val="both"/>
        <w:rPr>
          <w:rFonts w:ascii="Arial" w:hAnsi="Arial" w:cs="Arial"/>
          <w:sz w:val="22"/>
          <w:szCs w:val="22"/>
        </w:rPr>
      </w:pPr>
      <w:r w:rsidRPr="00A3739A">
        <w:rPr>
          <w:rFonts w:ascii="Arial" w:hAnsi="Arial" w:cs="Arial"/>
          <w:b/>
          <w:bCs/>
          <w:sz w:val="22"/>
          <w:szCs w:val="22"/>
        </w:rPr>
        <w:t>“Mala”:</w:t>
      </w:r>
      <w:r w:rsidRPr="00A3739A">
        <w:rPr>
          <w:rFonts w:ascii="Arial" w:hAnsi="Arial" w:cs="Arial"/>
          <w:sz w:val="22"/>
          <w:szCs w:val="22"/>
        </w:rPr>
        <w:t xml:space="preserve"> Donde crece la proporción de usuarios insatisfechos, el IPM es más alto.</w:t>
      </w:r>
    </w:p>
    <w:p w14:paraId="16C19BAA" w14:textId="14EE1F37" w:rsidR="00A3739A" w:rsidRPr="00A3739A" w:rsidRDefault="00A3739A" w:rsidP="00A3739A">
      <w:pPr>
        <w:ind w:left="142"/>
        <w:jc w:val="both"/>
        <w:rPr>
          <w:rFonts w:ascii="Arial" w:hAnsi="Arial" w:cs="Arial"/>
          <w:sz w:val="22"/>
          <w:szCs w:val="22"/>
        </w:rPr>
      </w:pPr>
      <w:r w:rsidRPr="00A3739A">
        <w:rPr>
          <w:rFonts w:ascii="Arial" w:hAnsi="Arial" w:cs="Arial"/>
          <w:sz w:val="22"/>
          <w:szCs w:val="22"/>
        </w:rPr>
        <w:t>La pobreza también impacta la calidad percibida en los servicios de salud. Incluso cuando existe cobertura, la atención deficiente profundiza la sensación de exclusión.</w:t>
      </w:r>
    </w:p>
    <w:p w14:paraId="1C7D82C1" w14:textId="69DAC3DD" w:rsidR="00A3739A" w:rsidRPr="00A3739A" w:rsidRDefault="00A3739A" w:rsidP="00A3739A">
      <w:pPr>
        <w:ind w:left="142"/>
        <w:jc w:val="both"/>
        <w:rPr>
          <w:rFonts w:ascii="Arial" w:hAnsi="Arial" w:cs="Arial"/>
          <w:sz w:val="22"/>
          <w:szCs w:val="22"/>
        </w:rPr>
      </w:pPr>
      <w:r w:rsidRPr="00A3739A">
        <w:rPr>
          <w:rFonts w:ascii="Arial" w:hAnsi="Arial" w:cs="Arial"/>
          <w:sz w:val="22"/>
          <w:szCs w:val="22"/>
        </w:rPr>
        <w:t xml:space="preserve"> </w:t>
      </w:r>
    </w:p>
    <w:p w14:paraId="160DF038" w14:textId="0898EA8D" w:rsidR="00A3739A" w:rsidRPr="00A3739A" w:rsidRDefault="00A3739A" w:rsidP="00A3739A">
      <w:pPr>
        <w:ind w:left="142"/>
        <w:jc w:val="both"/>
        <w:rPr>
          <w:rFonts w:ascii="Arial" w:hAnsi="Arial" w:cs="Arial"/>
          <w:b/>
          <w:bCs/>
          <w:sz w:val="22"/>
          <w:szCs w:val="22"/>
        </w:rPr>
      </w:pPr>
      <w:r w:rsidRPr="00A3739A">
        <w:rPr>
          <w:rFonts w:ascii="Arial" w:hAnsi="Arial" w:cs="Arial"/>
          <w:b/>
          <w:bCs/>
          <w:sz w:val="22"/>
          <w:szCs w:val="22"/>
        </w:rPr>
        <w:t xml:space="preserve"> Conclusión General de los Gráficos</w:t>
      </w:r>
    </w:p>
    <w:p w14:paraId="2FC56079" w14:textId="77777777" w:rsidR="00A3739A" w:rsidRPr="00A3739A" w:rsidRDefault="00A3739A" w:rsidP="00A3739A">
      <w:pPr>
        <w:numPr>
          <w:ilvl w:val="0"/>
          <w:numId w:val="26"/>
        </w:numPr>
        <w:jc w:val="both"/>
        <w:rPr>
          <w:rFonts w:ascii="Arial" w:hAnsi="Arial" w:cs="Arial"/>
          <w:sz w:val="22"/>
          <w:szCs w:val="22"/>
        </w:rPr>
      </w:pPr>
      <w:r w:rsidRPr="00A3739A">
        <w:rPr>
          <w:rFonts w:ascii="Arial" w:hAnsi="Arial" w:cs="Arial"/>
          <w:sz w:val="22"/>
          <w:szCs w:val="22"/>
        </w:rPr>
        <w:t xml:space="preserve">El </w:t>
      </w:r>
      <w:r w:rsidRPr="00A3739A">
        <w:rPr>
          <w:rFonts w:ascii="Arial" w:hAnsi="Arial" w:cs="Arial"/>
          <w:b/>
          <w:bCs/>
          <w:sz w:val="22"/>
          <w:szCs w:val="22"/>
        </w:rPr>
        <w:t>IPM tiene correlación negativa fuerte</w:t>
      </w:r>
      <w:r w:rsidRPr="00A3739A">
        <w:rPr>
          <w:rFonts w:ascii="Arial" w:hAnsi="Arial" w:cs="Arial"/>
          <w:sz w:val="22"/>
          <w:szCs w:val="22"/>
        </w:rPr>
        <w:t xml:space="preserve"> con acceso a servicios básicos (agua, gas, internet, vivienda formal).</w:t>
      </w:r>
    </w:p>
    <w:p w14:paraId="4212CA6A" w14:textId="77777777" w:rsidR="00A3739A" w:rsidRPr="00A3739A" w:rsidRDefault="00A3739A" w:rsidP="00A3739A">
      <w:pPr>
        <w:numPr>
          <w:ilvl w:val="0"/>
          <w:numId w:val="26"/>
        </w:numPr>
        <w:jc w:val="both"/>
        <w:rPr>
          <w:rFonts w:ascii="Arial" w:hAnsi="Arial" w:cs="Arial"/>
          <w:sz w:val="22"/>
          <w:szCs w:val="22"/>
        </w:rPr>
      </w:pPr>
      <w:r w:rsidRPr="00A3739A">
        <w:rPr>
          <w:rFonts w:ascii="Arial" w:hAnsi="Arial" w:cs="Arial"/>
          <w:sz w:val="22"/>
          <w:szCs w:val="22"/>
        </w:rPr>
        <w:t xml:space="preserve">Tiene una </w:t>
      </w:r>
      <w:r w:rsidRPr="00A3739A">
        <w:rPr>
          <w:rFonts w:ascii="Arial" w:hAnsi="Arial" w:cs="Arial"/>
          <w:b/>
          <w:bCs/>
          <w:sz w:val="22"/>
          <w:szCs w:val="22"/>
        </w:rPr>
        <w:t>correlación positiva</w:t>
      </w:r>
      <w:r w:rsidRPr="00A3739A">
        <w:rPr>
          <w:rFonts w:ascii="Arial" w:hAnsi="Arial" w:cs="Arial"/>
          <w:sz w:val="22"/>
          <w:szCs w:val="22"/>
        </w:rPr>
        <w:t xml:space="preserve"> con fenómenos de vulnerabilidad social (jefatura femenina, tenencia precaria, percepción negativa de salud).</w:t>
      </w:r>
    </w:p>
    <w:p w14:paraId="65EC10C8" w14:textId="77777777" w:rsidR="00A3739A" w:rsidRDefault="00A3739A" w:rsidP="00A3739A">
      <w:pPr>
        <w:numPr>
          <w:ilvl w:val="0"/>
          <w:numId w:val="26"/>
        </w:numPr>
        <w:jc w:val="both"/>
        <w:rPr>
          <w:rFonts w:ascii="Arial" w:hAnsi="Arial" w:cs="Arial"/>
          <w:sz w:val="22"/>
          <w:szCs w:val="22"/>
        </w:rPr>
      </w:pPr>
      <w:r w:rsidRPr="00A3739A">
        <w:rPr>
          <w:rFonts w:ascii="Arial" w:hAnsi="Arial" w:cs="Arial"/>
          <w:sz w:val="22"/>
          <w:szCs w:val="22"/>
        </w:rPr>
        <w:t xml:space="preserve">Los gráficos confirman que la pobreza en Colombia no es solo monetaria, sino </w:t>
      </w:r>
      <w:r w:rsidRPr="00A3739A">
        <w:rPr>
          <w:rFonts w:ascii="Arial" w:hAnsi="Arial" w:cs="Arial"/>
          <w:b/>
          <w:bCs/>
          <w:sz w:val="22"/>
          <w:szCs w:val="22"/>
        </w:rPr>
        <w:t>multidimensional</w:t>
      </w:r>
      <w:r w:rsidRPr="00A3739A">
        <w:rPr>
          <w:rFonts w:ascii="Arial" w:hAnsi="Arial" w:cs="Arial"/>
          <w:sz w:val="22"/>
          <w:szCs w:val="22"/>
        </w:rPr>
        <w:t xml:space="preserve"> y territorial: acceso desigual a servicios, infraestructura y calidad de vida.</w:t>
      </w:r>
    </w:p>
    <w:p w14:paraId="7C433AA6" w14:textId="77777777" w:rsidR="00034675" w:rsidRDefault="00034675" w:rsidP="00034675">
      <w:pPr>
        <w:jc w:val="both"/>
        <w:rPr>
          <w:rFonts w:ascii="Arial" w:hAnsi="Arial" w:cs="Arial"/>
          <w:sz w:val="22"/>
          <w:szCs w:val="22"/>
        </w:rPr>
      </w:pPr>
    </w:p>
    <w:p w14:paraId="535286CD" w14:textId="3414B354" w:rsidR="00034675" w:rsidRPr="00034675" w:rsidRDefault="00034675" w:rsidP="00034675">
      <w:pPr>
        <w:jc w:val="both"/>
        <w:rPr>
          <w:rFonts w:ascii="Arial" w:hAnsi="Arial" w:cs="Arial"/>
          <w:sz w:val="22"/>
          <w:szCs w:val="22"/>
        </w:rPr>
      </w:pPr>
      <w:r>
        <w:rPr>
          <w:rFonts w:ascii="Arial" w:hAnsi="Arial" w:cs="Arial"/>
          <w:sz w:val="22"/>
          <w:szCs w:val="22"/>
        </w:rPr>
        <w:t xml:space="preserve"> </w:t>
      </w:r>
    </w:p>
    <w:p w14:paraId="200A3C6B" w14:textId="5AD29D1D" w:rsidR="00034675" w:rsidRPr="00034675" w:rsidRDefault="00334895" w:rsidP="00BD3B8F">
      <w:pPr>
        <w:pStyle w:val="Subttulo"/>
      </w:pPr>
      <w:r>
        <w:t>Regresión</w:t>
      </w:r>
      <w:r w:rsidR="00034675">
        <w:t xml:space="preserve"> lineal</w:t>
      </w:r>
    </w:p>
    <w:p w14:paraId="24F58755" w14:textId="6C4F6384" w:rsidR="00034675" w:rsidRPr="00034675" w:rsidRDefault="00034675" w:rsidP="00034675">
      <w:pPr>
        <w:jc w:val="both"/>
        <w:rPr>
          <w:rFonts w:ascii="Arial" w:hAnsi="Arial" w:cs="Arial"/>
          <w:sz w:val="22"/>
          <w:szCs w:val="22"/>
        </w:rPr>
      </w:pPr>
      <w:r w:rsidRPr="00034675">
        <w:rPr>
          <w:rFonts w:ascii="Arial" w:hAnsi="Arial" w:cs="Arial"/>
          <w:sz w:val="22"/>
          <w:szCs w:val="22"/>
        </w:rPr>
        <w:t>Para responder a esta pregunta, empleamos el método estadístico de regresión lineal. Este enfoque nos permitió analizar sistemáticamente la relación entre veintidós variables diferentes y el IPM. La regresión lineal no solo identifica qué variables tienen una conexión significativa con la pobreza, sino que también cuantifica la fuerza de esta relación y establece un nivel de confianza estadística para cada hallazgo.</w:t>
      </w:r>
    </w:p>
    <w:p w14:paraId="6F3EC76E" w14:textId="77777777" w:rsidR="00BD3B8F" w:rsidRPr="00BD3B8F" w:rsidRDefault="00BD3B8F" w:rsidP="00BD3B8F">
      <w:pPr>
        <w:jc w:val="both"/>
        <w:rPr>
          <w:rFonts w:ascii="Arial" w:hAnsi="Arial" w:cs="Arial"/>
          <w:b/>
          <w:bCs/>
          <w:sz w:val="22"/>
          <w:szCs w:val="22"/>
        </w:rPr>
      </w:pPr>
      <w:r w:rsidRPr="00BD3B8F">
        <w:rPr>
          <w:rFonts w:ascii="Arial" w:hAnsi="Arial" w:cs="Arial"/>
          <w:b/>
          <w:bCs/>
          <w:sz w:val="22"/>
          <w:szCs w:val="22"/>
        </w:rPr>
        <w:lastRenderedPageBreak/>
        <w:t>Resultados y Hallazgos Principales</w:t>
      </w:r>
    </w:p>
    <w:p w14:paraId="5675C045" w14:textId="77777777" w:rsidR="00BD3B8F" w:rsidRPr="00BD3B8F" w:rsidRDefault="00BD3B8F" w:rsidP="00BD3B8F">
      <w:pPr>
        <w:jc w:val="both"/>
        <w:rPr>
          <w:rFonts w:ascii="Arial" w:hAnsi="Arial" w:cs="Arial"/>
          <w:sz w:val="22"/>
          <w:szCs w:val="22"/>
        </w:rPr>
      </w:pPr>
      <w:r w:rsidRPr="00BD3B8F">
        <w:rPr>
          <w:rFonts w:ascii="Arial" w:hAnsi="Arial" w:cs="Arial"/>
          <w:sz w:val="22"/>
          <w:szCs w:val="22"/>
        </w:rPr>
        <w:t>El análisis reveló resultados muy positivos. Encontramos que el acceso a internet se destaca como un indicador excepcionalmente fuerte. Las zonas con mayor cobertura de internet presentan niveles significativamente más bajos de pobreza. Esta variable es particularmente valiosa por su facilidad de medición para las autoridades locales y las empresas de servicios.</w:t>
      </w:r>
    </w:p>
    <w:p w14:paraId="7E5DF3E6" w14:textId="77777777" w:rsidR="00BD3B8F" w:rsidRPr="00BD3B8F" w:rsidRDefault="00BD3B8F" w:rsidP="00BD3B8F">
      <w:pPr>
        <w:jc w:val="both"/>
        <w:rPr>
          <w:rFonts w:ascii="Arial" w:hAnsi="Arial" w:cs="Arial"/>
          <w:sz w:val="22"/>
          <w:szCs w:val="22"/>
        </w:rPr>
      </w:pPr>
      <w:r w:rsidRPr="00BD3B8F">
        <w:rPr>
          <w:rFonts w:ascii="Arial" w:hAnsi="Arial" w:cs="Arial"/>
          <w:sz w:val="22"/>
          <w:szCs w:val="22"/>
        </w:rPr>
        <w:t>Otro hallazgo importante fue la utilidad de la cobertura de alcantarillado como proxy confiable. La presencia de este servicio básico de saneamiento mostró una clara correlación con menores niveles de pobreza, y representa un dato que normalmente los municipios ya tienen disponible en sus registros administrativos.</w:t>
      </w:r>
    </w:p>
    <w:p w14:paraId="7562C0C7" w14:textId="77777777" w:rsidR="00BD3B8F" w:rsidRPr="00BD3B8F" w:rsidRDefault="00BD3B8F" w:rsidP="00BD3B8F">
      <w:pPr>
        <w:jc w:val="both"/>
        <w:rPr>
          <w:rFonts w:ascii="Arial" w:hAnsi="Arial" w:cs="Arial"/>
          <w:sz w:val="22"/>
          <w:szCs w:val="22"/>
        </w:rPr>
      </w:pPr>
      <w:r w:rsidRPr="00BD3B8F">
        <w:rPr>
          <w:rFonts w:ascii="Arial" w:hAnsi="Arial" w:cs="Arial"/>
          <w:sz w:val="22"/>
          <w:szCs w:val="22"/>
        </w:rPr>
        <w:t>El sector de las telecomunicaciones en general emergió como una fuente rica de indicadores útiles. Los datos sobre servicios de telefonía fija, móvil y combinados, que las compañías de telecomunicaciones recopilan sistemáticamente, demostraron tener un poder predictivo considerable para estimar los niveles de pobreza.</w:t>
      </w:r>
    </w:p>
    <w:p w14:paraId="1CAE42A9" w14:textId="77777777" w:rsidR="00034675" w:rsidRPr="00034675" w:rsidRDefault="00034675" w:rsidP="00034675">
      <w:pPr>
        <w:jc w:val="both"/>
        <w:rPr>
          <w:rFonts w:ascii="Arial" w:hAnsi="Arial" w:cs="Arial"/>
          <w:sz w:val="22"/>
          <w:szCs w:val="22"/>
        </w:rPr>
      </w:pPr>
    </w:p>
    <w:p w14:paraId="03530C27" w14:textId="77777777" w:rsidR="00BD3B8F" w:rsidRPr="00BD3B8F" w:rsidRDefault="00BD3B8F" w:rsidP="00BD3B8F">
      <w:pPr>
        <w:jc w:val="both"/>
        <w:rPr>
          <w:rFonts w:ascii="Arial" w:hAnsi="Arial" w:cs="Arial"/>
          <w:b/>
          <w:bCs/>
          <w:sz w:val="22"/>
          <w:szCs w:val="22"/>
        </w:rPr>
      </w:pPr>
      <w:r w:rsidRPr="00BD3B8F">
        <w:rPr>
          <w:rFonts w:ascii="Arial" w:hAnsi="Arial" w:cs="Arial"/>
          <w:b/>
          <w:bCs/>
          <w:sz w:val="22"/>
          <w:szCs w:val="22"/>
        </w:rPr>
        <w:t>Variables con Resultados Limitados</w:t>
      </w:r>
    </w:p>
    <w:p w14:paraId="2405DAE8" w14:textId="77777777" w:rsidR="00BD3B8F" w:rsidRPr="00BD3B8F" w:rsidRDefault="00BD3B8F" w:rsidP="00BD3B8F">
      <w:pPr>
        <w:jc w:val="both"/>
        <w:rPr>
          <w:rFonts w:ascii="Arial" w:hAnsi="Arial" w:cs="Arial"/>
          <w:sz w:val="22"/>
          <w:szCs w:val="22"/>
        </w:rPr>
      </w:pPr>
      <w:r w:rsidRPr="00BD3B8F">
        <w:rPr>
          <w:rFonts w:ascii="Arial" w:hAnsi="Arial" w:cs="Arial"/>
          <w:sz w:val="22"/>
          <w:szCs w:val="22"/>
        </w:rPr>
        <w:t>Las variables demográficas detalladas, como la composición por género de los jefes de hogar, no mostraron una capacidad predictiva significativa.</w:t>
      </w:r>
    </w:p>
    <w:p w14:paraId="0FABCC9B" w14:textId="77777777" w:rsidR="00BD3B8F" w:rsidRPr="00BD3B8F" w:rsidRDefault="00BD3B8F" w:rsidP="00BD3B8F">
      <w:pPr>
        <w:jc w:val="both"/>
        <w:rPr>
          <w:rFonts w:ascii="Arial" w:hAnsi="Arial" w:cs="Arial"/>
          <w:b/>
          <w:bCs/>
          <w:sz w:val="22"/>
          <w:szCs w:val="22"/>
        </w:rPr>
      </w:pPr>
      <w:r w:rsidRPr="00BD3B8F">
        <w:rPr>
          <w:rFonts w:ascii="Arial" w:hAnsi="Arial" w:cs="Arial"/>
          <w:sz w:val="22"/>
          <w:szCs w:val="22"/>
        </w:rPr>
        <w:t>Los indicadores subjetivos de salud y las medidas de tenencia de vivienda tampoco demostraron una correlación estadísticamente confiable con el IPM</w:t>
      </w:r>
      <w:r w:rsidRPr="00BD3B8F">
        <w:rPr>
          <w:rFonts w:ascii="Arial" w:hAnsi="Arial" w:cs="Arial"/>
          <w:b/>
          <w:bCs/>
          <w:sz w:val="22"/>
          <w:szCs w:val="22"/>
        </w:rPr>
        <w:t>.</w:t>
      </w:r>
    </w:p>
    <w:p w14:paraId="2E46086C" w14:textId="77777777" w:rsidR="00034675" w:rsidRPr="00034675" w:rsidRDefault="00034675" w:rsidP="00034675">
      <w:pPr>
        <w:jc w:val="both"/>
        <w:rPr>
          <w:rFonts w:ascii="Arial" w:hAnsi="Arial" w:cs="Arial"/>
          <w:sz w:val="22"/>
          <w:szCs w:val="22"/>
        </w:rPr>
      </w:pPr>
    </w:p>
    <w:p w14:paraId="503595C8" w14:textId="77777777" w:rsidR="00BD3B8F" w:rsidRPr="00BD3B8F" w:rsidRDefault="00BD3B8F" w:rsidP="00BD3B8F">
      <w:pPr>
        <w:jc w:val="both"/>
        <w:rPr>
          <w:rFonts w:ascii="Arial" w:hAnsi="Arial" w:cs="Arial"/>
          <w:b/>
          <w:bCs/>
          <w:sz w:val="22"/>
          <w:szCs w:val="22"/>
        </w:rPr>
      </w:pPr>
      <w:r w:rsidRPr="00BD3B8F">
        <w:rPr>
          <w:rFonts w:ascii="Arial" w:hAnsi="Arial" w:cs="Arial"/>
          <w:b/>
          <w:bCs/>
          <w:sz w:val="22"/>
          <w:szCs w:val="22"/>
        </w:rPr>
        <w:t>Implicaciones Prácticas</w:t>
      </w:r>
    </w:p>
    <w:p w14:paraId="32BFFBF7" w14:textId="77777777" w:rsidR="00BD3B8F" w:rsidRPr="00BD3B8F" w:rsidRDefault="00BD3B8F" w:rsidP="00BD3B8F">
      <w:pPr>
        <w:jc w:val="both"/>
        <w:rPr>
          <w:rFonts w:ascii="Arial" w:hAnsi="Arial" w:cs="Arial"/>
          <w:b/>
          <w:bCs/>
          <w:sz w:val="22"/>
          <w:szCs w:val="22"/>
        </w:rPr>
      </w:pPr>
      <w:r w:rsidRPr="00BD3B8F">
        <w:rPr>
          <w:rFonts w:ascii="Arial" w:hAnsi="Arial" w:cs="Arial"/>
          <w:sz w:val="22"/>
          <w:szCs w:val="22"/>
        </w:rPr>
        <w:t>Estos hallazgos permiten a los gobiernos locales priorizar la recolección de datos en variables que realmente impactan la medición de pobreza, optimizando recursos y mejorando la focalización de políticas públicas</w:t>
      </w:r>
      <w:r w:rsidRPr="00BD3B8F">
        <w:rPr>
          <w:rFonts w:ascii="Arial" w:hAnsi="Arial" w:cs="Arial"/>
          <w:b/>
          <w:bCs/>
          <w:sz w:val="22"/>
          <w:szCs w:val="22"/>
        </w:rPr>
        <w:t>.</w:t>
      </w:r>
    </w:p>
    <w:p w14:paraId="200404C7" w14:textId="77777777" w:rsidR="00034675" w:rsidRPr="00034675" w:rsidRDefault="00034675" w:rsidP="00034675">
      <w:pPr>
        <w:jc w:val="both"/>
        <w:rPr>
          <w:rFonts w:ascii="Arial" w:hAnsi="Arial" w:cs="Arial"/>
          <w:sz w:val="22"/>
          <w:szCs w:val="22"/>
        </w:rPr>
      </w:pPr>
    </w:p>
    <w:p w14:paraId="646A3D76" w14:textId="5E4FFA91" w:rsidR="00BD3B8F" w:rsidRPr="00BD3B8F" w:rsidRDefault="00BD3B8F" w:rsidP="00BD3B8F">
      <w:pPr>
        <w:jc w:val="both"/>
        <w:rPr>
          <w:rFonts w:ascii="Arial" w:hAnsi="Arial" w:cs="Arial"/>
          <w:sz w:val="22"/>
          <w:szCs w:val="22"/>
        </w:rPr>
      </w:pPr>
      <w:r>
        <w:rPr>
          <w:rFonts w:ascii="Arial" w:hAnsi="Arial" w:cs="Arial"/>
          <w:sz w:val="22"/>
          <w:szCs w:val="22"/>
        </w:rPr>
        <w:t xml:space="preserve"> </w:t>
      </w:r>
      <w:r w:rsidRPr="00BD3B8F">
        <w:rPr>
          <w:rFonts w:ascii="Arial" w:hAnsi="Arial" w:cs="Arial"/>
          <w:b/>
          <w:bCs/>
          <w:sz w:val="22"/>
          <w:szCs w:val="22"/>
        </w:rPr>
        <w:t xml:space="preserve">Conclusión </w:t>
      </w:r>
      <w:r>
        <w:rPr>
          <w:rFonts w:ascii="Arial" w:hAnsi="Arial" w:cs="Arial"/>
          <w:b/>
          <w:bCs/>
          <w:sz w:val="22"/>
          <w:szCs w:val="22"/>
        </w:rPr>
        <w:t>de la regresión lineal</w:t>
      </w:r>
    </w:p>
    <w:p w14:paraId="5AC4CAF5" w14:textId="77777777" w:rsidR="00BD3B8F" w:rsidRPr="00BD3B8F" w:rsidRDefault="00BD3B8F" w:rsidP="00BD3B8F">
      <w:pPr>
        <w:jc w:val="both"/>
        <w:rPr>
          <w:rFonts w:ascii="Arial" w:hAnsi="Arial" w:cs="Arial"/>
          <w:sz w:val="22"/>
          <w:szCs w:val="22"/>
        </w:rPr>
      </w:pPr>
      <w:r w:rsidRPr="00BD3B8F">
        <w:rPr>
          <w:rFonts w:ascii="Arial" w:hAnsi="Arial" w:cs="Arial"/>
          <w:sz w:val="22"/>
          <w:szCs w:val="22"/>
        </w:rPr>
        <w:t xml:space="preserve">Este estudio demuestra de manera concluyente que es posible identificar variables accesibles y prácticas que funcionan como indicadores confiables del Índice de Pobreza Multidimensional en Colombia. Los resultados revelan que el acceso a internet, la cobertura de alcantarillado y los servicios de telecomunicaciones emergen como los </w:t>
      </w:r>
      <w:proofErr w:type="spellStart"/>
      <w:r w:rsidRPr="00BD3B8F">
        <w:rPr>
          <w:rFonts w:ascii="Arial" w:hAnsi="Arial" w:cs="Arial"/>
          <w:sz w:val="22"/>
          <w:szCs w:val="22"/>
        </w:rPr>
        <w:t>proxies</w:t>
      </w:r>
      <w:proofErr w:type="spellEnd"/>
      <w:r w:rsidRPr="00BD3B8F">
        <w:rPr>
          <w:rFonts w:ascii="Arial" w:hAnsi="Arial" w:cs="Arial"/>
          <w:sz w:val="22"/>
          <w:szCs w:val="22"/>
        </w:rPr>
        <w:t xml:space="preserve"> más sólidos, mostrando relaciones estadísticamente significativas con los niveles de pobreza. Estos hallazgos son particularmente valiosos para municipios y departamentos con capacidades técnicas y recursos limitados, ya que les permitiría realizar mediciones más ágiles y frecuentes sin comprometer la confiabilidad de los resultados.</w:t>
      </w:r>
    </w:p>
    <w:p w14:paraId="4AAAF2D8" w14:textId="77777777" w:rsidR="00BD3B8F" w:rsidRPr="00BD3B8F" w:rsidRDefault="00BD3B8F" w:rsidP="00BD3B8F">
      <w:pPr>
        <w:jc w:val="both"/>
        <w:rPr>
          <w:rFonts w:ascii="Arial" w:hAnsi="Arial" w:cs="Arial"/>
          <w:sz w:val="22"/>
          <w:szCs w:val="22"/>
        </w:rPr>
      </w:pPr>
      <w:r w:rsidRPr="00BD3B8F">
        <w:rPr>
          <w:rFonts w:ascii="Arial" w:hAnsi="Arial" w:cs="Arial"/>
          <w:sz w:val="22"/>
          <w:szCs w:val="22"/>
        </w:rPr>
        <w:lastRenderedPageBreak/>
        <w:t>La identificación de estas variables proxy representa un avance significativo hacia la democratización de los sistemas de medición de pobreza, facilitando que territorios con distintas capacidades institucionales puedan monitorear y responder de manera más efectiva a las necesidades de su población. Además, establece las bases para el desarrollo de metodologías complementarias que combinen estas variables clave con otros indicadores disponibles localmente.</w:t>
      </w:r>
    </w:p>
    <w:p w14:paraId="1B331A25" w14:textId="77777777" w:rsidR="00BD3B8F" w:rsidRDefault="00BD3B8F" w:rsidP="00BD3B8F">
      <w:pPr>
        <w:jc w:val="both"/>
        <w:rPr>
          <w:rFonts w:ascii="Arial" w:hAnsi="Arial" w:cs="Arial"/>
          <w:sz w:val="22"/>
          <w:szCs w:val="22"/>
        </w:rPr>
      </w:pPr>
      <w:r w:rsidRPr="00BD3B8F">
        <w:rPr>
          <w:rFonts w:ascii="Arial" w:hAnsi="Arial" w:cs="Arial"/>
          <w:sz w:val="22"/>
          <w:szCs w:val="22"/>
        </w:rPr>
        <w:t xml:space="preserve">Este enfoque no solo optimiza </w:t>
      </w:r>
      <w:proofErr w:type="gramStart"/>
      <w:r w:rsidRPr="00BD3B8F">
        <w:rPr>
          <w:rFonts w:ascii="Arial" w:hAnsi="Arial" w:cs="Arial"/>
          <w:sz w:val="22"/>
          <w:szCs w:val="22"/>
        </w:rPr>
        <w:t>recursos</w:t>
      </w:r>
      <w:proofErr w:type="gramEnd"/>
      <w:r w:rsidRPr="00BD3B8F">
        <w:rPr>
          <w:rFonts w:ascii="Arial" w:hAnsi="Arial" w:cs="Arial"/>
          <w:sz w:val="22"/>
          <w:szCs w:val="22"/>
        </w:rPr>
        <w:t xml:space="preserve"> sino que también promueve una gestión pública más data-</w:t>
      </w:r>
      <w:proofErr w:type="spellStart"/>
      <w:r w:rsidRPr="00BD3B8F">
        <w:rPr>
          <w:rFonts w:ascii="Arial" w:hAnsi="Arial" w:cs="Arial"/>
          <w:sz w:val="22"/>
          <w:szCs w:val="22"/>
        </w:rPr>
        <w:t>driven</w:t>
      </w:r>
      <w:proofErr w:type="spellEnd"/>
      <w:r w:rsidRPr="00BD3B8F">
        <w:rPr>
          <w:rFonts w:ascii="Arial" w:hAnsi="Arial" w:cs="Arial"/>
          <w:sz w:val="22"/>
          <w:szCs w:val="22"/>
        </w:rPr>
        <w:t xml:space="preserve"> y responsive, permitiendo una focalización más precisa de programas sociales y una evaluación más constante del impacto de las políticas contra la pobreza. El estudio abre nuevas posibilidades para construir sistemas de monitoreo más descentralizados y accesibles, contribuyendo finalmente a una lucha más efectiva contra la pobreza multidimensional en todos los territorios del país.</w:t>
      </w:r>
    </w:p>
    <w:p w14:paraId="4606777B" w14:textId="77777777" w:rsidR="005F1BFF" w:rsidRDefault="005F1BFF" w:rsidP="00BD3B8F">
      <w:pPr>
        <w:jc w:val="both"/>
        <w:rPr>
          <w:rFonts w:ascii="Arial" w:hAnsi="Arial" w:cs="Arial"/>
          <w:sz w:val="22"/>
          <w:szCs w:val="22"/>
        </w:rPr>
      </w:pPr>
    </w:p>
    <w:p w14:paraId="22CC2C7C" w14:textId="16A21F96" w:rsidR="005F1BFF" w:rsidRDefault="00334895" w:rsidP="00BD3B8F">
      <w:pPr>
        <w:jc w:val="both"/>
        <w:rPr>
          <w:rFonts w:ascii="Arial" w:hAnsi="Arial" w:cs="Arial"/>
          <w:sz w:val="22"/>
          <w:szCs w:val="22"/>
        </w:rPr>
      </w:pPr>
      <w:r w:rsidRPr="00334895">
        <w:rPr>
          <w:rFonts w:ascii="Arial" w:hAnsi="Arial" w:cs="Arial"/>
          <w:sz w:val="22"/>
          <w:szCs w:val="22"/>
        </w:rPr>
        <w:drawing>
          <wp:inline distT="0" distB="0" distL="0" distR="0" wp14:anchorId="64A274DD" wp14:editId="480A41BC">
            <wp:extent cx="5612130" cy="3649345"/>
            <wp:effectExtent l="0" t="0" r="7620" b="8255"/>
            <wp:docPr id="549296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96335" name=""/>
                    <pic:cNvPicPr/>
                  </pic:nvPicPr>
                  <pic:blipFill>
                    <a:blip r:embed="rId10"/>
                    <a:stretch>
                      <a:fillRect/>
                    </a:stretch>
                  </pic:blipFill>
                  <pic:spPr>
                    <a:xfrm>
                      <a:off x="0" y="0"/>
                      <a:ext cx="5612130" cy="3649345"/>
                    </a:xfrm>
                    <a:prstGeom prst="rect">
                      <a:avLst/>
                    </a:prstGeom>
                  </pic:spPr>
                </pic:pic>
              </a:graphicData>
            </a:graphic>
          </wp:inline>
        </w:drawing>
      </w:r>
    </w:p>
    <w:p w14:paraId="2F4F19C1" w14:textId="16D50E53" w:rsidR="00334895" w:rsidRDefault="00334895" w:rsidP="00BD3B8F">
      <w:pPr>
        <w:jc w:val="both"/>
        <w:rPr>
          <w:rFonts w:ascii="Arial" w:hAnsi="Arial" w:cs="Arial"/>
          <w:sz w:val="22"/>
          <w:szCs w:val="22"/>
        </w:rPr>
      </w:pPr>
      <w:r w:rsidRPr="00334895">
        <w:rPr>
          <w:rFonts w:ascii="Arial" w:hAnsi="Arial" w:cs="Arial"/>
          <w:sz w:val="22"/>
          <w:szCs w:val="22"/>
        </w:rPr>
        <w:lastRenderedPageBreak/>
        <w:drawing>
          <wp:inline distT="0" distB="0" distL="0" distR="0" wp14:anchorId="06933570" wp14:editId="4809E84B">
            <wp:extent cx="5612130" cy="2322195"/>
            <wp:effectExtent l="0" t="0" r="7620" b="1905"/>
            <wp:docPr id="1667283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83788" name=""/>
                    <pic:cNvPicPr/>
                  </pic:nvPicPr>
                  <pic:blipFill>
                    <a:blip r:embed="rId11"/>
                    <a:stretch>
                      <a:fillRect/>
                    </a:stretch>
                  </pic:blipFill>
                  <pic:spPr>
                    <a:xfrm>
                      <a:off x="0" y="0"/>
                      <a:ext cx="5612130" cy="2322195"/>
                    </a:xfrm>
                    <a:prstGeom prst="rect">
                      <a:avLst/>
                    </a:prstGeom>
                  </pic:spPr>
                </pic:pic>
              </a:graphicData>
            </a:graphic>
          </wp:inline>
        </w:drawing>
      </w:r>
    </w:p>
    <w:p w14:paraId="00DEC2EC" w14:textId="0B973C81" w:rsidR="00334895" w:rsidRDefault="00334895" w:rsidP="00BD3B8F">
      <w:pPr>
        <w:jc w:val="both"/>
        <w:rPr>
          <w:rFonts w:ascii="Arial" w:hAnsi="Arial" w:cs="Arial"/>
          <w:sz w:val="22"/>
          <w:szCs w:val="22"/>
        </w:rPr>
      </w:pPr>
      <w:r w:rsidRPr="00334895">
        <w:rPr>
          <w:rFonts w:ascii="Arial" w:hAnsi="Arial" w:cs="Arial"/>
          <w:sz w:val="22"/>
          <w:szCs w:val="22"/>
        </w:rPr>
        <w:drawing>
          <wp:inline distT="0" distB="0" distL="0" distR="0" wp14:anchorId="43F8CF65" wp14:editId="466D2DB9">
            <wp:extent cx="5612130" cy="2680335"/>
            <wp:effectExtent l="0" t="0" r="7620" b="5715"/>
            <wp:docPr id="1337122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22342" name=""/>
                    <pic:cNvPicPr/>
                  </pic:nvPicPr>
                  <pic:blipFill>
                    <a:blip r:embed="rId12"/>
                    <a:stretch>
                      <a:fillRect/>
                    </a:stretch>
                  </pic:blipFill>
                  <pic:spPr>
                    <a:xfrm>
                      <a:off x="0" y="0"/>
                      <a:ext cx="5612130" cy="2680335"/>
                    </a:xfrm>
                    <a:prstGeom prst="rect">
                      <a:avLst/>
                    </a:prstGeom>
                  </pic:spPr>
                </pic:pic>
              </a:graphicData>
            </a:graphic>
          </wp:inline>
        </w:drawing>
      </w:r>
    </w:p>
    <w:p w14:paraId="7755DC9D" w14:textId="6157388F" w:rsidR="00334895" w:rsidRDefault="00334895" w:rsidP="00BD3B8F">
      <w:pPr>
        <w:jc w:val="both"/>
        <w:rPr>
          <w:rFonts w:ascii="Arial" w:hAnsi="Arial" w:cs="Arial"/>
          <w:sz w:val="22"/>
          <w:szCs w:val="22"/>
        </w:rPr>
      </w:pPr>
      <w:r w:rsidRPr="00334895">
        <w:rPr>
          <w:rFonts w:ascii="Arial" w:hAnsi="Arial" w:cs="Arial"/>
          <w:sz w:val="22"/>
          <w:szCs w:val="22"/>
        </w:rPr>
        <w:drawing>
          <wp:inline distT="0" distB="0" distL="0" distR="0" wp14:anchorId="6A21A089" wp14:editId="136BAB63">
            <wp:extent cx="5580232" cy="2232660"/>
            <wp:effectExtent l="0" t="0" r="1905" b="0"/>
            <wp:docPr id="476678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78230" name=""/>
                    <pic:cNvPicPr/>
                  </pic:nvPicPr>
                  <pic:blipFill rotWithShape="1">
                    <a:blip r:embed="rId13"/>
                    <a:srcRect l="569"/>
                    <a:stretch>
                      <a:fillRect/>
                    </a:stretch>
                  </pic:blipFill>
                  <pic:spPr bwMode="auto">
                    <a:xfrm>
                      <a:off x="0" y="0"/>
                      <a:ext cx="5580232" cy="2232660"/>
                    </a:xfrm>
                    <a:prstGeom prst="rect">
                      <a:avLst/>
                    </a:prstGeom>
                    <a:ln>
                      <a:noFill/>
                    </a:ln>
                    <a:extLst>
                      <a:ext uri="{53640926-AAD7-44D8-BBD7-CCE9431645EC}">
                        <a14:shadowObscured xmlns:a14="http://schemas.microsoft.com/office/drawing/2010/main"/>
                      </a:ext>
                    </a:extLst>
                  </pic:spPr>
                </pic:pic>
              </a:graphicData>
            </a:graphic>
          </wp:inline>
        </w:drawing>
      </w:r>
    </w:p>
    <w:p w14:paraId="5F0E4843" w14:textId="77777777" w:rsidR="00334895" w:rsidRDefault="00334895" w:rsidP="00BD3B8F">
      <w:pPr>
        <w:jc w:val="both"/>
        <w:rPr>
          <w:rFonts w:ascii="Arial" w:hAnsi="Arial" w:cs="Arial"/>
          <w:sz w:val="22"/>
          <w:szCs w:val="22"/>
        </w:rPr>
      </w:pPr>
    </w:p>
    <w:p w14:paraId="6BE932E9" w14:textId="77777777" w:rsidR="00BD3B8F" w:rsidRDefault="00BD3B8F" w:rsidP="00BD3B8F">
      <w:pPr>
        <w:jc w:val="both"/>
        <w:rPr>
          <w:rFonts w:ascii="Arial" w:hAnsi="Arial" w:cs="Arial"/>
          <w:sz w:val="22"/>
          <w:szCs w:val="22"/>
        </w:rPr>
      </w:pPr>
    </w:p>
    <w:p w14:paraId="483A12B0" w14:textId="7F25F2A5" w:rsidR="00BD3B8F" w:rsidRDefault="00BD3B8F" w:rsidP="00BD3B8F">
      <w:pPr>
        <w:pStyle w:val="Subttulo"/>
      </w:pPr>
      <w:r>
        <w:lastRenderedPageBreak/>
        <w:t>Arboles de decisión</w:t>
      </w:r>
    </w:p>
    <w:p w14:paraId="7E528A13" w14:textId="2C90C046" w:rsidR="005F1BFF" w:rsidRDefault="00D86C3C" w:rsidP="005F1BFF">
      <w:r w:rsidRPr="00D86C3C">
        <w:t>Se implementó el método de Árboles de Decisión por su capacidad para capturar relaciones no lineales entre variables predictoras y el IPM, identificar puntos de corte óptimos y descubrir interacciones entre variables. Este enfoque genera reglas de decisión interpretables, útiles para la recolección de datos y el diseño de políticas públicas.</w:t>
      </w:r>
    </w:p>
    <w:p w14:paraId="1591E8B4" w14:textId="77777777" w:rsidR="005F1BFF" w:rsidRPr="005F1BFF" w:rsidRDefault="005F1BFF" w:rsidP="005F1BFF">
      <w:pPr>
        <w:rPr>
          <w:b/>
          <w:bCs/>
        </w:rPr>
      </w:pPr>
      <w:r w:rsidRPr="005F1BFF">
        <w:rPr>
          <w:b/>
          <w:bCs/>
        </w:rPr>
        <w:t>Capacidad Predictiva y Limitaciones del Modelo Implementado</w:t>
      </w:r>
    </w:p>
    <w:p w14:paraId="1998EECD" w14:textId="1C45C583" w:rsidR="005F1BFF" w:rsidRDefault="00D86C3C" w:rsidP="005F1BFF">
      <w:pPr>
        <w:rPr>
          <w:b/>
          <w:bCs/>
        </w:rPr>
      </w:pPr>
      <w:r w:rsidRPr="005F1BFF">
        <w:t>Los resultados obtenidos del modelo de Árbol de Decisión revelan una capacidad predictiva moderada pero significativa, con un R² de 0.3576 en los datos de prueba, lo que se traduce en que el modelo explica aproximadamente el 35.8% de la variabilidad total del IPM. Esta capacidad explicativa se acompaña de un error promedio de 7.22 puntos de IPM en la escala de 0 a 100, un margen que debe considerarse sustancial para fines de política pública. El análisis detallado de los residuales evidencia patrones geográficos específicos, con los mayores errores de predicción</w:t>
      </w:r>
      <w:r>
        <w:t xml:space="preserve"> </w:t>
      </w:r>
      <w:r w:rsidR="005F1BFF" w:rsidRPr="005F1BFF">
        <w:t>concentrados en departamentos como Vaupés (error de 11.60 puntos), Córdoba (error de 10.1 puntos) y Guaviare (error de 7.4 puntos), lo que sugiere que el modelo enfrenta desafíos particulares para capturar las dinámicas de pobreza en regiones con características socioeconómicas específicas o con patrones atípicos de desarrollo</w:t>
      </w:r>
      <w:r w:rsidR="005F1BFF" w:rsidRPr="005F1BFF">
        <w:rPr>
          <w:b/>
          <w:bCs/>
        </w:rPr>
        <w:t>.</w:t>
      </w:r>
    </w:p>
    <w:p w14:paraId="6F19663A" w14:textId="77777777" w:rsidR="005F1BFF" w:rsidRPr="005F1BFF" w:rsidRDefault="005F1BFF" w:rsidP="005F1BFF">
      <w:pPr>
        <w:rPr>
          <w:b/>
          <w:bCs/>
        </w:rPr>
      </w:pPr>
      <w:r w:rsidRPr="005F1BFF">
        <w:rPr>
          <w:b/>
          <w:bCs/>
        </w:rPr>
        <w:t>Jerarquía y Significado de las Variables Proxy Identificadas</w:t>
      </w:r>
    </w:p>
    <w:p w14:paraId="4E8F025D" w14:textId="77777777" w:rsidR="00D86C3C" w:rsidRDefault="00D86C3C" w:rsidP="005F1BFF">
      <w:pPr>
        <w:rPr>
          <w:b/>
          <w:bCs/>
        </w:rPr>
      </w:pPr>
      <w:r w:rsidRPr="00D86C3C">
        <w:t xml:space="preserve">El análisis de importancia de variables revela una clara estructura jerárquica, donde "Total Tipo fijo" emerge como variable dominante con 67.9% de importancia, seguida por "Propiedad colectiva" (11.9%) y "Total Energía" (11.8%). La concentración del poder explicativo en estas tres variables (91.6% en total) indica que las condiciones de vivienda y el acceso a servicios básicos constituyen los </w:t>
      </w:r>
      <w:proofErr w:type="spellStart"/>
      <w:r w:rsidRPr="00D86C3C">
        <w:t>proxies</w:t>
      </w:r>
      <w:proofErr w:type="spellEnd"/>
      <w:r w:rsidRPr="00D86C3C">
        <w:t xml:space="preserve"> más prometedores para estimar la pobreza multidimensional dentro del conjunto de variables analizadas.</w:t>
      </w:r>
      <w:r w:rsidRPr="00D86C3C">
        <w:rPr>
          <w:b/>
          <w:bCs/>
        </w:rPr>
        <w:t xml:space="preserve"> </w:t>
      </w:r>
    </w:p>
    <w:p w14:paraId="2D2F474C" w14:textId="48F395D5" w:rsidR="00927E6D" w:rsidRDefault="00927E6D" w:rsidP="005F1BFF">
      <w:pPr>
        <w:rPr>
          <w:b/>
          <w:bCs/>
        </w:rPr>
      </w:pPr>
      <w:r w:rsidRPr="00927E6D">
        <w:rPr>
          <w:b/>
          <w:bCs/>
        </w:rPr>
        <w:lastRenderedPageBreak/>
        <w:drawing>
          <wp:inline distT="0" distB="0" distL="0" distR="0" wp14:anchorId="43C7DE80" wp14:editId="6515BC48">
            <wp:extent cx="6117090" cy="3476759"/>
            <wp:effectExtent l="0" t="0" r="0" b="9525"/>
            <wp:docPr id="607476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76151" name=""/>
                    <pic:cNvPicPr/>
                  </pic:nvPicPr>
                  <pic:blipFill rotWithShape="1">
                    <a:blip r:embed="rId14"/>
                    <a:srcRect l="5373" r="5879"/>
                    <a:stretch>
                      <a:fillRect/>
                    </a:stretch>
                  </pic:blipFill>
                  <pic:spPr bwMode="auto">
                    <a:xfrm>
                      <a:off x="0" y="0"/>
                      <a:ext cx="6134088" cy="3486420"/>
                    </a:xfrm>
                    <a:prstGeom prst="rect">
                      <a:avLst/>
                    </a:prstGeom>
                    <a:ln>
                      <a:noFill/>
                    </a:ln>
                    <a:extLst>
                      <a:ext uri="{53640926-AAD7-44D8-BBD7-CCE9431645EC}">
                        <a14:shadowObscured xmlns:a14="http://schemas.microsoft.com/office/drawing/2010/main"/>
                      </a:ext>
                    </a:extLst>
                  </pic:spPr>
                </pic:pic>
              </a:graphicData>
            </a:graphic>
          </wp:inline>
        </w:drawing>
      </w:r>
    </w:p>
    <w:p w14:paraId="08C5E522" w14:textId="7A4F4821" w:rsidR="005F1BFF" w:rsidRPr="005F1BFF" w:rsidRDefault="005F1BFF" w:rsidP="005F1BFF">
      <w:pPr>
        <w:rPr>
          <w:b/>
          <w:bCs/>
        </w:rPr>
      </w:pPr>
      <w:r>
        <w:rPr>
          <w:b/>
          <w:bCs/>
        </w:rPr>
        <w:t>P</w:t>
      </w:r>
      <w:r w:rsidRPr="005F1BFF">
        <w:rPr>
          <w:b/>
          <w:bCs/>
        </w:rPr>
        <w:t>roblema Crítico de Sobreajuste y sus Implicaciones</w:t>
      </w:r>
    </w:p>
    <w:p w14:paraId="797999CE" w14:textId="0F9BCDC2" w:rsidR="005F1BFF" w:rsidRDefault="00D86C3C" w:rsidP="005F1BFF">
      <w:r w:rsidRPr="00D86C3C">
        <w:t>Se identifica un problema fundamental de sobreajuste, evidenciado por la marcada discrepancia entre el rendimiento en entrenamiento (R² = 1.0000) y prueba (R² = 0.3576). Esta brecha de 0.6424 puntos, combinada con la estructura compleja del árbol (10 niveles de profundidad, 24 nodos terminales), indica que el modelo memorizó patrones específicos de los datos de entrenamiento en lugar de aprender relaciones generalizables, comprometiendo seriamente su aplicabilidad en contextos reales.</w:t>
      </w:r>
    </w:p>
    <w:p w14:paraId="77C0656B" w14:textId="77777777" w:rsidR="00D86C3C" w:rsidRDefault="00D86C3C" w:rsidP="005F1BFF"/>
    <w:p w14:paraId="20431105" w14:textId="6AC52BED" w:rsidR="00D86C3C" w:rsidRPr="00D86C3C" w:rsidRDefault="00D86C3C" w:rsidP="00D86C3C">
      <w:pPr>
        <w:rPr>
          <w:b/>
          <w:bCs/>
        </w:rPr>
      </w:pPr>
      <w:r w:rsidRPr="00D86C3C">
        <w:rPr>
          <w:b/>
          <w:bCs/>
        </w:rPr>
        <w:t>Conclusión</w:t>
      </w:r>
      <w:r w:rsidR="007A291A">
        <w:rPr>
          <w:b/>
          <w:bCs/>
        </w:rPr>
        <w:t xml:space="preserve"> sobre árbol de </w:t>
      </w:r>
      <w:proofErr w:type="spellStart"/>
      <w:r w:rsidR="007A291A">
        <w:rPr>
          <w:b/>
          <w:bCs/>
        </w:rPr>
        <w:t>decisiòn</w:t>
      </w:r>
      <w:proofErr w:type="spellEnd"/>
    </w:p>
    <w:p w14:paraId="47F09D72" w14:textId="77777777" w:rsidR="00D86C3C" w:rsidRDefault="00D86C3C" w:rsidP="00D86C3C">
      <w:pPr>
        <w:rPr>
          <w:b/>
          <w:bCs/>
        </w:rPr>
      </w:pPr>
      <w:r w:rsidRPr="00D86C3C">
        <w:t>El modelo de Árbol de Decisión confirma la viabilidad de utilizar variables proxy más accesibles para estimar la pobreza multidimensional en Colombia, identificando específicamente variables relacionadas con servicios públicos, condiciones de vivienda y acceso a energía como las más prometedoras. Sin embargo, las limitaciones en capacidad predictiva (solo 35.8% de variabilidad explicada) y los problemas de sobreajuste detectados indican que, aunque conceptualmente viable, el modelo requiere refinamientos metodológicos adicionales antes de poder implementarse de manera confiable para la toma de decisiones en política pública</w:t>
      </w:r>
      <w:r w:rsidRPr="00D86C3C">
        <w:rPr>
          <w:b/>
          <w:bCs/>
        </w:rPr>
        <w:t>.</w:t>
      </w:r>
    </w:p>
    <w:p w14:paraId="238FD309" w14:textId="749707D1" w:rsidR="00927E6D" w:rsidRPr="00D86C3C" w:rsidRDefault="00927E6D" w:rsidP="00D86C3C">
      <w:pPr>
        <w:rPr>
          <w:b/>
          <w:bCs/>
        </w:rPr>
      </w:pPr>
      <w:r w:rsidRPr="00927E6D">
        <w:rPr>
          <w:b/>
          <w:bCs/>
        </w:rPr>
        <w:lastRenderedPageBreak/>
        <w:drawing>
          <wp:inline distT="0" distB="0" distL="0" distR="0" wp14:anchorId="6113D496" wp14:editId="49A8F497">
            <wp:extent cx="5612130" cy="3544570"/>
            <wp:effectExtent l="0" t="0" r="7620" b="0"/>
            <wp:docPr id="521905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05610" name=""/>
                    <pic:cNvPicPr/>
                  </pic:nvPicPr>
                  <pic:blipFill>
                    <a:blip r:embed="rId15"/>
                    <a:stretch>
                      <a:fillRect/>
                    </a:stretch>
                  </pic:blipFill>
                  <pic:spPr>
                    <a:xfrm>
                      <a:off x="0" y="0"/>
                      <a:ext cx="5612130" cy="3544570"/>
                    </a:xfrm>
                    <a:prstGeom prst="rect">
                      <a:avLst/>
                    </a:prstGeom>
                  </pic:spPr>
                </pic:pic>
              </a:graphicData>
            </a:graphic>
          </wp:inline>
        </w:drawing>
      </w:r>
    </w:p>
    <w:p w14:paraId="5612F2A0" w14:textId="77777777" w:rsidR="005F1BFF" w:rsidRPr="005F1BFF" w:rsidRDefault="005F1BFF" w:rsidP="005F1BFF"/>
    <w:p w14:paraId="6E80A88A" w14:textId="4D64B111" w:rsidR="00D86C3C" w:rsidRDefault="00D86C3C" w:rsidP="00D86C3C">
      <w:pPr>
        <w:pStyle w:val="Subttulo"/>
      </w:pPr>
      <w:r>
        <w:t>K-NN</w:t>
      </w:r>
    </w:p>
    <w:p w14:paraId="33C165EC" w14:textId="2E032CE1" w:rsidR="007A291A" w:rsidRPr="007A291A" w:rsidRDefault="007A291A" w:rsidP="007A291A">
      <w:r w:rsidRPr="007A291A">
        <w:t>Se implementó el método K-</w:t>
      </w:r>
      <w:proofErr w:type="spellStart"/>
      <w:r w:rsidRPr="007A291A">
        <w:t>Nearest</w:t>
      </w:r>
      <w:proofErr w:type="spellEnd"/>
      <w:r w:rsidRPr="007A291A">
        <w:t xml:space="preserve"> </w:t>
      </w:r>
      <w:proofErr w:type="spellStart"/>
      <w:r w:rsidRPr="007A291A">
        <w:t>Neighbors</w:t>
      </w:r>
      <w:proofErr w:type="spellEnd"/>
      <w:r w:rsidRPr="007A291A">
        <w:t xml:space="preserve"> por su capacidad para identificar patrones basados en similitud entre observaciones, aprovechando el principio de que territorios con características socioeconómicas similares deberían presentar niveles de pobreza multidimensional comparables. Esta aproximación permite capturar relaciones complejas sin asumir formas funcionales específicas entre predictores y el IPM, utilizando la proximidad en el espacio multivariado para generar estimaciones</w:t>
      </w:r>
    </w:p>
    <w:p w14:paraId="1BD37896" w14:textId="77777777" w:rsidR="007A291A" w:rsidRPr="007A291A" w:rsidRDefault="007A291A" w:rsidP="007A291A">
      <w:pPr>
        <w:rPr>
          <w:b/>
          <w:bCs/>
        </w:rPr>
      </w:pPr>
      <w:r w:rsidRPr="007A291A">
        <w:rPr>
          <w:b/>
          <w:bCs/>
        </w:rPr>
        <w:t>Rendimiento Predictivo del Modelo</w:t>
      </w:r>
    </w:p>
    <w:p w14:paraId="1AC5CA51" w14:textId="77777777" w:rsidR="007A291A" w:rsidRPr="007A291A" w:rsidRDefault="007A291A" w:rsidP="007A291A">
      <w:r w:rsidRPr="007A291A">
        <w:t>El modelo K-</w:t>
      </w:r>
      <w:proofErr w:type="spellStart"/>
      <w:r w:rsidRPr="007A291A">
        <w:t>Nearest</w:t>
      </w:r>
      <w:proofErr w:type="spellEnd"/>
      <w:r w:rsidRPr="007A291A">
        <w:t xml:space="preserve"> </w:t>
      </w:r>
      <w:proofErr w:type="spellStart"/>
      <w:r w:rsidRPr="007A291A">
        <w:t>Neighbors</w:t>
      </w:r>
      <w:proofErr w:type="spellEnd"/>
      <w:r w:rsidRPr="007A291A">
        <w:t xml:space="preserve"> (KNN) demostró un rendimiento significativamente inferior en la estimación del Índice de Pobreza Multidimensional (IPM), alcanzando solo un 11.1% de variabilidad explicada (R² = 0.1114) y un error promedio de 8.49 puntos de IPM tras su optimización.</w:t>
      </w:r>
    </w:p>
    <w:p w14:paraId="30EF4544" w14:textId="77777777" w:rsidR="007A291A" w:rsidRPr="007A291A" w:rsidRDefault="007A291A" w:rsidP="007A291A">
      <w:pPr>
        <w:rPr>
          <w:b/>
          <w:bCs/>
        </w:rPr>
      </w:pPr>
      <w:r w:rsidRPr="007A291A">
        <w:rPr>
          <w:b/>
          <w:bCs/>
        </w:rPr>
        <w:t>Configuración Óptima y Parámetros</w:t>
      </w:r>
    </w:p>
    <w:p w14:paraId="66411240" w14:textId="77777777" w:rsidR="007A291A" w:rsidRDefault="007A291A" w:rsidP="007A291A">
      <w:r w:rsidRPr="007A291A">
        <w:t xml:space="preserve">La configuración óptima identificada mediante </w:t>
      </w:r>
      <w:proofErr w:type="spellStart"/>
      <w:r w:rsidRPr="007A291A">
        <w:t>GridSearch</w:t>
      </w:r>
      <w:proofErr w:type="spellEnd"/>
      <w:r w:rsidRPr="007A291A">
        <w:t xml:space="preserve"> utilizó 11 vecinos, peso uniforme y métrica euclidiana, pero incluso esta versión optimizada mostró una capacidad predictiva muy limitada.</w:t>
      </w:r>
    </w:p>
    <w:p w14:paraId="59683F08" w14:textId="6E814F18" w:rsidR="00927E6D" w:rsidRPr="007A291A" w:rsidRDefault="00927E6D" w:rsidP="007A291A">
      <w:r w:rsidRPr="00927E6D">
        <w:lastRenderedPageBreak/>
        <w:drawing>
          <wp:inline distT="0" distB="0" distL="0" distR="0" wp14:anchorId="71C442ED" wp14:editId="783D595C">
            <wp:extent cx="5612130" cy="3067685"/>
            <wp:effectExtent l="0" t="0" r="7620" b="0"/>
            <wp:docPr id="811391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91831" name=""/>
                    <pic:cNvPicPr/>
                  </pic:nvPicPr>
                  <pic:blipFill>
                    <a:blip r:embed="rId16"/>
                    <a:stretch>
                      <a:fillRect/>
                    </a:stretch>
                  </pic:blipFill>
                  <pic:spPr>
                    <a:xfrm>
                      <a:off x="0" y="0"/>
                      <a:ext cx="5612130" cy="3067685"/>
                    </a:xfrm>
                    <a:prstGeom prst="rect">
                      <a:avLst/>
                    </a:prstGeom>
                  </pic:spPr>
                </pic:pic>
              </a:graphicData>
            </a:graphic>
          </wp:inline>
        </w:drawing>
      </w:r>
    </w:p>
    <w:p w14:paraId="69660534" w14:textId="77777777" w:rsidR="007A291A" w:rsidRPr="007A291A" w:rsidRDefault="007A291A" w:rsidP="007A291A">
      <w:pPr>
        <w:rPr>
          <w:b/>
          <w:bCs/>
        </w:rPr>
      </w:pPr>
      <w:r w:rsidRPr="007A291A">
        <w:rPr>
          <w:b/>
          <w:bCs/>
        </w:rPr>
        <w:t>Análisis de Errores por Departamento</w:t>
      </w:r>
    </w:p>
    <w:p w14:paraId="09E28192" w14:textId="77777777" w:rsidR="007A291A" w:rsidRPr="007A291A" w:rsidRDefault="007A291A" w:rsidP="007A291A">
      <w:r w:rsidRPr="007A291A">
        <w:t>Los mayores errores se concentraron en departamentos como Vaupés (14.06 puntos), Córdoba (12.96 puntos) y Casanare (10.90 puntos), evidenciando dificultades particulares para capturar las dinámicas de pobreza en regiones específicas.</w:t>
      </w:r>
    </w:p>
    <w:p w14:paraId="5191842C" w14:textId="77777777" w:rsidR="007A291A" w:rsidRPr="007A291A" w:rsidRDefault="007A291A" w:rsidP="007A291A">
      <w:pPr>
        <w:rPr>
          <w:b/>
          <w:bCs/>
        </w:rPr>
      </w:pPr>
      <w:r w:rsidRPr="007A291A">
        <w:rPr>
          <w:b/>
          <w:bCs/>
        </w:rPr>
        <w:t>Comparación de Versiones del Modelo</w:t>
      </w:r>
    </w:p>
    <w:p w14:paraId="5688666C" w14:textId="77777777" w:rsidR="007A291A" w:rsidRPr="007A291A" w:rsidRDefault="007A291A" w:rsidP="007A291A">
      <w:r w:rsidRPr="007A291A">
        <w:t>Contrariamente a lo esperado, la versión base con k=5 mostró mejor rendimiento (R² = 0.7228) que la versión optimizada, sugiriendo posibles problemas en el proceso de optimización o sobreajuste en la validación cruzada.</w:t>
      </w:r>
    </w:p>
    <w:p w14:paraId="49CE204A" w14:textId="77777777" w:rsidR="007A291A" w:rsidRPr="007A291A" w:rsidRDefault="007A291A" w:rsidP="007A291A">
      <w:pPr>
        <w:rPr>
          <w:b/>
          <w:bCs/>
        </w:rPr>
      </w:pPr>
      <w:r w:rsidRPr="007A291A">
        <w:rPr>
          <w:b/>
          <w:bCs/>
        </w:rPr>
        <w:t>Variables Relevantes Identificadas</w:t>
      </w:r>
    </w:p>
    <w:p w14:paraId="03B995AC" w14:textId="77777777" w:rsidR="007A291A" w:rsidRPr="007A291A" w:rsidRDefault="007A291A" w:rsidP="007A291A">
      <w:r w:rsidRPr="007A291A">
        <w:t>El análisis de importancia por permutación destacó "posesión sin título" como la variable más influyente, seguida por "total Internet" y "total Tipo fijo", indicando que aspectos de tenencia de vivienda y acceso a servicios básicos tienen cierta relevancia predictiva.</w:t>
      </w:r>
    </w:p>
    <w:p w14:paraId="01AF9259" w14:textId="45356FDA" w:rsidR="007A291A" w:rsidRPr="007A291A" w:rsidRDefault="007A291A" w:rsidP="007A291A">
      <w:pPr>
        <w:rPr>
          <w:b/>
          <w:bCs/>
        </w:rPr>
      </w:pPr>
      <w:r w:rsidRPr="007A291A">
        <w:rPr>
          <w:b/>
          <w:bCs/>
        </w:rPr>
        <w:t xml:space="preserve">Conclusión sobre </w:t>
      </w:r>
      <w:r>
        <w:rPr>
          <w:b/>
          <w:bCs/>
        </w:rPr>
        <w:t>K-NN</w:t>
      </w:r>
    </w:p>
    <w:p w14:paraId="478E0FE9" w14:textId="77777777" w:rsidR="007A291A" w:rsidRDefault="007A291A" w:rsidP="007A291A">
      <w:r w:rsidRPr="007A291A">
        <w:t>El modelo KNN no resulta adecuado como mecanismo confiable para estimar pobreza multidimensional mediante variables proxy, dado su bajo rendimiento predictivo y alta variabilidad en las estimaciones, recomendándose explorar alternativas metodológicas más robustas.</w:t>
      </w:r>
    </w:p>
    <w:p w14:paraId="06E099F3" w14:textId="4F5D933A" w:rsidR="00927E6D" w:rsidRPr="007A291A" w:rsidRDefault="00927E6D" w:rsidP="007A291A">
      <w:r w:rsidRPr="00927E6D">
        <w:lastRenderedPageBreak/>
        <w:drawing>
          <wp:inline distT="0" distB="0" distL="0" distR="0" wp14:anchorId="53E60A69" wp14:editId="76E17C1D">
            <wp:extent cx="5612130" cy="3556635"/>
            <wp:effectExtent l="0" t="0" r="7620" b="5715"/>
            <wp:docPr id="961410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10721" name=""/>
                    <pic:cNvPicPr/>
                  </pic:nvPicPr>
                  <pic:blipFill>
                    <a:blip r:embed="rId17"/>
                    <a:stretch>
                      <a:fillRect/>
                    </a:stretch>
                  </pic:blipFill>
                  <pic:spPr>
                    <a:xfrm>
                      <a:off x="0" y="0"/>
                      <a:ext cx="5612130" cy="3556635"/>
                    </a:xfrm>
                    <a:prstGeom prst="rect">
                      <a:avLst/>
                    </a:prstGeom>
                  </pic:spPr>
                </pic:pic>
              </a:graphicData>
            </a:graphic>
          </wp:inline>
        </w:drawing>
      </w:r>
    </w:p>
    <w:p w14:paraId="0AD2A69B" w14:textId="77777777" w:rsidR="005F1BFF" w:rsidRPr="005F1BFF" w:rsidRDefault="005F1BFF" w:rsidP="005F1BFF">
      <w:pPr>
        <w:rPr>
          <w:b/>
          <w:bCs/>
        </w:rPr>
      </w:pPr>
    </w:p>
    <w:p w14:paraId="25924F2B" w14:textId="7A050DC5" w:rsidR="005F1BFF" w:rsidRDefault="005F1BFF" w:rsidP="005F1BFF">
      <w:pPr>
        <w:rPr>
          <w:b/>
          <w:bCs/>
        </w:rPr>
      </w:pPr>
      <w:r>
        <w:rPr>
          <w:b/>
          <w:bCs/>
        </w:rPr>
        <w:t xml:space="preserve"> </w:t>
      </w:r>
    </w:p>
    <w:p w14:paraId="2380BD11" w14:textId="77777777" w:rsidR="005F1BFF" w:rsidRPr="005F1BFF" w:rsidRDefault="005F1BFF" w:rsidP="005F1BFF"/>
    <w:p w14:paraId="643C288A" w14:textId="77777777" w:rsidR="005F1BFF" w:rsidRPr="005F1BFF" w:rsidRDefault="005F1BFF" w:rsidP="005F1BFF"/>
    <w:p w14:paraId="36699BA3" w14:textId="77777777" w:rsidR="00334895" w:rsidRPr="00334895" w:rsidRDefault="00334895" w:rsidP="00334895">
      <w:pPr>
        <w:pStyle w:val="Subttulo"/>
      </w:pPr>
      <w:r w:rsidRPr="00334895">
        <w:t>Conclusión General: Variables Proxy Óptimas para el IPM</w:t>
      </w:r>
    </w:p>
    <w:p w14:paraId="0C847C0F" w14:textId="77777777" w:rsidR="00334895" w:rsidRPr="00334895" w:rsidRDefault="00334895" w:rsidP="00334895">
      <w:pPr>
        <w:jc w:val="both"/>
        <w:rPr>
          <w:rFonts w:ascii="Arial" w:hAnsi="Arial" w:cs="Arial"/>
          <w:b/>
          <w:bCs/>
          <w:sz w:val="22"/>
          <w:szCs w:val="22"/>
        </w:rPr>
      </w:pPr>
      <w:r w:rsidRPr="00334895">
        <w:rPr>
          <w:rFonts w:ascii="Arial" w:hAnsi="Arial" w:cs="Arial"/>
          <w:b/>
          <w:bCs/>
          <w:sz w:val="22"/>
          <w:szCs w:val="22"/>
        </w:rPr>
        <w:t>Variables Proxy Más Confiables Identificadas</w:t>
      </w:r>
    </w:p>
    <w:p w14:paraId="5197F5A2" w14:textId="77777777" w:rsidR="00334895" w:rsidRPr="00334895" w:rsidRDefault="00334895" w:rsidP="00334895">
      <w:pPr>
        <w:jc w:val="both"/>
        <w:rPr>
          <w:rFonts w:ascii="Arial" w:hAnsi="Arial" w:cs="Arial"/>
          <w:sz w:val="22"/>
          <w:szCs w:val="22"/>
        </w:rPr>
      </w:pPr>
      <w:r w:rsidRPr="00334895">
        <w:rPr>
          <w:rFonts w:ascii="Arial" w:hAnsi="Arial" w:cs="Arial"/>
          <w:sz w:val="22"/>
          <w:szCs w:val="22"/>
        </w:rPr>
        <w:t xml:space="preserve">Tras el análisis comparativo de los tres modelos estadísticos, se concluye que las variables de infraestructura y servicios básicos constituyen los </w:t>
      </w:r>
      <w:proofErr w:type="spellStart"/>
      <w:r w:rsidRPr="00334895">
        <w:rPr>
          <w:rFonts w:ascii="Arial" w:hAnsi="Arial" w:cs="Arial"/>
          <w:sz w:val="22"/>
          <w:szCs w:val="22"/>
        </w:rPr>
        <w:t>proxies</w:t>
      </w:r>
      <w:proofErr w:type="spellEnd"/>
      <w:r w:rsidRPr="00334895">
        <w:rPr>
          <w:rFonts w:ascii="Arial" w:hAnsi="Arial" w:cs="Arial"/>
          <w:sz w:val="22"/>
          <w:szCs w:val="22"/>
        </w:rPr>
        <w:t xml:space="preserve"> más confiables para estimar la pobreza multidimensional en Colombia. Específicamente:</w:t>
      </w:r>
    </w:p>
    <w:p w14:paraId="4DB72BCE" w14:textId="77777777" w:rsidR="00334895" w:rsidRPr="00334895" w:rsidRDefault="00334895" w:rsidP="00334895">
      <w:pPr>
        <w:jc w:val="both"/>
        <w:rPr>
          <w:rFonts w:ascii="Arial" w:hAnsi="Arial" w:cs="Arial"/>
          <w:b/>
          <w:bCs/>
          <w:sz w:val="22"/>
          <w:szCs w:val="22"/>
        </w:rPr>
      </w:pPr>
      <w:r w:rsidRPr="00334895">
        <w:rPr>
          <w:rFonts w:ascii="Arial" w:hAnsi="Arial" w:cs="Arial"/>
          <w:b/>
          <w:bCs/>
          <w:sz w:val="22"/>
          <w:szCs w:val="22"/>
        </w:rPr>
        <w:t>Variables de Alto Potencial</w:t>
      </w:r>
    </w:p>
    <w:p w14:paraId="07186384" w14:textId="77777777" w:rsidR="00334895" w:rsidRPr="00334895" w:rsidRDefault="00334895" w:rsidP="00334895">
      <w:pPr>
        <w:numPr>
          <w:ilvl w:val="0"/>
          <w:numId w:val="29"/>
        </w:numPr>
        <w:jc w:val="both"/>
        <w:rPr>
          <w:rFonts w:ascii="Arial" w:hAnsi="Arial" w:cs="Arial"/>
          <w:sz w:val="22"/>
          <w:szCs w:val="22"/>
        </w:rPr>
      </w:pPr>
      <w:r w:rsidRPr="00334895">
        <w:rPr>
          <w:rFonts w:ascii="Arial" w:hAnsi="Arial" w:cs="Arial"/>
          <w:b/>
          <w:bCs/>
          <w:sz w:val="22"/>
          <w:szCs w:val="22"/>
        </w:rPr>
        <w:t>Acceso a Internet</w:t>
      </w:r>
      <w:r w:rsidRPr="00334895">
        <w:rPr>
          <w:rFonts w:ascii="Arial" w:hAnsi="Arial" w:cs="Arial"/>
          <w:sz w:val="22"/>
          <w:szCs w:val="22"/>
        </w:rPr>
        <w:t> - Emerge como el indicador más sólido a través de múltiples modelos</w:t>
      </w:r>
    </w:p>
    <w:p w14:paraId="4DAE8516" w14:textId="77777777" w:rsidR="00334895" w:rsidRPr="00334895" w:rsidRDefault="00334895" w:rsidP="00334895">
      <w:pPr>
        <w:numPr>
          <w:ilvl w:val="0"/>
          <w:numId w:val="29"/>
        </w:numPr>
        <w:jc w:val="both"/>
        <w:rPr>
          <w:rFonts w:ascii="Arial" w:hAnsi="Arial" w:cs="Arial"/>
          <w:sz w:val="22"/>
          <w:szCs w:val="22"/>
        </w:rPr>
      </w:pPr>
      <w:r w:rsidRPr="00334895">
        <w:rPr>
          <w:rFonts w:ascii="Arial" w:hAnsi="Arial" w:cs="Arial"/>
          <w:b/>
          <w:bCs/>
          <w:sz w:val="22"/>
          <w:szCs w:val="22"/>
        </w:rPr>
        <w:t>Servicios de Telecomunicaciones</w:t>
      </w:r>
      <w:r w:rsidRPr="00334895">
        <w:rPr>
          <w:rFonts w:ascii="Arial" w:hAnsi="Arial" w:cs="Arial"/>
          <w:sz w:val="22"/>
          <w:szCs w:val="22"/>
        </w:rPr>
        <w:t> (telefonía fija y móvil) - Consistente en regresión lineal y árboles</w:t>
      </w:r>
    </w:p>
    <w:p w14:paraId="3B34776E" w14:textId="77777777" w:rsidR="00334895" w:rsidRPr="00334895" w:rsidRDefault="00334895" w:rsidP="00334895">
      <w:pPr>
        <w:numPr>
          <w:ilvl w:val="0"/>
          <w:numId w:val="29"/>
        </w:numPr>
        <w:jc w:val="both"/>
        <w:rPr>
          <w:rFonts w:ascii="Arial" w:hAnsi="Arial" w:cs="Arial"/>
          <w:sz w:val="22"/>
          <w:szCs w:val="22"/>
        </w:rPr>
      </w:pPr>
      <w:r w:rsidRPr="00334895">
        <w:rPr>
          <w:rFonts w:ascii="Arial" w:hAnsi="Arial" w:cs="Arial"/>
          <w:b/>
          <w:bCs/>
          <w:sz w:val="22"/>
          <w:szCs w:val="22"/>
        </w:rPr>
        <w:t>Infraestructura de Saneamiento</w:t>
      </w:r>
      <w:r w:rsidRPr="00334895">
        <w:rPr>
          <w:rFonts w:ascii="Arial" w:hAnsi="Arial" w:cs="Arial"/>
          <w:sz w:val="22"/>
          <w:szCs w:val="22"/>
        </w:rPr>
        <w:t> (alcantarillado) - Alta correlación en regresión lineal</w:t>
      </w:r>
    </w:p>
    <w:p w14:paraId="66D69A04" w14:textId="77777777" w:rsidR="00334895" w:rsidRPr="00334895" w:rsidRDefault="00334895" w:rsidP="00334895">
      <w:pPr>
        <w:numPr>
          <w:ilvl w:val="0"/>
          <w:numId w:val="29"/>
        </w:numPr>
        <w:jc w:val="both"/>
        <w:rPr>
          <w:rFonts w:ascii="Arial" w:hAnsi="Arial" w:cs="Arial"/>
          <w:sz w:val="22"/>
          <w:szCs w:val="22"/>
        </w:rPr>
      </w:pPr>
      <w:r w:rsidRPr="00334895">
        <w:rPr>
          <w:rFonts w:ascii="Arial" w:hAnsi="Arial" w:cs="Arial"/>
          <w:b/>
          <w:bCs/>
          <w:sz w:val="22"/>
          <w:szCs w:val="22"/>
        </w:rPr>
        <w:t>Acceso a Energía Eléctrica</w:t>
      </w:r>
      <w:r w:rsidRPr="00334895">
        <w:rPr>
          <w:rFonts w:ascii="Arial" w:hAnsi="Arial" w:cs="Arial"/>
          <w:sz w:val="22"/>
          <w:szCs w:val="22"/>
        </w:rPr>
        <w:t> - Importante en árboles de decisión</w:t>
      </w:r>
    </w:p>
    <w:p w14:paraId="51DF6A3D" w14:textId="77777777" w:rsidR="00334895" w:rsidRPr="00334895" w:rsidRDefault="00334895" w:rsidP="00334895">
      <w:pPr>
        <w:numPr>
          <w:ilvl w:val="0"/>
          <w:numId w:val="29"/>
        </w:numPr>
        <w:jc w:val="both"/>
        <w:rPr>
          <w:rFonts w:ascii="Arial" w:hAnsi="Arial" w:cs="Arial"/>
          <w:sz w:val="22"/>
          <w:szCs w:val="22"/>
        </w:rPr>
      </w:pPr>
      <w:r w:rsidRPr="00334895">
        <w:rPr>
          <w:rFonts w:ascii="Arial" w:hAnsi="Arial" w:cs="Arial"/>
          <w:b/>
          <w:bCs/>
          <w:sz w:val="22"/>
          <w:szCs w:val="22"/>
        </w:rPr>
        <w:lastRenderedPageBreak/>
        <w:t>Condiciones de Vivienda</w:t>
      </w:r>
      <w:r w:rsidRPr="00334895">
        <w:rPr>
          <w:rFonts w:ascii="Arial" w:hAnsi="Arial" w:cs="Arial"/>
          <w:sz w:val="22"/>
          <w:szCs w:val="22"/>
        </w:rPr>
        <w:t> (tipo fijo, propiedad colectiva) - Destacada en árboles de decisión</w:t>
      </w:r>
    </w:p>
    <w:p w14:paraId="02FB7763" w14:textId="77777777" w:rsidR="00334895" w:rsidRPr="00334895" w:rsidRDefault="00334895" w:rsidP="00334895">
      <w:pPr>
        <w:jc w:val="both"/>
        <w:rPr>
          <w:rFonts w:ascii="Arial" w:hAnsi="Arial" w:cs="Arial"/>
          <w:b/>
          <w:bCs/>
          <w:sz w:val="22"/>
          <w:szCs w:val="22"/>
        </w:rPr>
      </w:pPr>
      <w:r w:rsidRPr="00334895">
        <w:rPr>
          <w:rFonts w:ascii="Arial" w:hAnsi="Arial" w:cs="Arial"/>
          <w:b/>
          <w:bCs/>
          <w:sz w:val="22"/>
          <w:szCs w:val="22"/>
        </w:rPr>
        <w:t>Variables de Utilidad Limitada</w:t>
      </w:r>
    </w:p>
    <w:p w14:paraId="041FC08C" w14:textId="77777777" w:rsidR="00334895" w:rsidRPr="00334895" w:rsidRDefault="00334895" w:rsidP="00334895">
      <w:pPr>
        <w:numPr>
          <w:ilvl w:val="0"/>
          <w:numId w:val="30"/>
        </w:numPr>
        <w:jc w:val="both"/>
        <w:rPr>
          <w:rFonts w:ascii="Arial" w:hAnsi="Arial" w:cs="Arial"/>
          <w:sz w:val="22"/>
          <w:szCs w:val="22"/>
        </w:rPr>
      </w:pPr>
      <w:r w:rsidRPr="00334895">
        <w:rPr>
          <w:rFonts w:ascii="Arial" w:hAnsi="Arial" w:cs="Arial"/>
          <w:sz w:val="22"/>
          <w:szCs w:val="22"/>
        </w:rPr>
        <w:t>Variables demográficas detalladas (género jefe de hogar)</w:t>
      </w:r>
    </w:p>
    <w:p w14:paraId="512A7B73" w14:textId="77777777" w:rsidR="00334895" w:rsidRPr="00334895" w:rsidRDefault="00334895" w:rsidP="00334895">
      <w:pPr>
        <w:numPr>
          <w:ilvl w:val="0"/>
          <w:numId w:val="30"/>
        </w:numPr>
        <w:jc w:val="both"/>
        <w:rPr>
          <w:rFonts w:ascii="Arial" w:hAnsi="Arial" w:cs="Arial"/>
          <w:sz w:val="22"/>
          <w:szCs w:val="22"/>
        </w:rPr>
      </w:pPr>
      <w:r w:rsidRPr="00334895">
        <w:rPr>
          <w:rFonts w:ascii="Arial" w:hAnsi="Arial" w:cs="Arial"/>
          <w:sz w:val="22"/>
          <w:szCs w:val="22"/>
        </w:rPr>
        <w:t>Indicadores subjetivos de salud</w:t>
      </w:r>
    </w:p>
    <w:p w14:paraId="65CECB46" w14:textId="77777777" w:rsidR="00334895" w:rsidRPr="00334895" w:rsidRDefault="00334895" w:rsidP="00334895">
      <w:pPr>
        <w:numPr>
          <w:ilvl w:val="0"/>
          <w:numId w:val="30"/>
        </w:numPr>
        <w:jc w:val="both"/>
        <w:rPr>
          <w:rFonts w:ascii="Arial" w:hAnsi="Arial" w:cs="Arial"/>
          <w:sz w:val="22"/>
          <w:szCs w:val="22"/>
        </w:rPr>
      </w:pPr>
      <w:r w:rsidRPr="00334895">
        <w:rPr>
          <w:rFonts w:ascii="Arial" w:hAnsi="Arial" w:cs="Arial"/>
          <w:sz w:val="22"/>
          <w:szCs w:val="22"/>
        </w:rPr>
        <w:t>Medidas específicas de tenencia de vivienda</w:t>
      </w:r>
    </w:p>
    <w:p w14:paraId="49592B8C" w14:textId="77777777" w:rsidR="00334895" w:rsidRPr="00334895" w:rsidRDefault="00334895" w:rsidP="00334895">
      <w:pPr>
        <w:jc w:val="both"/>
        <w:rPr>
          <w:rFonts w:ascii="Arial" w:hAnsi="Arial" w:cs="Arial"/>
          <w:b/>
          <w:bCs/>
          <w:sz w:val="22"/>
          <w:szCs w:val="22"/>
        </w:rPr>
      </w:pPr>
      <w:r w:rsidRPr="00334895">
        <w:rPr>
          <w:rFonts w:ascii="Arial" w:hAnsi="Arial" w:cs="Arial"/>
          <w:b/>
          <w:bCs/>
          <w:sz w:val="22"/>
          <w:szCs w:val="22"/>
        </w:rPr>
        <w:t>Recomendación Final para Implementación</w:t>
      </w:r>
    </w:p>
    <w:p w14:paraId="7CE88202" w14:textId="77777777" w:rsidR="00334895" w:rsidRPr="00334895" w:rsidRDefault="00334895" w:rsidP="00334895">
      <w:pPr>
        <w:jc w:val="both"/>
        <w:rPr>
          <w:rFonts w:ascii="Arial" w:hAnsi="Arial" w:cs="Arial"/>
          <w:sz w:val="22"/>
          <w:szCs w:val="22"/>
        </w:rPr>
      </w:pPr>
      <w:r w:rsidRPr="00334895">
        <w:rPr>
          <w:rFonts w:ascii="Arial" w:hAnsi="Arial" w:cs="Arial"/>
          <w:sz w:val="22"/>
          <w:szCs w:val="22"/>
        </w:rPr>
        <w:t xml:space="preserve">Para municipios y departamentos con capacidades técnicas limitadas, se recomienda priorizar la recolección de datos de acceso a internet y servicios de telecomunicaciones, ya que demostraron ser los </w:t>
      </w:r>
      <w:proofErr w:type="spellStart"/>
      <w:r w:rsidRPr="00334895">
        <w:rPr>
          <w:rFonts w:ascii="Arial" w:hAnsi="Arial" w:cs="Arial"/>
          <w:sz w:val="22"/>
          <w:szCs w:val="22"/>
        </w:rPr>
        <w:t>proxies</w:t>
      </w:r>
      <w:proofErr w:type="spellEnd"/>
      <w:r w:rsidRPr="00334895">
        <w:rPr>
          <w:rFonts w:ascii="Arial" w:hAnsi="Arial" w:cs="Arial"/>
          <w:sz w:val="22"/>
          <w:szCs w:val="22"/>
        </w:rPr>
        <w:t xml:space="preserve"> más consistentes, accesibles y confiables </w:t>
      </w:r>
      <w:proofErr w:type="spellStart"/>
      <w:r w:rsidRPr="00334895">
        <w:rPr>
          <w:rFonts w:ascii="Arial" w:hAnsi="Arial" w:cs="Arial"/>
          <w:sz w:val="22"/>
          <w:szCs w:val="22"/>
        </w:rPr>
        <w:t>across</w:t>
      </w:r>
      <w:proofErr w:type="spellEnd"/>
      <w:r w:rsidRPr="00334895">
        <w:rPr>
          <w:rFonts w:ascii="Arial" w:hAnsi="Arial" w:cs="Arial"/>
          <w:sz w:val="22"/>
          <w:szCs w:val="22"/>
        </w:rPr>
        <w:t xml:space="preserve"> todos los modelos evaluados, ofreciendo el mejor balance entre facilidad de recolección y poder predictivo para el monitoreo de la pobreza multidimensional.</w:t>
      </w:r>
    </w:p>
    <w:p w14:paraId="37D77E2F" w14:textId="49468C63" w:rsidR="00BD3B8F" w:rsidRDefault="00BD3B8F" w:rsidP="007A291A">
      <w:pPr>
        <w:jc w:val="both"/>
        <w:rPr>
          <w:rFonts w:ascii="Arial" w:hAnsi="Arial" w:cs="Arial"/>
          <w:sz w:val="22"/>
          <w:szCs w:val="22"/>
        </w:rPr>
      </w:pPr>
    </w:p>
    <w:p w14:paraId="58513AFB" w14:textId="77777777" w:rsidR="00BD3B8F" w:rsidRPr="00A3739A" w:rsidRDefault="00BD3B8F" w:rsidP="00034675">
      <w:pPr>
        <w:jc w:val="both"/>
        <w:rPr>
          <w:rFonts w:ascii="Arial" w:hAnsi="Arial" w:cs="Arial"/>
          <w:sz w:val="22"/>
          <w:szCs w:val="22"/>
        </w:rPr>
      </w:pPr>
    </w:p>
    <w:p w14:paraId="1FDD7556" w14:textId="2C4CC56A" w:rsidR="005F3C39" w:rsidRPr="005F3C39" w:rsidRDefault="005F3C39" w:rsidP="00A3739A">
      <w:pPr>
        <w:ind w:left="142"/>
        <w:jc w:val="both"/>
        <w:rPr>
          <w:rFonts w:ascii="Arial" w:hAnsi="Arial" w:cs="Arial"/>
          <w:sz w:val="22"/>
          <w:szCs w:val="22"/>
        </w:rPr>
      </w:pPr>
    </w:p>
    <w:p w14:paraId="1B72835F" w14:textId="31BDC404" w:rsidR="005F3C39" w:rsidRPr="005F3C39" w:rsidRDefault="005F3C39" w:rsidP="00A3739A">
      <w:pPr>
        <w:jc w:val="both"/>
        <w:rPr>
          <w:rFonts w:ascii="Arial" w:hAnsi="Arial" w:cs="Arial"/>
          <w:sz w:val="22"/>
          <w:szCs w:val="22"/>
        </w:rPr>
      </w:pPr>
    </w:p>
    <w:p w14:paraId="49D053EA" w14:textId="77777777" w:rsidR="005F3C39" w:rsidRPr="005D29DE" w:rsidRDefault="005F3C39" w:rsidP="00A3739A">
      <w:pPr>
        <w:ind w:left="142"/>
        <w:jc w:val="both"/>
        <w:rPr>
          <w:rFonts w:ascii="Arial" w:hAnsi="Arial" w:cs="Arial"/>
          <w:sz w:val="22"/>
          <w:szCs w:val="22"/>
        </w:rPr>
      </w:pPr>
    </w:p>
    <w:p w14:paraId="54AB0D62" w14:textId="026086BE" w:rsidR="005D29DE" w:rsidRPr="005D29DE" w:rsidRDefault="00D47543" w:rsidP="00A3739A">
      <w:pPr>
        <w:jc w:val="both"/>
        <w:rPr>
          <w:rFonts w:ascii="Arial" w:hAnsi="Arial" w:cs="Arial"/>
          <w:sz w:val="22"/>
          <w:szCs w:val="22"/>
        </w:rPr>
      </w:pPr>
      <w:r w:rsidRPr="00A3739A">
        <w:rPr>
          <w:rFonts w:ascii="Arial" w:hAnsi="Arial" w:cs="Arial"/>
          <w:sz w:val="22"/>
          <w:szCs w:val="22"/>
        </w:rPr>
        <w:t xml:space="preserve"> </w:t>
      </w:r>
    </w:p>
    <w:p w14:paraId="5349BDF9" w14:textId="6F51CE41" w:rsidR="005D29DE" w:rsidRPr="005D29DE" w:rsidRDefault="005D29DE" w:rsidP="00A3739A">
      <w:pPr>
        <w:jc w:val="both"/>
        <w:rPr>
          <w:rFonts w:ascii="Arial" w:hAnsi="Arial" w:cs="Arial"/>
          <w:sz w:val="22"/>
          <w:szCs w:val="22"/>
        </w:rPr>
      </w:pPr>
    </w:p>
    <w:p w14:paraId="35A4168B" w14:textId="5E462343" w:rsidR="005D29DE" w:rsidRPr="005D29DE" w:rsidRDefault="005D29DE" w:rsidP="00A3739A">
      <w:pPr>
        <w:ind w:left="720"/>
        <w:jc w:val="both"/>
        <w:rPr>
          <w:rFonts w:ascii="Arial" w:hAnsi="Arial" w:cs="Arial"/>
          <w:sz w:val="22"/>
          <w:szCs w:val="22"/>
        </w:rPr>
      </w:pPr>
    </w:p>
    <w:p w14:paraId="53094389" w14:textId="2A8C2E93" w:rsidR="00D47543" w:rsidRPr="005D29DE" w:rsidRDefault="00D47543" w:rsidP="00A3739A">
      <w:pPr>
        <w:jc w:val="both"/>
        <w:rPr>
          <w:rFonts w:ascii="Arial" w:hAnsi="Arial" w:cs="Arial"/>
          <w:sz w:val="22"/>
          <w:szCs w:val="22"/>
        </w:rPr>
      </w:pPr>
    </w:p>
    <w:sectPr w:rsidR="00D47543" w:rsidRPr="005D29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C49"/>
    <w:multiLevelType w:val="multilevel"/>
    <w:tmpl w:val="00A89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5241C"/>
    <w:multiLevelType w:val="multilevel"/>
    <w:tmpl w:val="18586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902E1"/>
    <w:multiLevelType w:val="multilevel"/>
    <w:tmpl w:val="5164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22F26"/>
    <w:multiLevelType w:val="multilevel"/>
    <w:tmpl w:val="EA16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02030"/>
    <w:multiLevelType w:val="multilevel"/>
    <w:tmpl w:val="2716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E71E5"/>
    <w:multiLevelType w:val="multilevel"/>
    <w:tmpl w:val="520C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A0464"/>
    <w:multiLevelType w:val="multilevel"/>
    <w:tmpl w:val="5730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22DAB"/>
    <w:multiLevelType w:val="multilevel"/>
    <w:tmpl w:val="4834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035D4"/>
    <w:multiLevelType w:val="multilevel"/>
    <w:tmpl w:val="9C90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C0401"/>
    <w:multiLevelType w:val="multilevel"/>
    <w:tmpl w:val="B91E5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6C5A4D"/>
    <w:multiLevelType w:val="multilevel"/>
    <w:tmpl w:val="24EE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3114A"/>
    <w:multiLevelType w:val="hybridMultilevel"/>
    <w:tmpl w:val="A68000D8"/>
    <w:lvl w:ilvl="0" w:tplc="35DCB16A">
      <w:start w:val="1"/>
      <w:numFmt w:val="decimal"/>
      <w:lvlText w:val="%1."/>
      <w:lvlJc w:val="left"/>
      <w:pPr>
        <w:ind w:left="562" w:hanging="360"/>
      </w:pPr>
      <w:rPr>
        <w:rFonts w:hint="default"/>
      </w:rPr>
    </w:lvl>
    <w:lvl w:ilvl="1" w:tplc="240A0019" w:tentative="1">
      <w:start w:val="1"/>
      <w:numFmt w:val="lowerLetter"/>
      <w:lvlText w:val="%2."/>
      <w:lvlJc w:val="left"/>
      <w:pPr>
        <w:ind w:left="1282" w:hanging="360"/>
      </w:pPr>
    </w:lvl>
    <w:lvl w:ilvl="2" w:tplc="240A001B" w:tentative="1">
      <w:start w:val="1"/>
      <w:numFmt w:val="lowerRoman"/>
      <w:lvlText w:val="%3."/>
      <w:lvlJc w:val="right"/>
      <w:pPr>
        <w:ind w:left="2002" w:hanging="180"/>
      </w:pPr>
    </w:lvl>
    <w:lvl w:ilvl="3" w:tplc="240A000F" w:tentative="1">
      <w:start w:val="1"/>
      <w:numFmt w:val="decimal"/>
      <w:lvlText w:val="%4."/>
      <w:lvlJc w:val="left"/>
      <w:pPr>
        <w:ind w:left="2722" w:hanging="360"/>
      </w:pPr>
    </w:lvl>
    <w:lvl w:ilvl="4" w:tplc="240A0019" w:tentative="1">
      <w:start w:val="1"/>
      <w:numFmt w:val="lowerLetter"/>
      <w:lvlText w:val="%5."/>
      <w:lvlJc w:val="left"/>
      <w:pPr>
        <w:ind w:left="3442" w:hanging="360"/>
      </w:pPr>
    </w:lvl>
    <w:lvl w:ilvl="5" w:tplc="240A001B" w:tentative="1">
      <w:start w:val="1"/>
      <w:numFmt w:val="lowerRoman"/>
      <w:lvlText w:val="%6."/>
      <w:lvlJc w:val="right"/>
      <w:pPr>
        <w:ind w:left="4162" w:hanging="180"/>
      </w:pPr>
    </w:lvl>
    <w:lvl w:ilvl="6" w:tplc="240A000F" w:tentative="1">
      <w:start w:val="1"/>
      <w:numFmt w:val="decimal"/>
      <w:lvlText w:val="%7."/>
      <w:lvlJc w:val="left"/>
      <w:pPr>
        <w:ind w:left="4882" w:hanging="360"/>
      </w:pPr>
    </w:lvl>
    <w:lvl w:ilvl="7" w:tplc="240A0019" w:tentative="1">
      <w:start w:val="1"/>
      <w:numFmt w:val="lowerLetter"/>
      <w:lvlText w:val="%8."/>
      <w:lvlJc w:val="left"/>
      <w:pPr>
        <w:ind w:left="5602" w:hanging="360"/>
      </w:pPr>
    </w:lvl>
    <w:lvl w:ilvl="8" w:tplc="240A001B" w:tentative="1">
      <w:start w:val="1"/>
      <w:numFmt w:val="lowerRoman"/>
      <w:lvlText w:val="%9."/>
      <w:lvlJc w:val="right"/>
      <w:pPr>
        <w:ind w:left="6322" w:hanging="180"/>
      </w:pPr>
    </w:lvl>
  </w:abstractNum>
  <w:abstractNum w:abstractNumId="12" w15:restartNumberingAfterBreak="0">
    <w:nsid w:val="3AD1159A"/>
    <w:multiLevelType w:val="multilevel"/>
    <w:tmpl w:val="BFF83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20B9B"/>
    <w:multiLevelType w:val="multilevel"/>
    <w:tmpl w:val="C2B67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FF731A"/>
    <w:multiLevelType w:val="multilevel"/>
    <w:tmpl w:val="D8B8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54115"/>
    <w:multiLevelType w:val="multilevel"/>
    <w:tmpl w:val="182E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70EEA"/>
    <w:multiLevelType w:val="multilevel"/>
    <w:tmpl w:val="A72C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744365"/>
    <w:multiLevelType w:val="multilevel"/>
    <w:tmpl w:val="7FA4286E"/>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8" w15:restartNumberingAfterBreak="0">
    <w:nsid w:val="4E085002"/>
    <w:multiLevelType w:val="multilevel"/>
    <w:tmpl w:val="3BC8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1C1A33"/>
    <w:multiLevelType w:val="multilevel"/>
    <w:tmpl w:val="8678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697F7F"/>
    <w:multiLevelType w:val="multilevel"/>
    <w:tmpl w:val="E9EA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64001"/>
    <w:multiLevelType w:val="multilevel"/>
    <w:tmpl w:val="3854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C45B7D"/>
    <w:multiLevelType w:val="multilevel"/>
    <w:tmpl w:val="46A0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FB1C18"/>
    <w:multiLevelType w:val="multilevel"/>
    <w:tmpl w:val="FD3E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6675D2"/>
    <w:multiLevelType w:val="hybridMultilevel"/>
    <w:tmpl w:val="871E0A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E3D2457"/>
    <w:multiLevelType w:val="multilevel"/>
    <w:tmpl w:val="A650D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1A63FB"/>
    <w:multiLevelType w:val="multilevel"/>
    <w:tmpl w:val="C640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0927B1"/>
    <w:multiLevelType w:val="multilevel"/>
    <w:tmpl w:val="EF38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533D33"/>
    <w:multiLevelType w:val="multilevel"/>
    <w:tmpl w:val="29EC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482048"/>
    <w:multiLevelType w:val="multilevel"/>
    <w:tmpl w:val="452C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412765">
    <w:abstractNumId w:val="19"/>
  </w:num>
  <w:num w:numId="2" w16cid:durableId="1810198963">
    <w:abstractNumId w:val="21"/>
  </w:num>
  <w:num w:numId="3" w16cid:durableId="1545829534">
    <w:abstractNumId w:val="9"/>
  </w:num>
  <w:num w:numId="4" w16cid:durableId="48043364">
    <w:abstractNumId w:val="12"/>
  </w:num>
  <w:num w:numId="5" w16cid:durableId="1206068458">
    <w:abstractNumId w:val="17"/>
  </w:num>
  <w:num w:numId="6" w16cid:durableId="2092121864">
    <w:abstractNumId w:val="26"/>
  </w:num>
  <w:num w:numId="7" w16cid:durableId="286547167">
    <w:abstractNumId w:val="3"/>
  </w:num>
  <w:num w:numId="8" w16cid:durableId="1673683010">
    <w:abstractNumId w:val="7"/>
  </w:num>
  <w:num w:numId="9" w16cid:durableId="2041281145">
    <w:abstractNumId w:val="29"/>
  </w:num>
  <w:num w:numId="10" w16cid:durableId="751053197">
    <w:abstractNumId w:val="10"/>
  </w:num>
  <w:num w:numId="11" w16cid:durableId="1554341686">
    <w:abstractNumId w:val="13"/>
  </w:num>
  <w:num w:numId="12" w16cid:durableId="340203888">
    <w:abstractNumId w:val="1"/>
  </w:num>
  <w:num w:numId="13" w16cid:durableId="1769540600">
    <w:abstractNumId w:val="2"/>
  </w:num>
  <w:num w:numId="14" w16cid:durableId="1594431533">
    <w:abstractNumId w:val="22"/>
  </w:num>
  <w:num w:numId="15" w16cid:durableId="1736734039">
    <w:abstractNumId w:val="14"/>
  </w:num>
  <w:num w:numId="16" w16cid:durableId="122120456">
    <w:abstractNumId w:val="18"/>
  </w:num>
  <w:num w:numId="17" w16cid:durableId="166755315">
    <w:abstractNumId w:val="5"/>
  </w:num>
  <w:num w:numId="18" w16cid:durableId="1749301840">
    <w:abstractNumId w:val="28"/>
  </w:num>
  <w:num w:numId="19" w16cid:durableId="922572922">
    <w:abstractNumId w:val="16"/>
  </w:num>
  <w:num w:numId="20" w16cid:durableId="1880700299">
    <w:abstractNumId w:val="4"/>
  </w:num>
  <w:num w:numId="21" w16cid:durableId="2139837270">
    <w:abstractNumId w:val="27"/>
  </w:num>
  <w:num w:numId="22" w16cid:durableId="1956057270">
    <w:abstractNumId w:val="15"/>
  </w:num>
  <w:num w:numId="23" w16cid:durableId="1553661960">
    <w:abstractNumId w:val="23"/>
  </w:num>
  <w:num w:numId="24" w16cid:durableId="840464656">
    <w:abstractNumId w:val="20"/>
  </w:num>
  <w:num w:numId="25" w16cid:durableId="1344556646">
    <w:abstractNumId w:val="6"/>
  </w:num>
  <w:num w:numId="26" w16cid:durableId="89862624">
    <w:abstractNumId w:val="25"/>
  </w:num>
  <w:num w:numId="27" w16cid:durableId="647897657">
    <w:abstractNumId w:val="11"/>
  </w:num>
  <w:num w:numId="28" w16cid:durableId="1459371240">
    <w:abstractNumId w:val="24"/>
  </w:num>
  <w:num w:numId="29" w16cid:durableId="356006222">
    <w:abstractNumId w:val="0"/>
  </w:num>
  <w:num w:numId="30" w16cid:durableId="12348524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9DE"/>
    <w:rsid w:val="00034675"/>
    <w:rsid w:val="00284951"/>
    <w:rsid w:val="00334895"/>
    <w:rsid w:val="00402B01"/>
    <w:rsid w:val="005D29DE"/>
    <w:rsid w:val="005F1BFF"/>
    <w:rsid w:val="005F3C39"/>
    <w:rsid w:val="007A291A"/>
    <w:rsid w:val="007E455F"/>
    <w:rsid w:val="00927E6D"/>
    <w:rsid w:val="009B5163"/>
    <w:rsid w:val="00A34914"/>
    <w:rsid w:val="00A3739A"/>
    <w:rsid w:val="00BD3B8F"/>
    <w:rsid w:val="00D47543"/>
    <w:rsid w:val="00D86C3C"/>
    <w:rsid w:val="00DF5675"/>
    <w:rsid w:val="00FD67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0C95F"/>
  <w15:chartTrackingRefBased/>
  <w15:docId w15:val="{E37C8FBC-8BCE-4511-8054-CD5E6AD61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2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D2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D29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D29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29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29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29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29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29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29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D29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D29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D29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29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29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29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29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29DE"/>
    <w:rPr>
      <w:rFonts w:eastAsiaTheme="majorEastAsia" w:cstheme="majorBidi"/>
      <w:color w:val="272727" w:themeColor="text1" w:themeTint="D8"/>
    </w:rPr>
  </w:style>
  <w:style w:type="paragraph" w:styleId="Ttulo">
    <w:name w:val="Title"/>
    <w:basedOn w:val="Normal"/>
    <w:next w:val="Normal"/>
    <w:link w:val="TtuloCar"/>
    <w:uiPriority w:val="10"/>
    <w:qFormat/>
    <w:rsid w:val="005D2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29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29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29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29DE"/>
    <w:pPr>
      <w:spacing w:before="160"/>
      <w:jc w:val="center"/>
    </w:pPr>
    <w:rPr>
      <w:i/>
      <w:iCs/>
      <w:color w:val="404040" w:themeColor="text1" w:themeTint="BF"/>
    </w:rPr>
  </w:style>
  <w:style w:type="character" w:customStyle="1" w:styleId="CitaCar">
    <w:name w:val="Cita Car"/>
    <w:basedOn w:val="Fuentedeprrafopredeter"/>
    <w:link w:val="Cita"/>
    <w:uiPriority w:val="29"/>
    <w:rsid w:val="005D29DE"/>
    <w:rPr>
      <w:i/>
      <w:iCs/>
      <w:color w:val="404040" w:themeColor="text1" w:themeTint="BF"/>
    </w:rPr>
  </w:style>
  <w:style w:type="paragraph" w:styleId="Prrafodelista">
    <w:name w:val="List Paragraph"/>
    <w:basedOn w:val="Normal"/>
    <w:uiPriority w:val="34"/>
    <w:qFormat/>
    <w:rsid w:val="005D29DE"/>
    <w:pPr>
      <w:ind w:left="720"/>
      <w:contextualSpacing/>
    </w:pPr>
  </w:style>
  <w:style w:type="character" w:styleId="nfasisintenso">
    <w:name w:val="Intense Emphasis"/>
    <w:basedOn w:val="Fuentedeprrafopredeter"/>
    <w:uiPriority w:val="21"/>
    <w:qFormat/>
    <w:rsid w:val="005D29DE"/>
    <w:rPr>
      <w:i/>
      <w:iCs/>
      <w:color w:val="0F4761" w:themeColor="accent1" w:themeShade="BF"/>
    </w:rPr>
  </w:style>
  <w:style w:type="paragraph" w:styleId="Citadestacada">
    <w:name w:val="Intense Quote"/>
    <w:basedOn w:val="Normal"/>
    <w:next w:val="Normal"/>
    <w:link w:val="CitadestacadaCar"/>
    <w:uiPriority w:val="30"/>
    <w:qFormat/>
    <w:rsid w:val="005D2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29DE"/>
    <w:rPr>
      <w:i/>
      <w:iCs/>
      <w:color w:val="0F4761" w:themeColor="accent1" w:themeShade="BF"/>
    </w:rPr>
  </w:style>
  <w:style w:type="character" w:styleId="Referenciaintensa">
    <w:name w:val="Intense Reference"/>
    <w:basedOn w:val="Fuentedeprrafopredeter"/>
    <w:uiPriority w:val="32"/>
    <w:qFormat/>
    <w:rsid w:val="005D29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90802">
      <w:bodyDiv w:val="1"/>
      <w:marLeft w:val="0"/>
      <w:marRight w:val="0"/>
      <w:marTop w:val="0"/>
      <w:marBottom w:val="0"/>
      <w:divBdr>
        <w:top w:val="none" w:sz="0" w:space="0" w:color="auto"/>
        <w:left w:val="none" w:sz="0" w:space="0" w:color="auto"/>
        <w:bottom w:val="none" w:sz="0" w:space="0" w:color="auto"/>
        <w:right w:val="none" w:sz="0" w:space="0" w:color="auto"/>
      </w:divBdr>
    </w:div>
    <w:div w:id="243759921">
      <w:bodyDiv w:val="1"/>
      <w:marLeft w:val="0"/>
      <w:marRight w:val="0"/>
      <w:marTop w:val="0"/>
      <w:marBottom w:val="0"/>
      <w:divBdr>
        <w:top w:val="none" w:sz="0" w:space="0" w:color="auto"/>
        <w:left w:val="none" w:sz="0" w:space="0" w:color="auto"/>
        <w:bottom w:val="none" w:sz="0" w:space="0" w:color="auto"/>
        <w:right w:val="none" w:sz="0" w:space="0" w:color="auto"/>
      </w:divBdr>
    </w:div>
    <w:div w:id="405805248">
      <w:bodyDiv w:val="1"/>
      <w:marLeft w:val="0"/>
      <w:marRight w:val="0"/>
      <w:marTop w:val="0"/>
      <w:marBottom w:val="0"/>
      <w:divBdr>
        <w:top w:val="none" w:sz="0" w:space="0" w:color="auto"/>
        <w:left w:val="none" w:sz="0" w:space="0" w:color="auto"/>
        <w:bottom w:val="none" w:sz="0" w:space="0" w:color="auto"/>
        <w:right w:val="none" w:sz="0" w:space="0" w:color="auto"/>
      </w:divBdr>
    </w:div>
    <w:div w:id="594173550">
      <w:bodyDiv w:val="1"/>
      <w:marLeft w:val="0"/>
      <w:marRight w:val="0"/>
      <w:marTop w:val="0"/>
      <w:marBottom w:val="0"/>
      <w:divBdr>
        <w:top w:val="none" w:sz="0" w:space="0" w:color="auto"/>
        <w:left w:val="none" w:sz="0" w:space="0" w:color="auto"/>
        <w:bottom w:val="none" w:sz="0" w:space="0" w:color="auto"/>
        <w:right w:val="none" w:sz="0" w:space="0" w:color="auto"/>
      </w:divBdr>
    </w:div>
    <w:div w:id="685405761">
      <w:bodyDiv w:val="1"/>
      <w:marLeft w:val="0"/>
      <w:marRight w:val="0"/>
      <w:marTop w:val="0"/>
      <w:marBottom w:val="0"/>
      <w:divBdr>
        <w:top w:val="none" w:sz="0" w:space="0" w:color="auto"/>
        <w:left w:val="none" w:sz="0" w:space="0" w:color="auto"/>
        <w:bottom w:val="none" w:sz="0" w:space="0" w:color="auto"/>
        <w:right w:val="none" w:sz="0" w:space="0" w:color="auto"/>
      </w:divBdr>
    </w:div>
    <w:div w:id="873080087">
      <w:bodyDiv w:val="1"/>
      <w:marLeft w:val="0"/>
      <w:marRight w:val="0"/>
      <w:marTop w:val="0"/>
      <w:marBottom w:val="0"/>
      <w:divBdr>
        <w:top w:val="none" w:sz="0" w:space="0" w:color="auto"/>
        <w:left w:val="none" w:sz="0" w:space="0" w:color="auto"/>
        <w:bottom w:val="none" w:sz="0" w:space="0" w:color="auto"/>
        <w:right w:val="none" w:sz="0" w:space="0" w:color="auto"/>
      </w:divBdr>
    </w:div>
    <w:div w:id="895042302">
      <w:bodyDiv w:val="1"/>
      <w:marLeft w:val="0"/>
      <w:marRight w:val="0"/>
      <w:marTop w:val="0"/>
      <w:marBottom w:val="0"/>
      <w:divBdr>
        <w:top w:val="none" w:sz="0" w:space="0" w:color="auto"/>
        <w:left w:val="none" w:sz="0" w:space="0" w:color="auto"/>
        <w:bottom w:val="none" w:sz="0" w:space="0" w:color="auto"/>
        <w:right w:val="none" w:sz="0" w:space="0" w:color="auto"/>
      </w:divBdr>
    </w:div>
    <w:div w:id="1086415393">
      <w:bodyDiv w:val="1"/>
      <w:marLeft w:val="0"/>
      <w:marRight w:val="0"/>
      <w:marTop w:val="0"/>
      <w:marBottom w:val="0"/>
      <w:divBdr>
        <w:top w:val="none" w:sz="0" w:space="0" w:color="auto"/>
        <w:left w:val="none" w:sz="0" w:space="0" w:color="auto"/>
        <w:bottom w:val="none" w:sz="0" w:space="0" w:color="auto"/>
        <w:right w:val="none" w:sz="0" w:space="0" w:color="auto"/>
      </w:divBdr>
    </w:div>
    <w:div w:id="1229997700">
      <w:bodyDiv w:val="1"/>
      <w:marLeft w:val="0"/>
      <w:marRight w:val="0"/>
      <w:marTop w:val="0"/>
      <w:marBottom w:val="0"/>
      <w:divBdr>
        <w:top w:val="none" w:sz="0" w:space="0" w:color="auto"/>
        <w:left w:val="none" w:sz="0" w:space="0" w:color="auto"/>
        <w:bottom w:val="none" w:sz="0" w:space="0" w:color="auto"/>
        <w:right w:val="none" w:sz="0" w:space="0" w:color="auto"/>
      </w:divBdr>
    </w:div>
    <w:div w:id="1488016584">
      <w:bodyDiv w:val="1"/>
      <w:marLeft w:val="0"/>
      <w:marRight w:val="0"/>
      <w:marTop w:val="0"/>
      <w:marBottom w:val="0"/>
      <w:divBdr>
        <w:top w:val="none" w:sz="0" w:space="0" w:color="auto"/>
        <w:left w:val="none" w:sz="0" w:space="0" w:color="auto"/>
        <w:bottom w:val="none" w:sz="0" w:space="0" w:color="auto"/>
        <w:right w:val="none" w:sz="0" w:space="0" w:color="auto"/>
      </w:divBdr>
    </w:div>
    <w:div w:id="1598058307">
      <w:bodyDiv w:val="1"/>
      <w:marLeft w:val="0"/>
      <w:marRight w:val="0"/>
      <w:marTop w:val="0"/>
      <w:marBottom w:val="0"/>
      <w:divBdr>
        <w:top w:val="none" w:sz="0" w:space="0" w:color="auto"/>
        <w:left w:val="none" w:sz="0" w:space="0" w:color="auto"/>
        <w:bottom w:val="none" w:sz="0" w:space="0" w:color="auto"/>
        <w:right w:val="none" w:sz="0" w:space="0" w:color="auto"/>
      </w:divBdr>
    </w:div>
    <w:div w:id="1635211879">
      <w:bodyDiv w:val="1"/>
      <w:marLeft w:val="0"/>
      <w:marRight w:val="0"/>
      <w:marTop w:val="0"/>
      <w:marBottom w:val="0"/>
      <w:divBdr>
        <w:top w:val="none" w:sz="0" w:space="0" w:color="auto"/>
        <w:left w:val="none" w:sz="0" w:space="0" w:color="auto"/>
        <w:bottom w:val="none" w:sz="0" w:space="0" w:color="auto"/>
        <w:right w:val="none" w:sz="0" w:space="0" w:color="auto"/>
      </w:divBdr>
    </w:div>
    <w:div w:id="1664503953">
      <w:bodyDiv w:val="1"/>
      <w:marLeft w:val="0"/>
      <w:marRight w:val="0"/>
      <w:marTop w:val="0"/>
      <w:marBottom w:val="0"/>
      <w:divBdr>
        <w:top w:val="none" w:sz="0" w:space="0" w:color="auto"/>
        <w:left w:val="none" w:sz="0" w:space="0" w:color="auto"/>
        <w:bottom w:val="none" w:sz="0" w:space="0" w:color="auto"/>
        <w:right w:val="none" w:sz="0" w:space="0" w:color="auto"/>
      </w:divBdr>
    </w:div>
    <w:div w:id="1800302147">
      <w:bodyDiv w:val="1"/>
      <w:marLeft w:val="0"/>
      <w:marRight w:val="0"/>
      <w:marTop w:val="0"/>
      <w:marBottom w:val="0"/>
      <w:divBdr>
        <w:top w:val="none" w:sz="0" w:space="0" w:color="auto"/>
        <w:left w:val="none" w:sz="0" w:space="0" w:color="auto"/>
        <w:bottom w:val="none" w:sz="0" w:space="0" w:color="auto"/>
        <w:right w:val="none" w:sz="0" w:space="0" w:color="auto"/>
      </w:divBdr>
    </w:div>
    <w:div w:id="2046784033">
      <w:bodyDiv w:val="1"/>
      <w:marLeft w:val="0"/>
      <w:marRight w:val="0"/>
      <w:marTop w:val="0"/>
      <w:marBottom w:val="0"/>
      <w:divBdr>
        <w:top w:val="none" w:sz="0" w:space="0" w:color="auto"/>
        <w:left w:val="none" w:sz="0" w:space="0" w:color="auto"/>
        <w:bottom w:val="none" w:sz="0" w:space="0" w:color="auto"/>
        <w:right w:val="none" w:sz="0" w:space="0" w:color="auto"/>
      </w:divBdr>
    </w:div>
    <w:div w:id="2072263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17</Pages>
  <Words>2934</Words>
  <Characters>16138</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Cediel Sanchez</dc:creator>
  <cp:keywords/>
  <dc:description/>
  <cp:lastModifiedBy>Yeferson Esquivel</cp:lastModifiedBy>
  <cp:revision>2</cp:revision>
  <dcterms:created xsi:type="dcterms:W3CDTF">2025-11-27T02:32:00Z</dcterms:created>
  <dcterms:modified xsi:type="dcterms:W3CDTF">2025-11-27T02:32:00Z</dcterms:modified>
</cp:coreProperties>
</file>