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SOLUCIONARIO – USO EXCLUSIVO DEL DOCENTE</w:t>
      </w:r>
    </w:p>
    <w:p>
      <w:pPr>
        <w:spacing w:after="120"/>
      </w:pPr>
      <w:r>
        <w:t xml:space="preserve">Primer examen parcial de Gestión Ambiental y Desarrollo Sostenible. Los niveles A/M/B son una respuesta de referencia: acepte otros si el grupo los justifica con las condiciones del sitio.</w:t>
      </w:r>
    </w:p>
    <w:p>
      <w:pPr>
        <w:pStyle w:val="Heading1"/>
        <w:spacing w:after="120" w:before="240"/>
      </w:pPr>
      <w:r>
        <w:t xml:space="preserve">Parte I</w:t>
      </w:r>
    </w:p>
    <w:p>
      <w:pPr>
        <w:spacing w:after="120"/>
      </w:pPr>
      <w:r>
        <w:rPr>
          <w:b/>
          <w:bCs/>
        </w:rPr>
        <w:t xml:space="preserve">Pregunta 1.</w:t>
      </w:r>
      <w:r>
        <w:t xml:space="preserve"> Referencias de ISO 14001:2015: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Aspecto ambiental (3.2.2):</w:t>
      </w:r>
      <w:r>
        <w:t xml:space="preserve"> elemento de las actividades, productos o servicios de la organización que interactúa o puede interactuar con el medio ambiente. Es la causa. Ejemplo: emisión de polvo en el cargue de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ambiental (3.2.4):</w:t>
      </w:r>
      <w:r>
        <w:t xml:space="preserve"> cambio en el medio ambiente, adverso o beneficioso, resultante total o parcialmente de los aspectos ambientales. Es el efecto. Ejemplo: deterioro de la calidad del aire del barrio.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Desempeño ambiental (3.4.11):</w:t>
      </w:r>
      <w:r>
        <w:t xml:space="preserve"> desempeño (resultado medible) relacionado con la gestión de los aspectos ambientales. Ejemplo: porcentaje de días con humectación de vías frente a la meta.</w:t>
      </w:r>
    </w:p>
    <w:p>
      <w:pPr>
        <w:keepNext/>
        <w:spacing w:after="120"/>
      </w:pPr>
      <w:r>
        <w:rPr>
          <w:b/>
          <w:bCs/>
        </w:rPr>
        <w:t xml:space="preserve">Pregunta 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98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Respuesta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Generación de RCD: interacción de la actividad con el ambiente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Cambio en el cauce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Resultado medible frente a una meta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emisión es el aspecto; el deterioro del aire sería el impacto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Cambio en la salud de la población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 una decisión de compra; su uso generará aspectos (ruido, vibración)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Resultado medible normalizado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7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descapote es la actividad; la pérdida de cobertura es el cambio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Pregunta 3.</w:t>
      </w:r>
      <w:r>
        <w:t xml:space="preserve"> Aspecto: vertimiento de agua de lavado con residuos de concreto (alcalina y con sólidos). Impacto: alteración de la calidad del agua y del suelo; colmatación de sumideros. Componente: agua superficial o suelo. Indicador: (lavados realizados en zona autorizada / lavados totales) × 100, en %; o m³ de agua recirculada / m³ de agua de lavado.</w:t>
      </w:r>
    </w:p>
    <w:p>
      <w:pPr>
        <w:pStyle w:val="Heading1"/>
        <w:spacing w:after="120" w:before="240"/>
      </w:pPr>
      <w:r>
        <w:t xml:space="preserve">Parte III</w:t>
      </w:r>
    </w:p>
    <w:p>
      <w:pPr>
        <w:pStyle w:val="Heading2"/>
        <w:keepNext/>
        <w:spacing w:after="100" w:before="200"/>
      </w:pPr>
      <w:r>
        <w:t xml:space="preserve">Caso A</w:t>
      </w:r>
    </w:p>
    <w:p>
      <w:pPr>
        <w:keepNext/>
        <w:spacing w:after="120"/>
      </w:pPr>
      <w:r>
        <w:rPr>
          <w:b/>
          <w:bCs/>
        </w:rPr>
        <w:t xml:space="preserve">Impacto → componente → medio: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80"/>
        <w:gridCol w:w="2600"/>
        <w:gridCol w:w="17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Componente afectado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I-1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Deterioro de la calidad del aire por material particulado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Atmósfera – calidad del aire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I-2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Incremento de los niveles de ruido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Atmósfera – ruido y vibraciones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I-3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Pérdida de cobertura vegetal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Flora y cobertura vegetal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I-4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Erosión y pérdida de estabilidad del suelo en taludes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Suelo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I-5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Aumento de sedimentos y turbidez en las quebradas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Agua superficial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I-6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Ahuyentamiento de fauna y fragmentación de su hábitat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Fauna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I-7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Generación de empleo local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Economía y empleo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Socioeconómico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I-8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Mejora del acceso a mercados y reducción de tiempos de viaje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Movilidad y accesibilidad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Socioeconómico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I-9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Afectación temporal de la movilidad por cierres de vía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Movilidad y accesibilidad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Socioeconómico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I-10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Riesgo de atropellamiento de fauna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Fauna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I-11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 de escorrentía y reducción de la erosión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Suelo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Abiótico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I-12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Alteración de la calidad visual del paisaje por cortes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Paisaje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Perceptual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I-13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Disminución del polvo en suspensión al eliminar la vía destapada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Atmósfera – calidad del aire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Abiótico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Matriz de referencia: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1283"/>
        <w:gridCol w:w="1283"/>
        <w:gridCol w:w="1283"/>
        <w:gridCol w:w="1283"/>
        <w:gridCol w:w="1284"/>
        <w:gridCol w:w="1284"/>
      </w:tblGrid>
      <w:tr>
        <w:trPr>
          <w:tblHeader/>
        </w:trP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Componente \ Actividad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A1 Desmonte y descapote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A2 Cortes y rellenos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A3 Transporte de materiales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A4 Obras de drenaje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A5 Pavimen-tación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A6 Operación de la vía</w:t>
            </w: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Atmósfera – calidad del aire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 / −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 / − / 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 / −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I-13 / + / M</w:t>
            </w: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Atmósfera – ruido y vibraciones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I-2 / −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I-2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I-2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I-2 / − / B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I-2 / −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I-2 / − / B</w:t>
            </w: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Agua superficial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I-5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I-5 / − / 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I-5 / −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I-5 / −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Agua subterránea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Suelo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I-4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I-4 / − / 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I-11 / +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I-11 / + / B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Flora y cobertura vegetal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I-3 / − / 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I-3 / −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Fauna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I-6 / − / A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I-6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I-10 / −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I-10 / − / M</w:t>
            </w: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Paisaje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I-12 / −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I-12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Economía y empleo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I-7 / +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I-7 / +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I-7 / + / B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I-7 / +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I-7 / +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Movilidad y accesibilidad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I-9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I-9 / − / M</w:t>
            </w:r>
          </w:p>
        </w:tc>
        <w:tc>
          <w:tcPr>
            <w:tcW w:type="dxa" w:w="12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I-9 / − / M</w:t>
            </w:r>
          </w:p>
        </w:tc>
        <w:tc>
          <w:tcPr>
            <w:tcW w:type="dxa" w:w="1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I-8 / + / 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Pregunta 3.</w:t>
      </w:r>
      <w:r>
        <w:t xml:space="preserve"> El componente con más impactos adversos es ruido y vibraciones (6 casillas, todas B o M). Los impactos − / A están en aire, agua superficial, suelo, flora y fauna, uno en cada uno. No coinciden: ruido es el más frecuente pero de baja severidad; los − / A se concentran en el descapote y en los cortes y rellenos. El agua subterránea queda vacía, y eso también es un hallazgo válido.</w:t>
      </w:r>
    </w:p>
    <w:p>
      <w:pPr>
        <w:spacing w:after="120"/>
      </w:pPr>
      <w:r>
        <w:rPr>
          <w:b/>
          <w:bCs/>
        </w:rPr>
        <w:t xml:space="preserve">Pregunta 4.</w:t>
      </w:r>
      <w:r>
        <w:t xml:space="preserve"> Ejemplos de aspectos: remoción de cobertura vegetal (origina I-3 y I-6); movimiento de tierras en ladera y exposición del suelo (I-4); arrastre de sedimentos hacia los cauces (I-5); emisión de material particulado por tránsito de volquetas en afirmado (I-1 en A3).</w:t>
      </w:r>
    </w:p>
    <w:p>
      <w:pPr>
        <w:pStyle w:val="Heading2"/>
        <w:keepNext/>
        <w:spacing w:after="100" w:before="200"/>
      </w:pPr>
      <w:r>
        <w:t xml:space="preserve">Caso B</w:t>
      </w:r>
    </w:p>
    <w:p>
      <w:pPr>
        <w:spacing w:after="120"/>
      </w:pPr>
      <w:r>
        <w:t xml:space="preserve">Impactos esperados: incremento de ruido y vibraciones junto al colegio (excavación y estructura); aporte de agua con sedimentos al canal por el bombeo (agua superficial); abatimiento del nivel freático y riesgo de asentamientos en edificaciones vecinas (agua subterránea y suelo); deterioro de la calidad del aire por polvo; congestión vial por unos 2.000 viajes de volqueta (movilidad); generación de empleo (+); en operación, aumento de la demanda de agua y alcantarillado y del tránsito local (−), y oferta de vivienda (+).</w:t>
      </w:r>
    </w:p>
    <w:p>
      <w:pPr>
        <w:spacing w:after="120"/>
      </w:pPr>
      <w:r>
        <w:t xml:space="preserve">Pregunta 3: el colegio vuelve − / A un ruido que en un lote industrial sería − / M; el canal vuelve significativo el bombeo. Requisitos legales válidos (ejemplos de Colombia): Resolución 0627 de 2006 (ruido), Resolución 1257 de 2021 (RCD), Decreto 1076 de 2015 y Resolución 0631 de 2015 (vertimientos). Acepte la norma equivalente del país del curso.</w:t>
      </w:r>
    </w:p>
    <w:p>
      <w:pPr>
        <w:pStyle w:val="Heading2"/>
        <w:keepNext/>
        <w:spacing w:after="100" w:before="200"/>
      </w:pPr>
      <w:r>
        <w:t xml:space="preserve">Caso C. Errores (acepte 6 de estos)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“C5 Generación de olores” es un aspecto, no una actividad. Debe ser “Operación del tratamiento biológico”, y su impacto (olores) va en la fila Atmósfera – calidad del aire.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olores están marcados sobre el agua superficial: impacto asignado al componente equivocado.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“Contaminación del suelo por lodos” es un impacto, no un componente; esa afectación va en la fila Suelo.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C3 / Suelo “+ / A”: la disposición de lodos no beneficia al suelo; debe ser adverso (salvo aprovechamiento técnico de biosólidos, justificado).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C2 / Fauna “+ / M”: construir reactores no beneficia a la fauna; en todo caso sería adverso bajo (ahuyentamiento).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C4 / Agua superficial “− / A”: frente a la línea base (agua cruda al río) el efluente tratado mejora la calidad del agua; debe ser + / 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Fila Población vacía, a pesar de viviendas a 400 m (olores) y de riego aguas abajo (beneficio sanitario).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Faltan componentes socioeconómicos (empleo, salud pública) e impactos benéficos de la operación.</w:t>
      </w:r>
    </w:p>
    <w:p>
      <w:pPr>
        <w:pStyle w:val="Heading2"/>
        <w:keepNext/>
        <w:spacing w:after="100" w:before="200"/>
      </w:pPr>
      <w:r>
        <w:t xml:space="preserve">Caso D</w:t>
      </w:r>
    </w:p>
    <w:p>
      <w:pPr>
        <w:spacing w:after="120"/>
      </w:pPr>
      <w:r>
        <w:t xml:space="preserve">Construcción: agua superficial − / M (turbidez por atagüías), ruido − / M, peces − / A (desove), paisaje − / B, empleo + / B. Operación: movilidad + / A (de 45 a 12 minutos), economía + / M, ruido − / B por tránsito, mantenimiento con efectos − / B puntuales. Cambian de carácter: movilidad (cierres en obra, beneficio en operación) y, en parte, el agua (se retiran atagüías). Limitación clave: la matriz no muestra la temporalidad; el daño a peces es intenso pero concentrado en 7 meses y en temporada de desove. Complementos: método de Conesa con atributos de duración y reversibilidad, línea base de la comunidad íctica y restricción de calendario (no intervenir el cauce en desove).</w:t>
      </w:r>
    </w:p>
    <w:p>
      <w:pPr>
        <w:pStyle w:val="Heading1"/>
        <w:spacing w:after="120" w:before="240"/>
      </w:pPr>
      <w:r>
        <w:t xml:space="preserve">Parte IV</w:t>
      </w:r>
    </w:p>
    <w:p>
      <w:pPr>
        <w:spacing w:after="120"/>
      </w:pPr>
      <w:r>
        <w:rPr>
          <w:b/>
          <w:bCs/>
        </w:rPr>
        <w:t xml:space="preserve">Pregunta 4.</w:t>
      </w:r>
      <w:r>
        <w:t xml:space="preserve"> Exija objetivos medibles con plazo, indicadores normalizados y controles concretos. Ejemplo: aspecto, arrastre de sedimentos a cauces; objetivo, que los sólidos suspendidos aguas abajo no superen 1,2 veces los de aguas arriba durante la obra; control, barreras de sedimentos y trampas en drenajes; indicador, SST abajo / SST arriba; meta ≤ 1,2 en cada medición quincenal.</w:t>
      </w:r>
    </w:p>
    <w:p>
      <w:pPr>
        <w:keepNext/>
        <w:spacing w:after="120"/>
      </w:pPr>
      <w:r>
        <w:rPr>
          <w:b/>
          <w:bCs/>
        </w:rPr>
        <w:t xml:space="preserve">Pregunta 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Mes</w:t>
            </w:r>
          </w:p>
        </w:tc>
        <w:tc>
          <w:tcPr>
            <w:tcW w:type="dxa" w:w="4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RCD / concreto (t/m³)</w:t>
            </w:r>
          </w:p>
        </w:tc>
        <w:tc>
          <w:tcPr>
            <w:tcW w:type="dxa" w:w="4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Agua / concreto (m³/m³)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Marzo</w:t>
            </w:r>
          </w:p>
        </w:tc>
        <w:tc>
          <w:tcPr>
            <w:tcW w:type="dxa" w:w="4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120 / 1.000 = 0,12</w:t>
            </w:r>
          </w:p>
        </w:tc>
        <w:tc>
          <w:tcPr>
            <w:tcW w:type="dxa" w:w="4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900 / 1.000 = 0,9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Abril</w:t>
            </w:r>
          </w:p>
        </w:tc>
        <w:tc>
          <w:tcPr>
            <w:tcW w:type="dxa" w:w="4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160 / 2.000 = 0,08</w:t>
            </w:r>
          </w:p>
        </w:tc>
        <w:tc>
          <w:tcPr>
            <w:tcW w:type="dxa" w:w="4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1.200 / 2.000 = 0,6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desempeño mejoró: por cada m³ de concreto se generó un tercio menos de RCD y de consumo de agua. En valores absolutos ambos subieron porque la producción se duplicó; sin normalizar se concluiría lo contrario.</w:t>
      </w:r>
    </w:p>
    <w:p>
      <w:pPr>
        <w:spacing w:after="120"/>
      </w:pPr>
      <w:r>
        <w:rPr>
          <w:b/>
          <w:bCs/>
        </w:rPr>
        <w:t xml:space="preserve">Pregunta 6.</w:t>
      </w:r>
      <w:r>
        <w:t xml:space="preserve"> La afirmación es incorrecta: la licencia, la matriz y el PMA son instrumentos de planificación, no resultados medibles. Evidencias válidas: tendencia de indicadores frente a metas (RCD por m³, agua por m³); monitoreos de ruido, aire o agua comparados con los límites legales; evaluación del cumplimiento legal (9.1.2) sin no conformidades abiertas.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Solucionario – Examen parcial –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Solucionario – Examen parcial</dc:title>
  <dc:creator>Un-named</dc:creator>
  <cp:lastModifiedBy>Un-named</cp:lastModifiedBy>
  <cp:revision>1</cp:revision>
  <dcterms:created xsi:type="dcterms:W3CDTF">2026-10-19T18:47:48.206Z</dcterms:created>
  <dcterms:modified xsi:type="dcterms:W3CDTF">2026-10-19T18:47:48.206Z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