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commentRangeStart w:id="0"/>
      <w:r w:rsidDel="00000000" w:rsidR="00000000" w:rsidRPr="00000000">
        <w:rPr>
          <w:b w:val="1"/>
          <w:rtl w:val="0"/>
        </w:rPr>
        <w:t xml:space="preserve">ДЗ - 3</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u w:val="single"/>
        </w:rPr>
      </w:pPr>
      <w:r w:rsidDel="00000000" w:rsidR="00000000" w:rsidRPr="00000000">
        <w:rPr>
          <w:u w:val="single"/>
          <w:rtl w:val="0"/>
        </w:rPr>
        <w:t xml:space="preserve">Перший рівень</w:t>
      </w:r>
    </w:p>
    <w:p w:rsidR="00000000" w:rsidDel="00000000" w:rsidP="00000000" w:rsidRDefault="00000000" w:rsidRPr="00000000" w14:paraId="00000004">
      <w:pPr>
        <w:rPr/>
      </w:pPr>
      <w:r w:rsidDel="00000000" w:rsidR="00000000" w:rsidRPr="00000000">
        <w:rPr>
          <w:rtl w:val="0"/>
        </w:rPr>
        <w:t xml:space="preserve">Предмет - блокнот</w:t>
      </w:r>
    </w:p>
    <w:p w:rsidR="00000000" w:rsidDel="00000000" w:rsidP="00000000" w:rsidRDefault="00000000" w:rsidRPr="00000000" w14:paraId="00000005">
      <w:pPr>
        <w:rPr/>
      </w:pPr>
      <w:r w:rsidDel="00000000" w:rsidR="00000000" w:rsidRPr="00000000">
        <w:rPr>
          <w:rtl w:val="0"/>
        </w:rPr>
        <w:t xml:space="preserve">Блокнот має бути розміром А4 в клітинку на 120 сторінок. Кожна сторінка має бути пронумерована від 1 до 120.  Передня та задня обкладинка блокнота має бути тверда, білого матового кольору із малюнком рожевих піонів по всій площині обкладинки на передній обкладинці. На задній обкладинці блокнота внизу посередині має бути вказана інформація, яка компанія виготовила блокнот (“To Do”) і у якому місті (Київ).  Перша сторінка блокнота має бути повністю білою, яка не входить до нумерації сторінок, посередині має бути форма для заповнення “Ім’я”, “Прізвище”, “Номер телефону”, кожна із цих форм має розташовуватися стовпчиком, один за одним, розмір шрифту має бути 15, стиль “Georgia”. Остання сторінка блокнота, яка не входить до нумерації сторінок, також, має бути повністю білою та пустою.</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u w:val="single"/>
        </w:rPr>
      </w:pPr>
      <w:r w:rsidDel="00000000" w:rsidR="00000000" w:rsidRPr="00000000">
        <w:rPr>
          <w:u w:val="single"/>
          <w:rtl w:val="0"/>
        </w:rPr>
        <w:t xml:space="preserve">Другий рівень</w:t>
      </w:r>
    </w:p>
    <w:p w:rsidR="00000000" w:rsidDel="00000000" w:rsidP="00000000" w:rsidRDefault="00000000" w:rsidRPr="00000000" w14:paraId="00000008">
      <w:pPr>
        <w:jc w:val="cente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Я вважаю, що кожна із технік тестування вимог є важливою та, які виконують свої певні функції. На мою думку, більш дієвою будуть схеми та майндмепи таким чином можна побачити наочно яка робота застосунку та візуально побачити які елементи потрібно додати, видалити чи змінити.</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8T16:40:45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Обидва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