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analyst_name }}</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test_date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date_initiated }}</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date_of_incident }}</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1B600BEE" w:rsidR="00E92F71" w:rsidRPr="00A9525F" w:rsidRDefault="00A9525F" w:rsidP="00D66BF2">
            <w:pPr>
              <w:outlineLvl w:val="0"/>
              <w:rPr>
                <w:rFonts w:ascii="Times New Roman" w:eastAsiaTheme="minorEastAsia" w:hAnsi="Times New Roman"/>
                <w:bCs/>
                <w:sz w:val="22"/>
                <w:szCs w:val="22"/>
                <w:lang w:eastAsia="zh-CN"/>
              </w:rPr>
            </w:pPr>
            <w:r>
              <w:rPr>
                <w:rFonts w:ascii="Times New Roman" w:hAnsi="Times New Roman"/>
                <w:bCs/>
                <w:sz w:val="22"/>
                <w:szCs w:val="22"/>
              </w:rPr>
              <w:t>{{ sample_id }}</w:t>
            </w:r>
          </w:p>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hAnsi="Times New Roman"/>
                <w:bCs/>
                <w:sz w:val="22"/>
                <w:szCs w:val="22"/>
              </w:rPr>
            </w:pPr>
          </w:p>
          <w:p w14:paraId="366910F6" w14:textId="7FFBBB96" w:rsidR="000E1C2E" w:rsidRDefault="000E1C2E" w:rsidP="00075131">
            <w:pPr>
              <w:outlineLvl w:val="0"/>
              <w:rPr>
                <w:rFonts w:ascii="Times New Roman" w:hAnsi="Times New Roman"/>
                <w:bCs/>
                <w:sz w:val="22"/>
                <w:szCs w:val="22"/>
              </w:rPr>
            </w:pPr>
            <w:r>
              <w:rPr>
                <w:rFonts w:ascii="Times New Roman" w:hAnsi="Times New Roman"/>
                <w:bCs/>
                <w:sz w:val="22"/>
                <w:szCs w:val="22"/>
              </w:rPr>
              <w:t>Changeover Processor:</w:t>
            </w:r>
          </w:p>
          <w:p w14:paraId="12C2471C" w14:textId="5C846C72" w:rsidR="000E1C2E" w:rsidRDefault="00F602DE" w:rsidP="00075131">
            <w:pPr>
              <w:outlineLvl w:val="0"/>
              <w:rPr>
                <w:rFonts w:ascii="Times New Roman" w:hAnsi="Times New Roman"/>
                <w:bCs/>
                <w:sz w:val="22"/>
                <w:szCs w:val="22"/>
              </w:rPr>
            </w:pPr>
            <w:r>
              <w:rPr>
                <w:rFonts w:ascii="Times New Roman" w:hAnsi="Times New Roman"/>
                <w:bCs/>
                <w:sz w:val="22"/>
                <w:szCs w:val="22"/>
              </w:rPr>
              <w:t>{{ changeover_name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changeover</w:t>
            </w:r>
            <w:r w:rsidR="0099173B" w:rsidRPr="008D39D7">
              <w:rPr>
                <w:rFonts w:ascii="Times New Roman" w:hAnsi="Times New Roman"/>
                <w:bCs/>
                <w:sz w:val="22"/>
                <w:szCs w:val="22"/>
              </w:rPr>
              <w:t>_initial }})</w:t>
            </w:r>
          </w:p>
          <w:p w14:paraId="5678EA73" w14:textId="77777777" w:rsidR="00446797" w:rsidRPr="00BA7279" w:rsidRDefault="00446797" w:rsidP="00F57392">
            <w:pPr>
              <w:outlineLvl w:val="0"/>
              <w:rPr>
                <w:rFonts w:ascii="Times New Roman" w:hAnsi="Times New Roman"/>
                <w:bCs/>
                <w:sz w:val="22"/>
                <w:szCs w:val="22"/>
              </w:rPr>
            </w:pPr>
          </w:p>
          <w:p w14:paraId="3A387B8D" w14:textId="77777777"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Reader:</w:t>
            </w:r>
          </w:p>
          <w:p w14:paraId="16A4CC30" w14:textId="38954F54" w:rsidR="00772C19" w:rsidRPr="000D6FC6" w:rsidRDefault="00A9525F" w:rsidP="000D6FC6">
            <w:pPr>
              <w:outlineLvl w:val="0"/>
              <w:rPr>
                <w:rFonts w:ascii="Times New Roman" w:eastAsiaTheme="minorEastAsia" w:hAnsi="Times New Roman"/>
                <w:bCs/>
                <w:sz w:val="22"/>
                <w:szCs w:val="22"/>
                <w:lang w:eastAsia="zh-CN"/>
              </w:rPr>
            </w:pPr>
            <w:r>
              <w:rPr>
                <w:rFonts w:ascii="Times New Roman" w:hAnsi="Times New Roman"/>
                <w:bCs/>
                <w:sz w:val="22"/>
                <w:szCs w:val="22"/>
              </w:rPr>
              <w:t xml:space="preserve">{{ </w:t>
            </w:r>
            <w:r w:rsidR="00F602DE">
              <w:rPr>
                <w:rFonts w:ascii="Times New Roman" w:hAnsi="Times New Roman"/>
                <w:bCs/>
                <w:sz w:val="22"/>
                <w:szCs w:val="22"/>
              </w:rPr>
              <w:t>reader</w:t>
            </w:r>
            <w:r>
              <w:rPr>
                <w:rFonts w:ascii="Times New Roman" w:hAnsi="Times New Roman"/>
                <w:bCs/>
                <w:sz w:val="22"/>
                <w:szCs w:val="22"/>
              </w:rPr>
              <w:t>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reader</w:t>
            </w:r>
            <w:r w:rsidR="0099173B" w:rsidRPr="008D39D7">
              <w:rPr>
                <w:rFonts w:ascii="Times New Roman" w:hAnsi="Times New Roman"/>
                <w:bCs/>
                <w:sz w:val="22"/>
                <w:szCs w:val="22"/>
              </w:rPr>
              <w:t>_initial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77777777" w:rsidR="00E54A59" w:rsidRDefault="002D3FAD" w:rsidP="000C49BF">
            <w:pPr>
              <w:outlineLvl w:val="0"/>
              <w:rPr>
                <w:rFonts w:ascii="Times New Roman" w:eastAsiaTheme="minorEastAsia" w:hAnsi="Times New Roman"/>
                <w:bCs/>
                <w:sz w:val="22"/>
                <w:szCs w:val="22"/>
                <w:lang w:eastAsia="zh-CN"/>
              </w:rPr>
            </w:pPr>
            <w:r w:rsidRPr="00BA7279">
              <w:rPr>
                <w:rFonts w:ascii="Times New Roman" w:hAnsi="Times New Roman"/>
                <w:bCs/>
                <w:sz w:val="22"/>
                <w:szCs w:val="22"/>
              </w:rPr>
              <w:t xml:space="preserve">On </w:t>
            </w:r>
            <w:r w:rsidR="00A9525F">
              <w:rPr>
                <w:rFonts w:ascii="Times New Roman" w:hAnsi="Times New Roman"/>
                <w:bCs/>
                <w:sz w:val="22"/>
                <w:szCs w:val="22"/>
              </w:rPr>
              <w:t>{{ test_date }}</w:t>
            </w:r>
            <w:r w:rsidRPr="00BA7279">
              <w:rPr>
                <w:rFonts w:ascii="Times New Roman" w:hAnsi="Times New Roman"/>
                <w:bCs/>
                <w:sz w:val="22"/>
                <w:szCs w:val="22"/>
              </w:rPr>
              <w:t xml:space="preserve">, </w:t>
            </w:r>
            <w:r w:rsidR="004658F3" w:rsidRPr="00BA7279">
              <w:rPr>
                <w:rFonts w:ascii="Times New Roman" w:hAnsi="Times New Roman"/>
                <w:bCs/>
                <w:sz w:val="22"/>
                <w:szCs w:val="22"/>
              </w:rPr>
              <w:t xml:space="preserve">sample </w:t>
            </w:r>
            <w:r w:rsidR="00A9525F">
              <w:rPr>
                <w:rFonts w:ascii="Times New Roman" w:hAnsi="Times New Roman"/>
                <w:bCs/>
                <w:sz w:val="22"/>
                <w:szCs w:val="22"/>
              </w:rPr>
              <w:t>{{ sample_id }}</w:t>
            </w:r>
            <w:r w:rsidR="008C146E">
              <w:rPr>
                <w:rFonts w:ascii="Times New Roman" w:eastAsiaTheme="minorEastAsia" w:hAnsi="Times New Roman" w:hint="eastAsia"/>
                <w:bCs/>
                <w:sz w:val="22"/>
                <w:szCs w:val="22"/>
                <w:lang w:eastAsia="zh-CN"/>
              </w:rPr>
              <w:t xml:space="preserve"> </w:t>
            </w:r>
            <w:r w:rsidR="00BB1BA7" w:rsidRPr="00BA7279">
              <w:rPr>
                <w:rFonts w:ascii="Times New Roman" w:hAnsi="Times New Roman"/>
                <w:bCs/>
                <w:sz w:val="22"/>
                <w:szCs w:val="22"/>
              </w:rPr>
              <w:t>was</w:t>
            </w:r>
            <w:r w:rsidR="004658F3" w:rsidRPr="00BA7279">
              <w:rPr>
                <w:rFonts w:ascii="Times New Roman" w:hAnsi="Times New Roman"/>
                <w:bCs/>
                <w:sz w:val="22"/>
                <w:szCs w:val="22"/>
              </w:rPr>
              <w:t xml:space="preserve"> found</w:t>
            </w:r>
            <w:r w:rsidRPr="00BA7279">
              <w:rPr>
                <w:rFonts w:ascii="Times New Roman" w:hAnsi="Times New Roman"/>
                <w:bCs/>
                <w:sz w:val="22"/>
                <w:szCs w:val="22"/>
              </w:rPr>
              <w:t xml:space="preserve"> positive for </w:t>
            </w:r>
            <w:r w:rsidR="000E2C2E" w:rsidRPr="00BA7279">
              <w:rPr>
                <w:rFonts w:ascii="Times New Roman" w:hAnsi="Times New Roman"/>
                <w:bCs/>
                <w:sz w:val="22"/>
                <w:szCs w:val="22"/>
              </w:rPr>
              <w:t>viable</w:t>
            </w:r>
            <w:r w:rsidR="008C146E">
              <w:rPr>
                <w:rFonts w:ascii="Times New Roman" w:eastAsiaTheme="minorEastAsia" w:hAnsi="Times New Roman" w:hint="eastAsia"/>
                <w:bCs/>
                <w:sz w:val="22"/>
                <w:szCs w:val="22"/>
                <w:lang w:eastAsia="zh-CN"/>
              </w:rPr>
              <w:t xml:space="preserve"> </w:t>
            </w:r>
            <w:r w:rsidR="00973CD7" w:rsidRPr="00BA7279">
              <w:rPr>
                <w:rFonts w:ascii="Times New Roman" w:hAnsi="Times New Roman"/>
                <w:bCs/>
                <w:sz w:val="22"/>
                <w:szCs w:val="22"/>
              </w:rPr>
              <w:t>microorganisms</w:t>
            </w:r>
            <w:r w:rsidR="000E2C2E" w:rsidRPr="00BA7279">
              <w:rPr>
                <w:rFonts w:ascii="Times New Roman" w:hAnsi="Times New Roman"/>
                <w:bCs/>
                <w:sz w:val="22"/>
                <w:szCs w:val="22"/>
              </w:rPr>
              <w:t xml:space="preserve"> after ScanRDI</w:t>
            </w:r>
            <w:r w:rsidR="00706A10" w:rsidRPr="00BA7279">
              <w:rPr>
                <w:rFonts w:ascii="Times New Roman" w:hAnsi="Times New Roman"/>
                <w:bCs/>
                <w:sz w:val="22"/>
                <w:szCs w:val="22"/>
              </w:rPr>
              <w:t xml:space="preserve"> testin</w:t>
            </w:r>
            <w:r w:rsidR="000E2C2E" w:rsidRPr="00BA7279">
              <w:rPr>
                <w:rFonts w:ascii="Times New Roman" w:hAnsi="Times New Roman"/>
                <w:bCs/>
                <w:sz w:val="22"/>
                <w:szCs w:val="22"/>
              </w:rPr>
              <w:t xml:space="preserve">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05 Aug 2025</w:t>
              <w:br/>
            </w:r>
          </w:p>
        </w:tc>
        <w:tc>
          <w:tcPr>
            <w:tcW w:w="1800" w:type="dxa"/>
            <w:gridSpan w:val="2"/>
          </w:tcPr>
          <w:p>
            <w:r>
              <w:t>SOP / Test Method Rev:</w:t>
              <w:br/>
              <w:t>15</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date_initiated }}</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74FC6BF3"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analysts </w:t>
            </w:r>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9A6571" w:rsidRPr="00BA7279">
              <w:rPr>
                <w:rFonts w:ascii="Times New Roman" w:hAnsi="Times New Roman"/>
                <w:bCs/>
                <w:sz w:val="22"/>
                <w:szCs w:val="22"/>
              </w:rPr>
              <w:t xml:space="preserve"> </w:t>
            </w:r>
            <w:r w:rsidR="00A4683E">
              <w:rPr>
                <w:rFonts w:ascii="Times New Roman" w:hAnsi="Times New Roman"/>
                <w:bCs/>
                <w:sz w:val="22"/>
                <w:szCs w:val="22"/>
              </w:rPr>
              <w:t xml:space="preserve">and {{ reader_name }} </w:t>
            </w:r>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3FC2974"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A9525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04787D02"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5428607" w:rsidRPr="00BA7279">
              <w:rPr>
                <w:rFonts w:ascii="Times New Roman" w:hAnsi="Times New Roman"/>
                <w:sz w:val="22"/>
                <w:szCs w:val="22"/>
              </w:rPr>
              <w:t xml:space="preserve">See </w:t>
            </w:r>
            <w:r w:rsidR="00A4683E">
              <w:rPr>
                <w:rFonts w:ascii="Times New Roman" w:hAnsi="Times New Roman"/>
                <w:bCs/>
                <w:sz w:val="22"/>
                <w:szCs w:val="22"/>
              </w:rPr>
              <w:t>{{ test_record }}</w:t>
            </w:r>
            <w:r w:rsidR="00A4683E" w:rsidRPr="00BA7279">
              <w:rPr>
                <w:rFonts w:ascii="Times New Roman" w:hAnsi="Times New Roman"/>
                <w:bCs/>
                <w:sz w:val="22"/>
                <w:szCs w:val="22"/>
              </w:rPr>
              <w:t xml:space="preserve"> </w:t>
            </w:r>
            <w:r w:rsidR="00E86B4C" w:rsidRPr="00BA7279">
              <w:rPr>
                <w:rFonts w:ascii="Times New Roman" w:hAnsi="Times New Roman"/>
                <w:sz w:val="22"/>
                <w:szCs w:val="22"/>
              </w:rPr>
              <w:t>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reagent_lot }}</w:t>
            </w:r>
          </w:p>
        </w:tc>
        <w:tc>
          <w:tcPr>
            <w:tcW w:w="1800" w:type="dxa"/>
          </w:tcPr>
          <w:p>
            <w:r>
              <w:t>{{ reagent_exp }}</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 control_positive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control_lot }}</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control_data }}</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cr_display }}</w:t>
            </w:r>
          </w:p>
        </w:tc>
        <w:tc>
          <w:tcPr>
            <w:tcW w:w="1800" w:type="dxa"/>
            <w:shd w:val="clear" w:color="auto" w:fill="FFFFFF" w:themeFill="background1"/>
          </w:tcPr>
          <w:p>
            <w:r>
              <w:t>{{ cr_exp }}</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r>
              <w:t xml:space="preserve">Phase I Summary: </w:t>
              <w:br/>
              <w:br/>
              <w:t xml:space="preserve">All analysts involved in the prepping, processing, and reading of the samples – {{ prepper_name }}, {{ analyst_name }} and {{ reader_name }} – were interviewed and their answers are recorded throughout this document. </w:t>
              <w:br/>
              <w:br/>
              <w:t>The sample was stored upon arrival according to the Client’s instructions. Analysts {{ prepper_name }} and {{ analyst_name }} confirmed the integrity of the samples throughout both the preparation and processing stages. No leaks or turbidity were observed at any point, verifying the integrity of the sample.</w:t>
              <w:br/>
              <w:br/>
              <w:t xml:space="preserve">All reagents and supplies mentioned in the material section above were stored according to the suppliers’ recommendations, and their integrity was visually verified before utilization. Moreover, each reagent and supply had valid expiration dates. </w:t>
              <w:br/>
              <w:br/>
              <w:t>During the preparation phase, {{ prepper_name }} disinfected the samples using acidified bleach and placed them into a pre-disinfected storage bin. On {{ test_date }}, prior to sample processing, {{ analyst_name }}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 bsc_id }}, located within the {{ bsc_location }}, (Suite {{ cr_suit }}{{ suit }}), All activities were performed in accordance with SOP 2.600.002, Rapid Scan RDI® Test Using FIFU Method.</w:t>
              <w:br/>
              <w:br/>
              <w:t>{{ equipment_summary }}</w:t>
              <w:br/>
              <w:br/>
              <w:t>The analyst, {{ reader_name }}, confirmed that the equipment was set up as per SOP 2.700.004 (Scan RDI® System – Operations (Standard C3 Quality Check and Microscope Setup and Maintenance), and the negative control and the positive control for the analyst, {{ reader_name }}, yielded expected results.</w:t>
              <w:br/>
              <w:br/>
              <w:t>On {{ test_date }}, a rapid sterility test was conducted on the sample using the ScanRDI method. The sample was initially prepared by Analyst {{ prepper_name }}, processed by {{ analyst_name }}, and subsequently read by {{ analyst_name }}. The test revealed {{ confirm_number }} {{ organism_morphology }}-shaped viable microorganisms, see table 1.</w:t>
              <w:br/>
              <w:br/>
              <w:t>Table 2 (see attached table) presents the environmental monitoring results for {{ sample_id }}. The environmental monitoring (EM) plates were incubated for no less than 48 hours at 30-35°C and no less than an additional five days at 20-25°C as per SOP 2.600.002 (Environmental Monitoring of the Clean-room Facility).</w:t>
              <w:br/>
              <w:br/>
              <w:t>{{ narrative_summary }}</w:t>
              <w:br/>
              <w:br/>
              <w:t xml:space="preserve">Monthly cleaning and disinfection, using H₂O₂, of the cleanroom (ISO 7) and its containing Biosafety Cabinets (BSCs, ISO 5) were performed on {{ monthly_cleaning_date }}, as per SOP 2.600.018 Cleaning and Disinfection Procedure. It was documented that all H₂O₂ indicators passed. </w:t>
              <w:br/>
              <w:br/>
              <w:t>{{ sample_history_paragraph }}</w:t>
              <w:br/>
              <w:br/>
              <w:t>To assess the potential for sample-to-sample contamination contributing to the positive results, a comprehensive review was conducted of all samples processed on the same day. {{ cross_contamination_summary }}</w:t>
              <w:br/>
              <w:br/>
              <w:t>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br/>
            </w: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lastRenderedPageBreak/>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C468A35" w14:textId="77777777" w:rsidR="008F6AB8" w:rsidRDefault="008F6AB8" w:rsidP="009E0535">
      <w:pPr>
        <w:outlineLvl w:val="0"/>
        <w:rPr>
          <w:rFonts w:eastAsiaTheme="minorEastAsia"/>
          <w:lang w:eastAsia="zh-CN"/>
        </w:rPr>
      </w:pPr>
    </w:p>
    <w:p w14:paraId="1B4BEA98" w14:textId="77777777" w:rsidR="00FB28D7" w:rsidRPr="0065448E" w:rsidRDefault="00FB28D7" w:rsidP="00FB28D7">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sample_id }}</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20D0721D" w14:textId="77777777" w:rsidR="00FB28D7" w:rsidRDefault="00FB28D7" w:rsidP="00FB28D7">
      <w:pPr>
        <w:outlineLvl w:val="0"/>
        <w:rPr>
          <w:rFonts w:ascii="Times New Roman" w:hAnsi="Times New Roman"/>
          <w:bCs/>
          <w:sz w:val="18"/>
          <w:szCs w:val="18"/>
          <w:u w:val="single"/>
        </w:rPr>
      </w:pPr>
    </w:p>
    <w:p w14:paraId="77B682BF" w14:textId="77777777" w:rsidR="00FB28D7" w:rsidRPr="00E14337" w:rsidRDefault="00FB28D7" w:rsidP="00FB28D7">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test_date }}</w:t>
      </w:r>
    </w:p>
    <w:p w14:paraId="2FC2CCC7" w14:textId="77777777" w:rsidR="00FB28D7" w:rsidRDefault="00FB28D7" w:rsidP="00FB28D7">
      <w:pPr>
        <w:rPr>
          <w:rFonts w:ascii="Times New Roman" w:hAnsi="Times New Roman"/>
          <w:sz w:val="14"/>
          <w:szCs w:val="14"/>
        </w:rPr>
      </w:pPr>
    </w:p>
    <w:p w14:paraId="281DDFC6" w14:textId="77777777" w:rsidR="009E0535" w:rsidRDefault="009E0535" w:rsidP="009E0535">
      <w:pPr>
        <w:outlineLvl w:val="0"/>
        <w:rPr>
          <w:rFonts w:eastAsiaTheme="minor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etx_id }}</w:t>
            </w:r>
          </w:p>
        </w:tc>
        <w:tc>
          <w:tcPr>
            <w:tcW w:type="dxa" w:w="1350"/>
            <w:tcMar>
              <w:top w:w="50" w:type="dxa"/>
              <w:bottom w:w="50" w:type="dxa"/>
              <w:left w:w="50" w:type="dxa"/>
              <w:right w:w="50" w:type="dxa"/>
            </w:tcMar>
          </w:tcPr>
          <w:p>
            <w:pPr>
              <w:jc w:val="center"/>
            </w:pPr>
            <w:r>
              <w:rPr>
                <w:rFonts w:ascii="Arial" w:hAnsi="Arial"/>
                <w:sz w:val="16"/>
              </w:rPr>
              <w:t>{{ setup_analyst_initial }} {{ test_date }}</w:t>
            </w:r>
          </w:p>
        </w:tc>
        <w:tc>
          <w:tcPr>
            <w:tcW w:type="dxa" w:w="1350"/>
            <w:tcMar>
              <w:top w:w="50" w:type="dxa"/>
              <w:bottom w:w="50" w:type="dxa"/>
              <w:left w:w="50" w:type="dxa"/>
              <w:right w:w="50" w:type="dxa"/>
            </w:tcMar>
          </w:tcPr>
          <w:p>
            <w:pPr>
              <w:jc w:val="center"/>
            </w:pPr>
            <w:r>
              <w:rPr>
                <w:rFonts w:ascii="Arial" w:hAnsi="Arial"/>
                <w:sz w:val="16"/>
              </w:rPr>
              <w:t>{{ sampling_location }}</w:t>
            </w:r>
          </w:p>
        </w:tc>
        <w:tc>
          <w:tcPr>
            <w:tcW w:type="dxa" w:w="1350"/>
            <w:tcMar>
              <w:top w:w="50" w:type="dxa"/>
              <w:bottom w:w="50" w:type="dxa"/>
              <w:left w:w="50" w:type="dxa"/>
              <w:right w:w="50" w:type="dxa"/>
            </w:tcMar>
          </w:tcPr>
          <w:p>
            <w:pPr>
              <w:jc w:val="center"/>
            </w:pPr>
            <w:r>
              <w:rPr>
                <w:rFonts w:ascii="Arial" w:hAnsi="Arial"/>
                <w:sz w:val="16"/>
              </w:rPr>
              <w:t>{{ reader_48h }}</w:t>
            </w:r>
          </w:p>
        </w:tc>
        <w:tc>
          <w:tcPr>
            <w:tcW w:type="dxa" w:w="1350"/>
            <w:tcMar>
              <w:top w:w="50" w:type="dxa"/>
              <w:bottom w:w="50" w:type="dxa"/>
              <w:left w:w="50" w:type="dxa"/>
              <w:right w:w="50" w:type="dxa"/>
            </w:tcMar>
          </w:tcPr>
          <w:p>
            <w:pPr>
              <w:jc w:val="center"/>
            </w:pPr>
            <w:r>
              <w:rPr>
                <w:rFonts w:ascii="Arial" w:hAnsi="Arial"/>
                <w:sz w:val="16"/>
              </w:rPr>
              <w:t>{{ cfu_obs_48h }}</w:t>
            </w:r>
          </w:p>
        </w:tc>
        <w:tc>
          <w:tcPr>
            <w:tcW w:type="dxa" w:w="1350"/>
            <w:tcMar>
              <w:top w:w="50" w:type="dxa"/>
              <w:bottom w:w="50" w:type="dxa"/>
              <w:left w:w="50" w:type="dxa"/>
              <w:right w:w="50" w:type="dxa"/>
            </w:tcMar>
          </w:tcPr>
          <w:p>
            <w:pPr>
              <w:jc w:val="center"/>
            </w:pPr>
            <w:r>
              <w:rPr>
                <w:rFonts w:ascii="Arial" w:hAnsi="Arial"/>
                <w:sz w:val="16"/>
              </w:rPr>
              <w:t>{{ reader_5d }}</w:t>
            </w:r>
          </w:p>
        </w:tc>
        <w:tc>
          <w:tcPr>
            <w:tcW w:type="dxa" w:w="1350"/>
            <w:tcMar>
              <w:top w:w="50" w:type="dxa"/>
              <w:bottom w:w="50" w:type="dxa"/>
              <w:left w:w="50" w:type="dxa"/>
              <w:right w:w="50" w:type="dxa"/>
            </w:tcMar>
          </w:tcPr>
          <w:p>
            <w:pPr>
              <w:jc w:val="center"/>
            </w:pPr>
            <w:r>
              <w:rPr>
                <w:rFonts w:ascii="Arial" w:hAnsi="Arial"/>
                <w:sz w:val="16"/>
              </w:rPr>
              <w:t>{{ cfu_obs_5d }}</w:t>
            </w:r>
          </w:p>
        </w:tc>
        <w:tc>
          <w:tcPr>
            <w:tcW w:type="dxa" w:w="1350"/>
            <w:tcMar>
              <w:top w:w="50" w:type="dxa"/>
              <w:bottom w:w="50" w:type="dxa"/>
              <w:left w:w="50" w:type="dxa"/>
              <w:right w:w="50" w:type="dxa"/>
            </w:tcMar>
          </w:tcPr>
          <w:p>
            <w:pPr>
              <w:jc w:val="left"/>
            </w:pPr>
            <w:r>
              <w:rPr>
                <w:rFonts w:ascii="Arial" w:hAnsi="Arial"/>
                <w:sz w:val="16"/>
              </w:rPr>
              <w:t>{{ microbial_id }}</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before_date }}</w:t>
            </w:r>
          </w:p>
        </w:tc>
        <w:tc>
          <w:tcPr>
            <w:tcW w:type="dxa" w:w="1200"/>
            <w:tcMar>
              <w:top w:w="40" w:type="dxa"/>
              <w:bottom w:w="40" w:type="dxa"/>
              <w:left w:w="50" w:type="dxa"/>
              <w:right w:w="50" w:type="dxa"/>
            </w:tcMar>
          </w:tcPr>
          <w:p>
            <w:pPr>
              <w:jc w:val="center"/>
            </w:pPr>
            <w:r>
              <w:rPr>
                <w:rFonts w:ascii="Arial" w:hAnsi="Arial"/>
                <w:sz w:val="16"/>
              </w:rPr>
              <w:t>{{ analyst_initial }}</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pers_obs_before }}</w:t>
            </w:r>
          </w:p>
        </w:tc>
        <w:tc>
          <w:tcPr>
            <w:tcW w:type="dxa" w:w="1200"/>
            <w:tcMar>
              <w:top w:w="40" w:type="dxa"/>
              <w:bottom w:w="40" w:type="dxa"/>
              <w:left w:w="50" w:type="dxa"/>
              <w:right w:w="50" w:type="dxa"/>
            </w:tcMar>
          </w:tcPr>
          <w:p>
            <w:pPr>
              <w:jc w:val="left"/>
            </w:pPr>
            <w:r>
              <w:rPr>
                <w:rFonts w:ascii="Arial" w:hAnsi="Arial"/>
                <w:sz w:val="16"/>
              </w:rPr>
              <w:t>{{ pers_etx_before }}</w:t>
            </w:r>
          </w:p>
        </w:tc>
        <w:tc>
          <w:tcPr>
            <w:tcW w:type="dxa" w:w="1200"/>
            <w:tcMar>
              <w:top w:w="40" w:type="dxa"/>
              <w:bottom w:w="40" w:type="dxa"/>
              <w:left w:w="50" w:type="dxa"/>
              <w:right w:w="50" w:type="dxa"/>
            </w:tcMar>
          </w:tcPr>
          <w:p>
            <w:pPr>
              <w:jc w:val="left"/>
            </w:pPr>
            <w:r>
              <w:rPr>
                <w:rFonts w:ascii="Arial" w:hAnsi="Arial"/>
                <w:sz w:val="16"/>
              </w:rPr>
              <w:t>{{ pers_id_before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test_date }}</w:t>
            </w:r>
          </w:p>
        </w:tc>
        <w:tc>
          <w:tcPr>
            <w:tcW w:type="dxa" w:w="1200"/>
            <w:tcMar>
              <w:top w:w="40" w:type="dxa"/>
              <w:bottom w:w="40" w:type="dxa"/>
              <w:left w:w="50" w:type="dxa"/>
              <w:right w:w="50" w:type="dxa"/>
            </w:tcMar>
          </w:tcPr>
          <w:p>
            <w:pPr>
              <w:jc w:val="center"/>
            </w:pPr>
            <w:r>
              <w:rPr>
                <w:rFonts w:ascii="Arial" w:hAnsi="Arial"/>
                <w:sz w:val="16"/>
              </w:rPr>
              <w:t>{{ analyst_initial }}</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pers_obs_during }}</w:t>
            </w:r>
          </w:p>
        </w:tc>
        <w:tc>
          <w:tcPr>
            <w:tcW w:type="dxa" w:w="1200"/>
            <w:tcMar>
              <w:top w:w="40" w:type="dxa"/>
              <w:bottom w:w="40" w:type="dxa"/>
              <w:left w:w="50" w:type="dxa"/>
              <w:right w:w="50" w:type="dxa"/>
            </w:tcMar>
          </w:tcPr>
          <w:p>
            <w:pPr>
              <w:jc w:val="left"/>
            </w:pPr>
            <w:r>
              <w:rPr>
                <w:rFonts w:ascii="Arial" w:hAnsi="Arial"/>
                <w:sz w:val="16"/>
              </w:rPr>
              <w:t>{{ pers_etx_during }}</w:t>
            </w:r>
          </w:p>
        </w:tc>
        <w:tc>
          <w:tcPr>
            <w:tcW w:type="dxa" w:w="1200"/>
            <w:tcMar>
              <w:top w:w="40" w:type="dxa"/>
              <w:bottom w:w="40" w:type="dxa"/>
              <w:left w:w="50" w:type="dxa"/>
              <w:right w:w="50" w:type="dxa"/>
            </w:tcMar>
          </w:tcPr>
          <w:p>
            <w:pPr>
              <w:jc w:val="left"/>
            </w:pPr>
            <w:r>
              <w:rPr>
                <w:rFonts w:ascii="Arial" w:hAnsi="Arial"/>
                <w:sz w:val="16"/>
              </w:rPr>
              <w:t>{{ pers_id_during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after_date }}</w:t>
            </w:r>
          </w:p>
        </w:tc>
        <w:tc>
          <w:tcPr>
            <w:tcW w:type="dxa" w:w="1200"/>
            <w:tcMar>
              <w:top w:w="40" w:type="dxa"/>
              <w:bottom w:w="40" w:type="dxa"/>
              <w:left w:w="50" w:type="dxa"/>
              <w:right w:w="50" w:type="dxa"/>
            </w:tcMar>
          </w:tcPr>
          <w:p>
            <w:pPr>
              <w:jc w:val="center"/>
            </w:pPr>
            <w:r>
              <w:rPr>
                <w:rFonts w:ascii="Arial" w:hAnsi="Arial"/>
                <w:sz w:val="16"/>
              </w:rPr>
              <w:t>{{ analyst_initial }}</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pers_obs_after }}</w:t>
            </w:r>
          </w:p>
        </w:tc>
        <w:tc>
          <w:tcPr>
            <w:tcW w:type="dxa" w:w="1200"/>
            <w:tcMar>
              <w:top w:w="40" w:type="dxa"/>
              <w:bottom w:w="40" w:type="dxa"/>
              <w:left w:w="50" w:type="dxa"/>
              <w:right w:w="50" w:type="dxa"/>
            </w:tcMar>
          </w:tcPr>
          <w:p>
            <w:pPr>
              <w:jc w:val="left"/>
            </w:pPr>
            <w:r>
              <w:rPr>
                <w:rFonts w:ascii="Arial" w:hAnsi="Arial"/>
                <w:sz w:val="16"/>
              </w:rPr>
              <w:t>{{ pers_etx_after }}</w:t>
            </w:r>
          </w:p>
        </w:tc>
        <w:tc>
          <w:tcPr>
            <w:tcW w:type="dxa" w:w="1200"/>
            <w:tcMar>
              <w:top w:w="40" w:type="dxa"/>
              <w:bottom w:w="40" w:type="dxa"/>
              <w:left w:w="50" w:type="dxa"/>
              <w:right w:w="50" w:type="dxa"/>
            </w:tcMar>
          </w:tcPr>
          <w:p>
            <w:pPr>
              <w:jc w:val="left"/>
            </w:pPr>
            <w:r>
              <w:rPr>
                <w:rFonts w:ascii="Arial" w:hAnsi="Arial"/>
                <w:sz w:val="16"/>
              </w:rPr>
              <w:t>{{ pers_id_after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before_date }}</w:t>
            </w:r>
          </w:p>
        </w:tc>
        <w:tc>
          <w:tcPr>
            <w:tcW w:type="dxa" w:w="1200"/>
            <w:tcMar>
              <w:top w:w="40" w:type="dxa"/>
              <w:bottom w:w="40" w:type="dxa"/>
              <w:left w:w="50" w:type="dxa"/>
              <w:right w:w="50" w:type="dxa"/>
            </w:tcMar>
          </w:tcPr>
          <w:p>
            <w:pPr>
              <w:jc w:val="center"/>
            </w:pPr>
            <w:r>
              <w:rPr>
                <w:rFonts w:ascii="Arial" w:hAnsi="Arial"/>
                <w:sz w:val="16"/>
              </w:rPr>
              <w:t>{{ bsc_surf_analyst_before }}</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bsc_surf_obs_before }}</w:t>
            </w:r>
          </w:p>
        </w:tc>
        <w:tc>
          <w:tcPr>
            <w:tcW w:type="dxa" w:w="1200"/>
            <w:tcMar>
              <w:top w:w="40" w:type="dxa"/>
              <w:bottom w:w="40" w:type="dxa"/>
              <w:left w:w="50" w:type="dxa"/>
              <w:right w:w="50" w:type="dxa"/>
            </w:tcMar>
          </w:tcPr>
          <w:p>
            <w:pPr>
              <w:jc w:val="left"/>
            </w:pPr>
            <w:r>
              <w:rPr>
                <w:rFonts w:ascii="Arial" w:hAnsi="Arial"/>
                <w:sz w:val="16"/>
              </w:rPr>
              <w:t>{{ bsc_surf_etx_before }}</w:t>
            </w:r>
          </w:p>
        </w:tc>
        <w:tc>
          <w:tcPr>
            <w:tcW w:type="dxa" w:w="1200"/>
            <w:tcMar>
              <w:top w:w="40" w:type="dxa"/>
              <w:bottom w:w="40" w:type="dxa"/>
              <w:left w:w="50" w:type="dxa"/>
              <w:right w:w="50" w:type="dxa"/>
            </w:tcMar>
          </w:tcPr>
          <w:p>
            <w:pPr>
              <w:jc w:val="left"/>
            </w:pPr>
            <w:r>
              <w:rPr>
                <w:rFonts w:ascii="Arial" w:hAnsi="Arial"/>
                <w:sz w:val="16"/>
              </w:rPr>
              <w:t>{{ bsc_surf_id_before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test_date }}</w:t>
            </w:r>
          </w:p>
        </w:tc>
        <w:tc>
          <w:tcPr>
            <w:tcW w:type="dxa" w:w="1200"/>
            <w:tcMar>
              <w:top w:w="40" w:type="dxa"/>
              <w:bottom w:w="40" w:type="dxa"/>
              <w:left w:w="50" w:type="dxa"/>
              <w:right w:w="50" w:type="dxa"/>
            </w:tcMar>
          </w:tcPr>
          <w:p>
            <w:pPr>
              <w:jc w:val="center"/>
            </w:pPr>
            <w:r>
              <w:rPr>
                <w:rFonts w:ascii="Arial" w:hAnsi="Arial"/>
                <w:sz w:val="16"/>
              </w:rPr>
              <w:t>{{ bsc_surf_analyst_during }}</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bsc_surf_obs_during }}</w:t>
            </w:r>
          </w:p>
        </w:tc>
        <w:tc>
          <w:tcPr>
            <w:tcW w:type="dxa" w:w="1200"/>
            <w:tcMar>
              <w:top w:w="40" w:type="dxa"/>
              <w:bottom w:w="40" w:type="dxa"/>
              <w:left w:w="50" w:type="dxa"/>
              <w:right w:w="50" w:type="dxa"/>
            </w:tcMar>
          </w:tcPr>
          <w:p>
            <w:pPr>
              <w:jc w:val="left"/>
            </w:pPr>
            <w:r>
              <w:rPr>
                <w:rFonts w:ascii="Arial" w:hAnsi="Arial"/>
                <w:sz w:val="16"/>
              </w:rPr>
              <w:t>{{ bsc_surf_etx_during }}</w:t>
            </w:r>
          </w:p>
        </w:tc>
        <w:tc>
          <w:tcPr>
            <w:tcW w:type="dxa" w:w="1200"/>
            <w:tcMar>
              <w:top w:w="40" w:type="dxa"/>
              <w:bottom w:w="40" w:type="dxa"/>
              <w:left w:w="50" w:type="dxa"/>
              <w:right w:w="50" w:type="dxa"/>
            </w:tcMar>
          </w:tcPr>
          <w:p>
            <w:pPr>
              <w:jc w:val="left"/>
            </w:pPr>
            <w:r>
              <w:rPr>
                <w:rFonts w:ascii="Arial" w:hAnsi="Arial"/>
                <w:sz w:val="16"/>
              </w:rPr>
              <w:t>{{ bsc_surf_id_during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after_date }}</w:t>
            </w:r>
          </w:p>
        </w:tc>
        <w:tc>
          <w:tcPr>
            <w:tcW w:type="dxa" w:w="1200"/>
            <w:tcMar>
              <w:top w:w="40" w:type="dxa"/>
              <w:bottom w:w="40" w:type="dxa"/>
              <w:left w:w="50" w:type="dxa"/>
              <w:right w:w="50" w:type="dxa"/>
            </w:tcMar>
          </w:tcPr>
          <w:p>
            <w:pPr>
              <w:jc w:val="center"/>
            </w:pPr>
            <w:r>
              <w:rPr>
                <w:rFonts w:ascii="Arial" w:hAnsi="Arial"/>
                <w:sz w:val="16"/>
              </w:rPr>
              <w:t>{{ bsc_surf_analyst_after }}</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bsc_surf_obs_after }}</w:t>
            </w:r>
          </w:p>
        </w:tc>
        <w:tc>
          <w:tcPr>
            <w:tcW w:type="dxa" w:w="1200"/>
            <w:tcMar>
              <w:top w:w="40" w:type="dxa"/>
              <w:bottom w:w="40" w:type="dxa"/>
              <w:left w:w="50" w:type="dxa"/>
              <w:right w:w="50" w:type="dxa"/>
            </w:tcMar>
          </w:tcPr>
          <w:p>
            <w:pPr>
              <w:jc w:val="left"/>
            </w:pPr>
            <w:r>
              <w:rPr>
                <w:rFonts w:ascii="Arial" w:hAnsi="Arial"/>
                <w:sz w:val="16"/>
              </w:rPr>
              <w:t>{{ bsc_surf_etx_after }}</w:t>
            </w:r>
          </w:p>
        </w:tc>
        <w:tc>
          <w:tcPr>
            <w:tcW w:type="dxa" w:w="1200"/>
            <w:tcMar>
              <w:top w:w="40" w:type="dxa"/>
              <w:bottom w:w="40" w:type="dxa"/>
              <w:left w:w="50" w:type="dxa"/>
              <w:right w:w="50" w:type="dxa"/>
            </w:tcMar>
          </w:tcPr>
          <w:p>
            <w:pPr>
              <w:jc w:val="left"/>
            </w:pPr>
            <w:r>
              <w:rPr>
                <w:rFonts w:ascii="Arial" w:hAnsi="Arial"/>
                <w:sz w:val="16"/>
              </w:rPr>
              <w:t>{{ bsc_surf_id_after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before_date }}</w:t>
            </w:r>
          </w:p>
        </w:tc>
        <w:tc>
          <w:tcPr>
            <w:tcW w:type="dxa" w:w="1200"/>
            <w:tcMar>
              <w:top w:w="40" w:type="dxa"/>
              <w:bottom w:w="40" w:type="dxa"/>
              <w:left w:w="50" w:type="dxa"/>
              <w:right w:w="50" w:type="dxa"/>
            </w:tcMar>
          </w:tcPr>
          <w:p>
            <w:pPr>
              <w:jc w:val="center"/>
            </w:pPr>
            <w:r>
              <w:rPr>
                <w:rFonts w:ascii="Arial" w:hAnsi="Arial"/>
                <w:sz w:val="16"/>
              </w:rPr>
              <w:t>{{ bsc_sett_analyst_before }}</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bsc_sett_obs_before }}</w:t>
            </w:r>
          </w:p>
        </w:tc>
        <w:tc>
          <w:tcPr>
            <w:tcW w:type="dxa" w:w="1200"/>
            <w:tcMar>
              <w:top w:w="40" w:type="dxa"/>
              <w:bottom w:w="40" w:type="dxa"/>
              <w:left w:w="50" w:type="dxa"/>
              <w:right w:w="50" w:type="dxa"/>
            </w:tcMar>
          </w:tcPr>
          <w:p>
            <w:pPr>
              <w:jc w:val="left"/>
            </w:pPr>
            <w:r>
              <w:rPr>
                <w:rFonts w:ascii="Arial" w:hAnsi="Arial"/>
                <w:sz w:val="16"/>
              </w:rPr>
              <w:t>{{ bsc_sett_etx_before }}</w:t>
            </w:r>
          </w:p>
        </w:tc>
        <w:tc>
          <w:tcPr>
            <w:tcW w:type="dxa" w:w="1200"/>
            <w:tcMar>
              <w:top w:w="40" w:type="dxa"/>
              <w:bottom w:w="40" w:type="dxa"/>
              <w:left w:w="50" w:type="dxa"/>
              <w:right w:w="50" w:type="dxa"/>
            </w:tcMar>
          </w:tcPr>
          <w:p>
            <w:pPr>
              <w:jc w:val="left"/>
            </w:pPr>
            <w:r>
              <w:rPr>
                <w:rFonts w:ascii="Arial" w:hAnsi="Arial"/>
                <w:sz w:val="16"/>
              </w:rPr>
              <w:t>{{ bsc_sett_id_before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test_date }}</w:t>
            </w:r>
          </w:p>
        </w:tc>
        <w:tc>
          <w:tcPr>
            <w:tcW w:type="dxa" w:w="1200"/>
            <w:tcMar>
              <w:top w:w="40" w:type="dxa"/>
              <w:bottom w:w="40" w:type="dxa"/>
              <w:left w:w="50" w:type="dxa"/>
              <w:right w:w="50" w:type="dxa"/>
            </w:tcMar>
          </w:tcPr>
          <w:p>
            <w:pPr>
              <w:jc w:val="center"/>
            </w:pPr>
            <w:r>
              <w:rPr>
                <w:rFonts w:ascii="Arial" w:hAnsi="Arial"/>
                <w:sz w:val="16"/>
              </w:rPr>
              <w:t>{{ bsc_sett_analyst_during }}</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bsc_sett_obs_during }}</w:t>
            </w:r>
          </w:p>
        </w:tc>
        <w:tc>
          <w:tcPr>
            <w:tcW w:type="dxa" w:w="1200"/>
            <w:tcMar>
              <w:top w:w="40" w:type="dxa"/>
              <w:bottom w:w="40" w:type="dxa"/>
              <w:left w:w="50" w:type="dxa"/>
              <w:right w:w="50" w:type="dxa"/>
            </w:tcMar>
          </w:tcPr>
          <w:p>
            <w:pPr>
              <w:jc w:val="left"/>
            </w:pPr>
            <w:r>
              <w:rPr>
                <w:rFonts w:ascii="Arial" w:hAnsi="Arial"/>
                <w:sz w:val="16"/>
              </w:rPr>
              <w:t>{{ bsc_sett_etx_during }}</w:t>
            </w:r>
          </w:p>
        </w:tc>
        <w:tc>
          <w:tcPr>
            <w:tcW w:type="dxa" w:w="1200"/>
            <w:tcMar>
              <w:top w:w="40" w:type="dxa"/>
              <w:bottom w:w="40" w:type="dxa"/>
              <w:left w:w="50" w:type="dxa"/>
              <w:right w:w="50" w:type="dxa"/>
            </w:tcMar>
          </w:tcPr>
          <w:p>
            <w:pPr>
              <w:jc w:val="left"/>
            </w:pPr>
            <w:r>
              <w:rPr>
                <w:rFonts w:ascii="Arial" w:hAnsi="Arial"/>
                <w:sz w:val="16"/>
              </w:rPr>
              <w:t>{{ bsc_sett_id_during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after_date }}</w:t>
            </w:r>
          </w:p>
        </w:tc>
        <w:tc>
          <w:tcPr>
            <w:tcW w:type="dxa" w:w="1200"/>
            <w:tcMar>
              <w:top w:w="40" w:type="dxa"/>
              <w:bottom w:w="40" w:type="dxa"/>
              <w:left w:w="50" w:type="dxa"/>
              <w:right w:w="50" w:type="dxa"/>
            </w:tcMar>
          </w:tcPr>
          <w:p>
            <w:pPr>
              <w:jc w:val="center"/>
            </w:pPr>
            <w:r>
              <w:rPr>
                <w:rFonts w:ascii="Arial" w:hAnsi="Arial"/>
                <w:sz w:val="16"/>
              </w:rPr>
              <w:t>{{ bsc_sett_analyst_after }}</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bsc_sett_obs_after }}</w:t>
            </w:r>
          </w:p>
        </w:tc>
        <w:tc>
          <w:tcPr>
            <w:tcW w:type="dxa" w:w="1200"/>
            <w:tcMar>
              <w:top w:w="40" w:type="dxa"/>
              <w:bottom w:w="40" w:type="dxa"/>
              <w:left w:w="50" w:type="dxa"/>
              <w:right w:w="50" w:type="dxa"/>
            </w:tcMar>
          </w:tcPr>
          <w:p>
            <w:pPr>
              <w:jc w:val="left"/>
            </w:pPr>
            <w:r>
              <w:rPr>
                <w:rFonts w:ascii="Arial" w:hAnsi="Arial"/>
                <w:sz w:val="16"/>
              </w:rPr>
              <w:t>{{ bsc_sett_etx_after }}</w:t>
            </w:r>
          </w:p>
        </w:tc>
        <w:tc>
          <w:tcPr>
            <w:tcW w:type="dxa" w:w="1200"/>
            <w:tcMar>
              <w:top w:w="40" w:type="dxa"/>
              <w:bottom w:w="40" w:type="dxa"/>
              <w:left w:w="50" w:type="dxa"/>
              <w:right w:w="50" w:type="dxa"/>
            </w:tcMar>
          </w:tcPr>
          <w:p>
            <w:pPr>
              <w:jc w:val="left"/>
            </w:pPr>
            <w:r>
              <w:rPr>
                <w:rFonts w:ascii="Arial" w:hAnsi="Arial"/>
                <w:sz w:val="16"/>
              </w:rPr>
              <w:t>{{ bsc_sett_id_after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date_of_weekly_air }}</w:t>
            </w:r>
          </w:p>
        </w:tc>
        <w:tc>
          <w:tcPr>
            <w:tcW w:type="dxa" w:w="1200"/>
            <w:tcMar>
              <w:top w:w="40" w:type="dxa"/>
              <w:bottom w:w="40" w:type="dxa"/>
              <w:left w:w="50" w:type="dxa"/>
              <w:right w:w="50" w:type="dxa"/>
            </w:tcMar>
          </w:tcPr>
          <w:p>
            <w:pPr>
              <w:jc w:val="center"/>
            </w:pPr>
            <w:r>
              <w:rPr>
                <w:rFonts w:ascii="Arial" w:hAnsi="Arial"/>
                <w:sz w:val="16"/>
              </w:rPr>
              <w:t>{{ weekly_air_analyst }}</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air_obs }}</w:t>
            </w:r>
          </w:p>
        </w:tc>
        <w:tc>
          <w:tcPr>
            <w:tcW w:type="dxa" w:w="1200"/>
            <w:tcMar>
              <w:top w:w="40" w:type="dxa"/>
              <w:bottom w:w="40" w:type="dxa"/>
              <w:left w:w="50" w:type="dxa"/>
              <w:right w:w="50" w:type="dxa"/>
            </w:tcMar>
          </w:tcPr>
          <w:p>
            <w:pPr>
              <w:jc w:val="left"/>
            </w:pPr>
            <w:r>
              <w:rPr>
                <w:rFonts w:ascii="Arial" w:hAnsi="Arial"/>
                <w:sz w:val="16"/>
              </w:rPr>
              <w:t>{{ air_etx }}</w:t>
            </w:r>
          </w:p>
        </w:tc>
        <w:tc>
          <w:tcPr>
            <w:tcW w:type="dxa" w:w="1200"/>
            <w:tcMar>
              <w:top w:w="40" w:type="dxa"/>
              <w:bottom w:w="40" w:type="dxa"/>
              <w:left w:w="50" w:type="dxa"/>
              <w:right w:w="50" w:type="dxa"/>
            </w:tcMar>
          </w:tcPr>
          <w:p>
            <w:pPr>
              <w:jc w:val="left"/>
            </w:pPr>
            <w:r>
              <w:rPr>
                <w:rFonts w:ascii="Arial" w:hAnsi="Arial"/>
                <w:sz w:val="16"/>
              </w:rPr>
              <w:t>{{ air_id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date_of_weekly_surf }}</w:t>
            </w:r>
          </w:p>
        </w:tc>
        <w:tc>
          <w:tcPr>
            <w:tcW w:type="dxa" w:w="1200"/>
            <w:tcMar>
              <w:top w:w="40" w:type="dxa"/>
              <w:bottom w:w="40" w:type="dxa"/>
              <w:left w:w="50" w:type="dxa"/>
              <w:right w:w="50" w:type="dxa"/>
            </w:tcMar>
          </w:tcPr>
          <w:p>
            <w:pPr>
              <w:jc w:val="center"/>
            </w:pPr>
            <w:r>
              <w:rPr>
                <w:rFonts w:ascii="Arial" w:hAnsi="Arial"/>
                <w:sz w:val="16"/>
              </w:rPr>
              <w:t>{{ weekly_surf_analyst }}</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room_surf_obs }}</w:t>
            </w:r>
          </w:p>
        </w:tc>
        <w:tc>
          <w:tcPr>
            <w:tcW w:type="dxa" w:w="1200"/>
            <w:tcMar>
              <w:top w:w="40" w:type="dxa"/>
              <w:bottom w:w="40" w:type="dxa"/>
              <w:left w:w="50" w:type="dxa"/>
              <w:right w:w="50" w:type="dxa"/>
            </w:tcMar>
          </w:tcPr>
          <w:p>
            <w:pPr>
              <w:jc w:val="left"/>
            </w:pPr>
            <w:r>
              <w:rPr>
                <w:rFonts w:ascii="Arial" w:hAnsi="Arial"/>
                <w:sz w:val="16"/>
              </w:rPr>
              <w:t>{{ room_surf_etx }}</w:t>
            </w:r>
          </w:p>
        </w:tc>
        <w:tc>
          <w:tcPr>
            <w:tcW w:type="dxa" w:w="1200"/>
            <w:tcMar>
              <w:top w:w="40" w:type="dxa"/>
              <w:bottom w:w="40" w:type="dxa"/>
              <w:left w:w="50" w:type="dxa"/>
              <w:right w:w="50" w:type="dxa"/>
            </w:tcMar>
          </w:tcPr>
          <w:p>
            <w:pPr>
              <w:jc w:val="left"/>
            </w:pPr>
            <w:r>
              <w:rPr>
                <w:rFonts w:ascii="Arial" w:hAnsi="Arial"/>
                <w:sz w:val="16"/>
              </w:rPr>
              <w:t>{{ room_surf_id }}</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11BF" w14:textId="77777777" w:rsidR="00FE7177" w:rsidRDefault="00FE7177" w:rsidP="00312331">
      <w:r>
        <w:separator/>
      </w:r>
    </w:p>
  </w:endnote>
  <w:endnote w:type="continuationSeparator" w:id="0">
    <w:p w14:paraId="685361D0" w14:textId="77777777" w:rsidR="00FE7177" w:rsidRDefault="00FE7177"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F934" w14:textId="77777777" w:rsidR="00FE7177" w:rsidRDefault="00FE7177" w:rsidP="00312331">
      <w:r>
        <w:separator/>
      </w:r>
    </w:p>
  </w:footnote>
  <w:footnote w:type="continuationSeparator" w:id="0">
    <w:p w14:paraId="2F3F1707" w14:textId="77777777" w:rsidR="00FE7177" w:rsidRDefault="00FE7177"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1A48"/>
    <w:rsid w:val="00943B24"/>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4A6"/>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2.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6</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129</cp:revision>
  <cp:lastPrinted>2026-01-06T15:59:00Z</cp:lastPrinted>
  <dcterms:created xsi:type="dcterms:W3CDTF">2026-01-06T16:06:00Z</dcterms:created>
  <dcterms:modified xsi:type="dcterms:W3CDTF">2026-02-19T21:38:00Z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