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ETX-260902-0505 and ETX-260914-0470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73B9917" w14:textId="77777777" w:rsidTr="00D40C20">
        <w:trPr>
          <w:trHeight w:val="906"/>
          <w:jc w:val="center"/>
          <w:trHeight w:val="220" w:hRule="atLeast"/>
        </w:trPr>
        <w:tc>
          <w:tcPr>
            <w:tcW w:w="155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  <w:rFonts w:ascii="Times New Roman" w:hAnsi="Times New Roman" w:cs="Times New Roman"/>
              </w:rPr>
              <w:t>Processing</w:t>
            </w:r>
            <w:r w:rsidRPr="00352132">
              <w:rPr>
                <w:bCs/>
                <w:sz w:val="14"/>
                <w:szCs w:val="14"/>
                <w:rFonts w:ascii="Times New Roman" w:hAnsi="Times New Roman" w:cs="Times New Roman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</w:r>
            <w:r>
              <w:rPr>
                <w:b/>
                <w:sz w:val="14"/>
                <w:rFonts w:ascii="Times New Roman" w:hAnsi="Times New Roman" w:cs="Times New Roman"/>
              </w:rPr>
              <w:t>Reading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  <w:rFonts w:ascii="Times New Roman" w:hAnsi="Times New Roman" w:cs="Times New Roman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  <w:rFonts w:ascii="Times New Roman" w:hAnsi="Times New Roman" w:cs="Times New Roman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  <w:rFonts w:ascii="Times New Roman" w:hAnsi="Times New Roman" w:cs="Times New Roman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  <w:rFonts w:ascii="Times New Roman" w:hAnsi="Times New Roman" w:cs="Times New Roman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  <w:trHeight w:val="220" w:hRule="atLeast"/>
        </w:trPr>
        <w:tc>
          <w:tcPr>
            <w:tcW w:w="155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sz w:val="14"/>
                <w:szCs w:val="14"/>
                <w:rFonts w:ascii="Times New Roman" w:hAnsi="Times New Roman" w:cs="Times New Roman"/>
              </w:rPr>
              <w:t xml:space="preserve">Alex Saravia</w:t>
            </w:r>
          </w:p>
        </w:tc>
        <w:tc>
          <w:tcPr>
            <w:tcW w:w="155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</w:rPr>
            </w:r>
            <w:r>
              <w:rPr>
                <w:b w:val="0"/>
                <w:sz w:val="14"/>
                <w:rFonts w:ascii="Times New Roman" w:hAnsi="Times New Roman" w:cs="Times New Roman"/>
              </w:rPr>
              <w:t xml:space="preserve">Elysse Nioupin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7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ETX-260902-0505</w:t>
              </w:r>
            </w:hyperlink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8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ETX-260910-0290</w:t>
              </w:r>
            </w:hyperlink>
          </w:p>
        </w:tc>
        <w:tc>
          <w:tcPr>
            <w:tcW w:w="1540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  <w:rFonts w:ascii="Times New Roman" w:hAnsi="Times New Roman" w:cs="Times New Roman"/>
              </w:rPr>
              <w:t xml:space="preserve">1 x 100mL TSB bottle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  <w:rFonts w:ascii="Times New Roman" w:hAnsi="Times New Roman" w:cs="Times New Roman"/>
              </w:rPr>
              <w:t>Microbacterium sp. PM5</w:t>
            </w:r>
            <w:r>
              <w:rPr>
                <w:sz w:val="14"/>
                <w:szCs w:val="14"/>
                <w:rFonts w:ascii="Times New Roman" w:hAnsi="Times New Roman" w:cs="Times New Roman"/>
              </w:rPr>
              <w:br/>
              <w:t>(Gram (+) rods)</w:t>
            </w:r>
          </w:p>
        </w:tc>
      </w:tr>
      <w:tr>
        <w:trPr>
          <w:trHeight w:val="220" w:hRule="atLeast"/>
        </w:trPr>
        <w:tc>
          <w:tcPr>
            <w:tcW w:type="dxa" w:w="1550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Ayomide Odugbesi</w:t>
            </w:r>
          </w:p>
        </w:tc>
        <w:tc>
          <w:tcPr>
            <w:tcW w:type="dxa" w:w="1550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Andrew Carrillo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9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ETX-260914-0470</w:t>
              </w:r>
            </w:hyperlink>
          </w:p>
        </w:tc>
        <w:tc>
          <w:tcPr>
            <w:tcW w:type="dxa" w:w="1400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10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ETX-260921-0498</w:t>
              </w:r>
            </w:hyperlink>
          </w:p>
        </w:tc>
        <w:tc>
          <w:tcPr>
            <w:tcW w:type="dxa" w:w="1540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 x 100mL TSB bottle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  <w:rFonts w:ascii="Times New Roman" w:hAnsi="Times New Roman" w:cs="Times New Roman"/>
              </w:rPr>
              <w:t>Microbacterium sp. PM5</w:t>
            </w:r>
            <w:r>
              <w:rPr>
                <w:sz w:val="14"/>
                <w:szCs w:val="14"/>
                <w:rFonts w:ascii="Times New Roman" w:hAnsi="Times New Roman" w:cs="Times New Roman"/>
              </w:rPr>
              <w:br/>
              <w:t>(Gram (+) short rods)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 xml:space="preserve"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04Sep26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  <w:trHeight w:val="220" w:hRule="atLeast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Fonts w:ascii="Times New Roman" w:hAnsi="Times New Roman" w:cs="Times New Roman"/>
              </w:rPr>
              <w:t>Personnel EM</w:t>
            </w:r>
          </w:p>
        </w:tc>
      </w:tr>
      <w:tr w:rsidR="004174A6" w14:paraId="436D1F2A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03Sep26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 04Sep26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 </w:t>
            </w: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 08Sep26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 </w:t>
            </w: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  <w:trHeight w:val="220" w:hRule="atLeast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Fonts w:ascii="Times New Roman" w:hAnsi="Times New Roman" w:cs="Times New Roman"/>
              </w:rPr>
              <w:t>Biological Safety Cabinet EM for E001316</w:t>
            </w:r>
          </w:p>
        </w:tc>
      </w:tr>
      <w:tr w:rsidR="004174A6" w14:paraId="694809FD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 03Sep26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No growth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 04Sep26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 </w:t>
            </w: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No growth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 08Sep26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 </w:t>
            </w: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No growth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03Sep26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No growth</w:t>
            </w:r>
            <w:r>
              <w:rPr>
                <w:color w:val="000000" w:themeColor="text1"/>
                <w:sz w:val="14"/>
                <w:szCs w:val="14"/>
                <w:lang w:eastAsia="zh-CN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lang w:eastAsia="zh-CN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lang w:eastAsia="zh-CN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 04Sep26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 </w:t>
            </w: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No growth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 08Sep26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ES </w:t>
            </w: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No growth</w:t>
            </w:r>
            <w:r>
              <w:rPr>
                <w:color w:val="000000" w:themeColor="text1"/>
                <w:sz w:val="14"/>
                <w:szCs w:val="14"/>
                <w:lang w:eastAsia="zh-CN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lang w:eastAsia="zh-CN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lang w:eastAsia="zh-CN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  <w:trHeight w:val="220" w:hRule="atLeast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Fonts w:ascii="Times New Roman" w:hAnsi="Times New Roman" w:cs="Times New Roman"/>
              </w:rPr>
              <w:t>Weekly Active Air Sampling of Cleanroom Suite 114 (E001736) with Processing BSC</w:t>
            </w:r>
          </w:p>
        </w:tc>
      </w:tr>
      <w:tr w:rsidR="004174A6" w14:paraId="74B74A9B" w14:textId="77777777" w:rsidTr="00780543">
        <w:trPr>
          <w:trHeight w:val="300"/>
          <w:trHeight w:val="220" w:hRule="atLeast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2 CFUs</w:t>
            </w:r>
          </w:p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11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ETX-260914-0487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  <w:rFonts w:ascii="Times New Roman" w:hAnsi="Times New Roman" w:cs="Times New Roman"/>
              </w:rPr>
              <w:t>Corynebacterium ureicelerivorans</w:t>
            </w:r>
          </w:p>
          <w:p>
            <w:pPr>
              <w:jc w:val="center"/>
              <w:spacing w:before="0" w:after="0" w:line="120" w:lineRule="auto"/>
              <w:rPr>
                <w:rFonts w:ascii="Times New Roman" w:hAnsi="Times New Roman"/>
                <w:sz w:val="13"/>
                <w:szCs w:val="13"/>
              </w:rPr>
            </w:pPr>
          </w:p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  <w:rFonts w:ascii="Times New Roman" w:hAnsi="Times New Roman" w:cs="Times New Roman"/>
              </w:rPr>
              <w:t>Mycobacterium grossiae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sz w:val="14"/>
                <w:szCs w:val="14"/>
                <w:rFonts w:ascii="Times New Roman" w:hAnsi="Times New Roman" w:cs="Times New Roman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  <w:trHeight w:val="220" w:hRule="atLeast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Fonts w:ascii="Times New Roman" w:hAnsi="Times New Roman" w:cs="Times New Roman"/>
              </w:rPr>
              <w:t>Weekly Surface Sampling of Cleanroom Suite 114 (E001736) with Processing BSC</w:t>
            </w:r>
          </w:p>
        </w:tc>
      </w:tr>
      <w:tr w:rsidR="004174A6" w14:paraId="214A14F0" w14:textId="77777777" w:rsidTr="00780543">
        <w:trPr>
          <w:trHeight w:val="255"/>
          <w:trHeight w:val="220" w:hRule="atLeast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p>
      <w:pPr>
        <w:spacing w:before="0" w:after="0"/>
      </w:pPr>
      <w:r>
        <w:br w:type="page"/>
      </w:r>
    </w:p>
    <w:p>
      <w:pPr>
        <w:spacing w:before="0" w:after="160"/>
        <w:rPr>
          <w:rFonts w:ascii="Times New Roman" w:hAnsi="Times New Roman"/>
          <w:bCs/>
          <w:sz w:val="18"/>
          <w:szCs w:val="18"/>
          <w:u w:val="single"/>
        </w:rPr>
      </w:pPr>
      <w:r>
        <w:rPr>
          <w:rFonts w:ascii="Times New Roman" w:hAnsi="Times New Roman"/>
          <w:bCs/>
          <w:sz w:val="18"/>
          <w:szCs w:val="18"/>
          <w:u w:val="single"/>
        </w:rPr>
        <w:t>Table 3: Environmental Monitoring from Processing Performed on 15Sep26</w:t>
      </w: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b/>
                <w:bCs/>
                <w:color w:val="000000" w:themeColor="text1"/>
                <w:sz w:val="12"/>
                <w:szCs w:val="12"/>
                <w:rFonts w:ascii="Times New Roman" w:hAnsi="Times New Roman" w:cs="Times New Roman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  <w:trHeight w:val="220" w:hRule="atLeast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Fonts w:ascii="Times New Roman" w:hAnsi="Times New Roman" w:cs="Times New Roman"/>
              </w:rPr>
              <w:t>Personnel EM</w:t>
            </w:r>
          </w:p>
        </w:tc>
      </w:tr>
      <w:tr w:rsidR="004174A6" w14:paraId="436D1F2A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14Sep26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634F6010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15Sep26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7F9134A6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16Sep26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D55C54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3C7AA427" w14:textId="77777777" w:rsidTr="00780543">
        <w:trPr>
          <w:trHeight w:val="300"/>
          <w:trHeight w:val="220" w:hRule="atLeast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Fonts w:ascii="Times New Roman" w:hAnsi="Times New Roman" w:cs="Times New Roman"/>
              </w:rPr>
              <w:t>Biological Safety Cabinet EM for E001314</w:t>
            </w:r>
          </w:p>
        </w:tc>
      </w:tr>
      <w:tr w:rsidR="004174A6" w14:paraId="694809FD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14Sep26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1C095F43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15Sep26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74150F03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16Sep26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231FB9D1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14Sep26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lang w:eastAsia="zh-CN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4239C6E1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15Sep26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w:space="preserve" xml:space="preserve">N/A</w:t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693C1A1A" w14:textId="77777777" w:rsidTr="00780543">
        <w:trPr>
          <w:trHeight w:val="300"/>
          <w:trHeight w:val="220" w:hRule="atLeast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16Sep26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AOD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 w:space="preserve">N/A</w:t>
            </w:r>
            <w:r>
              <w:rPr>
                <w:color w:val="000000" w:themeColor="text1"/>
                <w:sz w:val="14"/>
                <w:szCs w:val="14"/>
                <w:lang w:eastAsia="zh-CN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/>
            </w:r>
            <w:r w:rsidRPr="00722E79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  <w:tr w:rsidR="004174A6" w14:paraId="57A38D3C" w14:textId="77777777" w:rsidTr="00780543">
        <w:trPr>
          <w:trHeight w:val="300"/>
          <w:trHeight w:val="220" w:hRule="atLeast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Fonts w:ascii="Times New Roman" w:hAnsi="Times New Roman" w:cs="Times New Roman"/>
              </w:rPr>
              <w:t>Weekly Active Air Sampling of Cleanroom Suite 115 (E001737) with Processing BSC</w:t>
            </w:r>
          </w:p>
        </w:tc>
      </w:tr>
      <w:tr w:rsidR="004174A6" w14:paraId="74B74A9B" w14:textId="77777777" w:rsidTr="00780543">
        <w:trPr>
          <w:trHeight w:val="300"/>
          <w:trHeight w:val="220" w:hRule="atLeast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15Sep26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9 CFUs</w:t>
            </w:r>
          </w:p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(ISO 8 115)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12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ETX-260923-0402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180" w:lineRule="auto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i/>
                <w:iCs/>
                <w:sz w:val="11"/>
                <w:szCs w:val="11"/>
                <w:rFonts w:ascii="Times New Roman" w:hAnsi="Times New Roman" w:cs="Times New Roman"/>
              </w:rPr>
              <w:t>Kocuria indica</w:t>
            </w:r>
          </w:p>
          <w:p>
            <w:pPr>
              <w:jc w:val="center"/>
              <w:spacing w:before="0" w:after="0" w:line="80" w:lineRule="auto"/>
              <w:rPr>
                <w:rFonts w:ascii="Times New Roman" w:hAnsi="Times New Roman"/>
                <w:sz w:val="11"/>
                <w:szCs w:val="11"/>
              </w:rPr>
            </w:pPr>
          </w:p>
          <w:p>
            <w:pPr>
              <w:jc w:val="center"/>
              <w:spacing w:before="0" w:after="0" w:line="180" w:lineRule="auto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i/>
                <w:iCs/>
                <w:sz w:val="11"/>
                <w:szCs w:val="11"/>
                <w:rFonts w:ascii="Times New Roman" w:hAnsi="Times New Roman" w:cs="Times New Roman"/>
              </w:rPr>
              <w:t>Brevibacterium sp. CS2</w:t>
            </w:r>
          </w:p>
          <w:p>
            <w:pPr>
              <w:jc w:val="center"/>
              <w:spacing w:before="0" w:after="0" w:line="80" w:lineRule="auto"/>
              <w:rPr>
                <w:rFonts w:ascii="Times New Roman" w:hAnsi="Times New Roman"/>
                <w:sz w:val="11"/>
                <w:szCs w:val="11"/>
              </w:rPr>
            </w:pPr>
          </w:p>
          <w:p>
            <w:pPr>
              <w:jc w:val="center"/>
              <w:spacing w:before="0" w:after="0" w:line="180" w:lineRule="auto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i/>
                <w:iCs/>
                <w:sz w:val="11"/>
                <w:szCs w:val="11"/>
                <w:rFonts w:ascii="Times New Roman" w:hAnsi="Times New Roman" w:cs="Times New Roman"/>
              </w:rPr>
              <w:t>Corynebacterium sp</w:t>
            </w:r>
          </w:p>
          <w:p>
            <w:pPr>
              <w:jc w:val="center"/>
              <w:spacing w:before="0" w:after="0" w:line="80" w:lineRule="auto"/>
              <w:rPr>
                <w:rFonts w:ascii="Times New Roman" w:hAnsi="Times New Roman"/>
                <w:sz w:val="11"/>
                <w:szCs w:val="11"/>
              </w:rPr>
            </w:pPr>
          </w:p>
          <w:p>
            <w:pPr>
              <w:jc w:val="center"/>
              <w:spacing w:before="0" w:after="0" w:line="180" w:lineRule="auto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i/>
                <w:iCs/>
                <w:sz w:val="11"/>
                <w:szCs w:val="11"/>
                <w:rFonts w:ascii="Times New Roman" w:hAnsi="Times New Roman" w:cs="Times New Roman"/>
              </w:rPr>
              <w:t>Micrococcus luteus</w:t>
            </w:r>
          </w:p>
          <w:p>
            <w:pPr>
              <w:jc w:val="center"/>
              <w:spacing w:before="0" w:after="0" w:line="80" w:lineRule="auto"/>
              <w:rPr>
                <w:rFonts w:ascii="Times New Roman" w:hAnsi="Times New Roman"/>
                <w:sz w:val="11"/>
                <w:szCs w:val="11"/>
              </w:rPr>
            </w:pPr>
          </w:p>
          <w:p>
            <w:pPr>
              <w:jc w:val="center"/>
              <w:spacing w:before="0" w:after="0" w:line="180" w:lineRule="auto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i/>
                <w:iCs/>
                <w:sz w:val="11"/>
                <w:szCs w:val="11"/>
                <w:rFonts w:ascii="Times New Roman" w:hAnsi="Times New Roman" w:cs="Times New Roman"/>
              </w:rPr>
              <w:t>Paracoccus yeei</w:t>
            </w:r>
          </w:p>
          <w:p>
            <w:pPr>
              <w:jc w:val="center"/>
              <w:spacing w:before="0" w:after="0" w:line="80" w:lineRule="auto"/>
              <w:rPr>
                <w:rFonts w:ascii="Times New Roman" w:hAnsi="Times New Roman"/>
                <w:sz w:val="11"/>
                <w:szCs w:val="11"/>
              </w:rPr>
            </w:pPr>
          </w:p>
          <w:p>
            <w:pPr>
              <w:jc w:val="center"/>
              <w:spacing w:before="0" w:after="0" w:line="180" w:lineRule="auto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i/>
                <w:iCs/>
                <w:sz w:val="11"/>
                <w:szCs w:val="11"/>
                <w:rFonts w:ascii="Times New Roman" w:hAnsi="Times New Roman" w:cs="Times New Roman"/>
              </w:rPr>
              <w:t>Staphylococcus hominis</w:t>
            </w:r>
          </w:p>
          <w:p>
            <w:pPr>
              <w:jc w:val="center"/>
              <w:spacing w:before="0" w:after="0" w:line="80" w:lineRule="auto"/>
              <w:rPr>
                <w:rFonts w:ascii="Times New Roman" w:hAnsi="Times New Roman"/>
                <w:sz w:val="11"/>
                <w:szCs w:val="11"/>
              </w:rPr>
            </w:pPr>
          </w:p>
          <w:p>
            <w:pPr>
              <w:jc w:val="center"/>
              <w:spacing w:before="0" w:after="0" w:line="180" w:lineRule="auto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i/>
                <w:iCs/>
                <w:sz w:val="11"/>
                <w:szCs w:val="11"/>
                <w:rFonts w:ascii="Times New Roman" w:hAnsi="Times New Roman" w:cs="Times New Roman"/>
              </w:rPr>
              <w:t>Kocuria rhizophila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sz w:val="14"/>
                <w:szCs w:val="14"/>
                <w:rFonts w:ascii="Times New Roman" w:hAnsi="Times New Roman" w:cs="Times New Roman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  <w:trHeight w:val="220" w:hRule="atLeast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Fonts w:ascii="Times New Roman" w:hAnsi="Times New Roman" w:cs="Times New Roman"/>
              </w:rPr>
              <w:t>Weekly Surface Sampling of Cleanroom Suite 115 (E001737) with Processing BSC</w:t>
            </w:r>
          </w:p>
        </w:tc>
      </w:tr>
      <w:tr w:rsidR="004174A6" w14:paraId="214A14F0" w14:textId="77777777" w:rsidTr="00780543">
        <w:trPr>
          <w:trHeight w:val="255"/>
          <w:trHeight w:val="220" w:hRule="atLeast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color w:val="000000" w:themeColor="text1"/>
                <w:sz w:val="14"/>
                <w:szCs w:val="14"/>
                <w:rFonts w:ascii="Times New Roman" w:hAnsi="Times New Roman" w:cs="Times New Roman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15Sep26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sz w:val="14"/>
                <w:szCs w:val="14"/>
                <w:rFonts w:ascii="Times New Roman" w:hAnsi="Times New Roman" w:cs="Times New Roman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sz w:val="14"/>
                <w:szCs w:val="14"/>
                <w:rFonts w:ascii="Times New Roman" w:hAnsi="Times New Roman" w:cs="Times New Roman"/>
              </w:rPr>
              <w:t>None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/Details/%247Ydn%24JOiYgmsnaKjbxn-g__" TargetMode="External"/><Relationship Id="rId8" Type="http://schemas.openxmlformats.org/officeDocument/2006/relationships/hyperlink" Target="https://etrax.eagleanalytical.com/Submission/Details?id=oZa2TD1UI-0eAJOFysBJ3A__" TargetMode="External"/><Relationship Id="rId9" Type="http://schemas.openxmlformats.org/officeDocument/2006/relationships/hyperlink" Target="https://etrax.eagleanalytical.com/Submission/Details/18rFOYVWqrO0Afk1OwB2hg__" TargetMode="External"/><Relationship Id="rId10" Type="http://schemas.openxmlformats.org/officeDocument/2006/relationships/hyperlink" Target="https://etrax.eagleanalytical.com/Submission/Details/7K%24JgQe6bduNBFY3pBa03w__" TargetMode="External"/><Relationship Id="rId11" Type="http://schemas.openxmlformats.org/officeDocument/2006/relationships/hyperlink" Target="https://etrax.eagleanalytical.com/SubmissionTest/Details/fd3G2StZClcy1TP2ES6BLw__" TargetMode="External"/><Relationship Id="rId12" Type="http://schemas.openxmlformats.org/officeDocument/2006/relationships/hyperlink" Target="https://etrax.eagleanalytical.com/Submission/Details/3J8wved-0SjAQY6DZJtUa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  <dc:identifier/>
  <dc:language/>
</cp:coreProperties>
</file>