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process_date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xml:space="preserve">{{ test_date }}</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xml:space="preserve">{{ test_date }}</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xml:space="preserve">{{ sample_id }}</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 prepper_name }}</w:t>
            </w:r>
            <w:r w:rsidRPr="00BA7279">
              <w:rPr>
                <w:rFonts w:ascii="Times New Roman" w:hAnsi="Times New Roman"/>
                <w:bCs/>
                <w:sz w:val="22"/>
                <w:szCs w:val="22"/>
              </w:rPr>
              <w:t xml:space="preserve"> </w:t>
            </w:r>
            <w:r w:rsidR="008D39D7">
              <w:rPr>
                <w:rFonts w:ascii="Times New Roman" w:hAnsi="Times New Roman"/>
                <w:bCs/>
                <w:sz w:val="22"/>
                <w:szCs w:val="22"/>
              </w:rPr>
              <w:t xml:space="preserve">(</w:t>
            </w:r>
            <w:r w:rsidR="008D39D7" w:rsidRPr="008D39D7">
              <w:rPr>
                <w:rFonts w:ascii="Times New Roman" w:hAnsi="Times New Roman"/>
                <w:bCs/>
                <w:sz w:val="22"/>
                <w:szCs w:val="22"/>
              </w:rPr>
              <w:t xml:space="preserve">{{ prepper_initial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 analyst_initial }})</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Processor:</w:t>
            </w:r>
          </w:p>
          <w:p w14:paraId="478A6EE0" w14:textId="7F3F771E" w:rsidR="009C1D56" w:rsidRPr="008D39D7" w:rsidRDefault="009C1D56" w:rsidP="009C1D56">
            <w:pPr>
              <w:rPr>
                <w:rFonts w:ascii="Times New Roman" w:hAnsi="Times New Roman"/>
                <w:bCs/>
                <w:sz w:val="22"/>
                <w:szCs w:val="22"/>
              </w:rPr>
            </w:pPr>
            <w:r>
              <w:t xml:space="preserve">{{ subculture_name }} ({{ subculture_initial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Analyst</w:t>
            </w:r>
            <w:r w:rsidR="000E1C2E">
              <w:rPr>
                <w:rFonts w:ascii="Times New Roman" w:hAnsi="Times New Roman"/>
                <w:bCs/>
                <w:sz w:val="22"/>
                <w:szCs w:val="22"/>
              </w:rPr>
              <w:t xml:space="preserve">:</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 reading_name }}</w:t>
            </w:r>
            <w:r w:rsidR="0099173B">
              <w:rPr>
                <w:rFonts w:ascii="Times New Roman" w:hAnsi="Times New Roman"/>
                <w:bCs/>
                <w:sz w:val="22"/>
                <w:szCs w:val="22"/>
              </w:rPr>
              <w:t xml:space="preserve"> </w:t>
            </w:r>
            <w:bookmarkEnd w:id="3"/>
            <w:r w:rsidR="0099173B">
              <w:rPr>
                <w:rFonts w:ascii="Times New Roman" w:hAnsi="Times New Roman"/>
                <w:bCs/>
                <w:sz w:val="22"/>
                <w:szCs w:val="22"/>
              </w:rPr>
              <w:t xml:space="preserve">(</w:t>
            </w:r>
            <w:r w:rsidR="0099173B" w:rsidRPr="008D39D7">
              <w:rPr>
                <w:rFonts w:ascii="Times New Roman" w:hAnsi="Times New Roman"/>
                <w:bCs/>
                <w:sz w:val="22"/>
                <w:szCs w:val="22"/>
              </w:rPr>
              <w:t xml:space="preserve">{{ reading_initial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dosage_form }}</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 test_date }}, sample {{ sample_id }}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193A51B3" w14:textId="1A1BA108" w:rsidR="00734271"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2.600.059</w:t>
            </w:r>
            <w:r>
              <w:rPr>
                <w:rFonts w:ascii="Times New Roman" w:hAnsi="Times New Roman"/>
                <w:bCs/>
                <w:sz w:val="22"/>
                <w:szCs w:val="22"/>
              </w:rPr>
              <w:t xml:space="preserve"> (01)</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6D5D0B67" w14:textId="27FD03B0" w:rsidR="00CE719F"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03Jan25</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SOP / Test</w:t>
            </w:r>
            <w:r w:rsidR="001010FF">
              <w:rPr>
                <w:rFonts w:ascii="Times New Roman" w:hAnsi="Times New Roman"/>
                <w:bCs/>
                <w:noProof/>
                <w:sz w:val="22"/>
                <w:szCs w:val="22"/>
              </w:rPr>
              <w:t>:</w:t>
            </w:r>
          </w:p>
          <w:p w14:paraId="258B6448" w14:textId="375BD869"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1010FF">
              <w:rPr>
                <w:rFonts w:ascii="Times New Roman" w:hAnsi="Times New Roman"/>
                <w:bCs/>
                <w:noProof/>
                <w:sz w:val="22"/>
                <w:szCs w:val="22"/>
              </w:rPr>
              <w:t>1</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 test_date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 xml:space="preserve">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 prepper_name }}, </w:t>
            </w:r>
            <w:r w:rsidR="00A9525F">
              <w:rPr>
                <w:rFonts w:ascii="Times New Roman" w:hAnsi="Times New Roman"/>
                <w:bCs/>
                <w:sz w:val="22"/>
                <w:szCs w:val="22"/>
              </w:rPr>
              <w:t xml:space="preserve">{{ analyst_name }}</w:t>
            </w:r>
            <w:r w:rsidR="00EF20E8">
              <w:rPr>
                <w:rFonts w:ascii="Times New Roman" w:hAnsi="Times New Roman"/>
                <w:bCs/>
                <w:sz w:val="22"/>
                <w:szCs w:val="22"/>
              </w:rPr>
              <w:t xml:space="preserve">, </w:t>
            </w:r>
            <w:r w:rsidR="009C1D56">
              <w:rPr>
                <w:rFonts w:ascii="Times New Roman" w:hAnsi="Times New Roman"/>
                <w:bCs/>
                <w:sz w:val="22"/>
                <w:szCs w:val="22"/>
              </w:rPr>
              <w:t xml:space="preserve">{{ subculture_name }}</w:t>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 reading_name }}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xml:space="preserve">{{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Yes, as per SOP</w:t>
            </w:r>
            <w:r w:rsidR="00C23742">
              <w:rPr>
                <w:rFonts w:ascii="Times New Roman" w:hAnsi="Times New Roman"/>
                <w:sz w:val="22"/>
                <w:szCs w:val="22"/>
              </w:rPr>
              <w:t>#</w:t>
            </w:r>
            <w:r w:rsidRPr="00BA7279">
              <w:rPr>
                <w:rFonts w:ascii="Times New Roman" w:hAnsi="Times New Roman"/>
                <w:sz w:val="22"/>
                <w:szCs w:val="22"/>
              </w:rPr>
              <w:t xml:space="preserve"> </w:t>
            </w:r>
            <w:r w:rsidR="00C23742" w:rsidRPr="00C23742">
              <w:rPr>
                <w:rFonts w:ascii="Times New Roman" w:hAnsi="Times New Roman"/>
                <w:sz w:val="22"/>
                <w:szCs w:val="22"/>
              </w:rPr>
              <w:t>2.600.059</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rsidRPr="00BA7279">
              <w:rPr>
                <w:rFonts w:ascii="Times New Roman" w:hAnsi="Times New Roman"/>
                <w:sz w:val="22"/>
                <w:szCs w:val="22"/>
              </w:rPr>
              <w:t>Yes, as per SOP</w:t>
            </w:r>
            <w:r>
              <w:rPr>
                <w:rFonts w:ascii="Times New Roman" w:hAnsi="Times New Roman"/>
                <w:sz w:val="22"/>
                <w:szCs w:val="22"/>
              </w:rPr>
              <w:t>#</w:t>
            </w:r>
            <w:r w:rsidRPr="00BA7279">
              <w:rPr>
                <w:rFonts w:ascii="Times New Roman" w:hAnsi="Times New Roman"/>
                <w:sz w:val="22"/>
                <w:szCs w:val="22"/>
              </w:rPr>
              <w:t xml:space="preserve"> </w:t>
            </w:r>
            <w:r w:rsidRPr="00C23742">
              <w:rPr>
                <w:rFonts w:ascii="Times New Roman" w:hAnsi="Times New Roman"/>
                <w:sz w:val="22"/>
                <w:szCs w:val="22"/>
              </w:rPr>
              <w:t>2.600.059</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xml:space="preserve">{{ sample_id }}</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xml:space="preserve">{{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ISO 5 BSC E00</w:t>
            </w:r>
            <w:r w:rsidR="00002DF9" w:rsidRPr="005D418C">
              <w:rPr>
                <w:rFonts w:ascii="Times New Roman" w:eastAsiaTheme="minorEastAsia" w:hAnsi="Times New Roman"/>
                <w:bCs/>
                <w:sz w:val="22"/>
                <w:szCs w:val="22"/>
                <w:lang w:eastAsia="zh-CN"/>
              </w:rPr>
              <w:t xml:space="preserve">{{ bsc_id }}</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t xml:space="preserve">E00{{ cr_id }} ({% if cr_suit == 'L-Suite' %}L-Suite{% else %}CR{{ cr_suit }}{% endif %})</w:t>
            </w:r>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xml:space="preserve">,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lastRenderedPageBreak/>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58A0B737" w14:textId="77777777" w:rsidR="005D418C" w:rsidRPr="005D418C" w:rsidRDefault="005D418C" w:rsidP="005D418C">
            <w:pPr>
              <w:outlineLvl w:val="0"/>
              <w:rPr>
                <w:rFonts w:ascii="Times New Roman" w:eastAsiaTheme="minorEastAsia" w:hAnsi="Times New Roman"/>
                <w:bCs/>
                <w:sz w:val="22"/>
                <w:szCs w:val="22"/>
                <w:lang w:eastAsia="zh-CN"/>
              </w:rPr>
            </w:pPr>
          </w:p>
          <w:p w14:paraId="28A193B8"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All the analysts involved in the testing, the processing analyst ({{ analyst_name }}) and the reading analyst who confirmed the positive result ({{ reading_name }}), were interviewed comprehensively. Their answers are recorded throughout this document. </w:t>
            </w:r>
          </w:p>
          <w:p w14:paraId="59ACD268" w14:textId="77777777" w:rsidR="005D418C" w:rsidRPr="005D418C" w:rsidRDefault="005D418C" w:rsidP="005D418C">
            <w:pPr>
              <w:outlineLvl w:val="0"/>
              <w:rPr>
                <w:rFonts w:ascii="Times New Roman" w:eastAsiaTheme="minorEastAsia" w:hAnsi="Times New Roman"/>
                <w:bCs/>
                <w:sz w:val="22"/>
                <w:szCs w:val="22"/>
                <w:lang w:eastAsia="zh-CN"/>
              </w:rPr>
            </w:pPr>
          </w:p>
          <w:p w14:paraId="5610D472"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Upon arrival, the sample was stored in accordance with the Client’s instructions. Analyst {{ prepper_name }} verified the sample’s integrity throughout both the preparation and processing stages. No leaks or turbidity were observed at any point, verifying the integrity of the sample.</w:t>
            </w:r>
          </w:p>
          <w:p w14:paraId="5EB2EC22" w14:textId="77777777" w:rsidR="005D418C" w:rsidRPr="005D418C" w:rsidRDefault="005D418C" w:rsidP="005D418C">
            <w:pPr>
              <w:outlineLvl w:val="0"/>
              <w:rPr>
                <w:rFonts w:ascii="Times New Roman" w:eastAsiaTheme="minorEastAsia" w:hAnsi="Times New Roman"/>
                <w:bCs/>
                <w:sz w:val="22"/>
                <w:szCs w:val="22"/>
                <w:lang w:eastAsia="zh-CN"/>
              </w:rPr>
            </w:pPr>
          </w:p>
          <w:p w14:paraId="1119C293" w14:textId="77777777" w:rsid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r>
          </w:p>
          <w:p w14:paraId="064F4459" w14:textId="77777777" w:rsidR="00D0107B" w:rsidRPr="005D418C" w:rsidRDefault="00D0107B" w:rsidP="005D418C">
            <w:pPr>
              <w:outlineLvl w:val="0"/>
              <w:rPr>
                <w:rFonts w:ascii="Times New Roman" w:eastAsiaTheme="minorEastAsia" w:hAnsi="Times New Roman"/>
                <w:bCs/>
                <w:sz w:val="22"/>
                <w:szCs w:val="22"/>
                <w:lang w:eastAsia="zh-CN"/>
              </w:rPr>
            </w:pPr>
          </w:p>
          <w:p w14:paraId="244A3C4C"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equipment_summary }}</w:t>
            </w:r>
          </w:p>
          <w:p w14:paraId="4EF8009B" w14:textId="77777777" w:rsidR="005D418C" w:rsidRPr="005D418C" w:rsidRDefault="005D418C" w:rsidP="005D418C">
            <w:pPr>
              <w:outlineLvl w:val="0"/>
              <w:rPr>
                <w:rFonts w:ascii="Times New Roman" w:eastAsiaTheme="minorEastAsia" w:hAnsi="Times New Roman"/>
                <w:bCs/>
                <w:sz w:val="22"/>
                <w:szCs w:val="22"/>
                <w:lang w:eastAsia="zh-CN"/>
              </w:rPr>
            </w:pPr>
          </w:p>
          <w:p w14:paraId="1B3C21B6"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 {{ received_data }}, the sample vials for {{ sample_id }}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(Suite {{ cr_suit }})), where the vials were again treated with acidified bleach and provided a 10‑minute contact time before processing. Subsequently, the vials were moved into the ISO 7 cleanroom Suite {{ cr_suit }}({{ suit }}). Inside this cleanroom, the processing analyst, {{ analyst_name }}, performed a final disinfection step, allowing an additional 10-minute contact time. Once fully disinfected, the vials were transferred into the ISO 5 BSC E00{{ bsc_id }}.</w:t>
            </w:r>
          </w:p>
          <w:p w14:paraId="6CE61011" w14:textId="77777777" w:rsidR="005D418C" w:rsidRPr="005D418C" w:rsidRDefault="005D418C" w:rsidP="005D418C">
            <w:pPr>
              <w:outlineLvl w:val="0"/>
              <w:rPr>
                <w:rFonts w:ascii="Times New Roman" w:eastAsiaTheme="minorEastAsia" w:hAnsi="Times New Roman"/>
                <w:bCs/>
                <w:sz w:val="22"/>
                <w:szCs w:val="22"/>
                <w:lang w:eastAsia="zh-CN"/>
              </w:rPr>
            </w:pPr>
          </w:p>
          <w:p w14:paraId="51034AEB"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Once transferred into the ISO 5 BSC, the vials were placed on the disinfected working surface of the BSC E00{{ bsc_id }} and aseptically opened and tested in accordance with SOP 2.600.008 (USP / EP 2.6.1 Sterility Test). Following testing, the media bottles were subsequently transferred into designated incubators, E001356 and E001357, to initiate incubation. </w:t>
            </w:r>
          </w:p>
          <w:p w14:paraId="065E0532" w14:textId="77777777" w:rsidR="005D418C" w:rsidRPr="005D418C" w:rsidRDefault="005D418C" w:rsidP="005D418C">
            <w:pPr>
              <w:outlineLvl w:val="0"/>
              <w:rPr>
                <w:rFonts w:ascii="Times New Roman" w:eastAsiaTheme="minorEastAsia" w:hAnsi="Times New Roman"/>
                <w:bCs/>
                <w:sz w:val="22"/>
                <w:szCs w:val="22"/>
                <w:lang w:eastAsia="zh-CN"/>
              </w:rPr>
            </w:pPr>
          </w:p>
          <w:p w14:paraId="5FFA1140"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 {{ test_date }} (Day {{ incubation_time }} of incubation), microbial growth was observed in {{ positive_media }} media bottle by analyst {{ reading_name }} and confirmed by Microbiology Lab Supervisor Robin Seymour. The organism was identified as {{ positive_org }} (see Table 1).</w:t>
            </w:r>
          </w:p>
          <w:p w14:paraId="1774A609"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w:t>
            </w:r>
          </w:p>
          <w:p w14:paraId="71125C51"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culture media used were within expiry. Negative control media bottles were processed and incubated under identical conditions and showed no microbial growth, confirming the integrity of the test procedure.</w:t>
            </w:r>
          </w:p>
          <w:p w14:paraId="686C8057" w14:textId="77777777" w:rsidR="005D418C" w:rsidRPr="005D418C" w:rsidRDefault="005D418C" w:rsidP="005D418C">
            <w:pPr>
              <w:outlineLvl w:val="0"/>
              <w:rPr>
                <w:rFonts w:ascii="Times New Roman" w:eastAsiaTheme="minorEastAsia" w:hAnsi="Times New Roman"/>
                <w:bCs/>
                <w:sz w:val="22"/>
                <w:szCs w:val="22"/>
                <w:lang w:eastAsia="zh-CN"/>
              </w:rPr>
            </w:pPr>
          </w:p>
          <w:p w14:paraId="25847F9F"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narrative_summary }} </w:t>
            </w:r>
          </w:p>
          <w:p w14:paraId="6720AD75" w14:textId="77777777" w:rsidR="005D418C" w:rsidRPr="005D418C" w:rsidRDefault="005D418C" w:rsidP="005D418C">
            <w:pPr>
              <w:outlineLvl w:val="0"/>
              <w:rPr>
                <w:rFonts w:ascii="Times New Roman" w:eastAsiaTheme="minorEastAsia" w:hAnsi="Times New Roman"/>
                <w:bCs/>
                <w:sz w:val="22"/>
                <w:szCs w:val="22"/>
                <w:lang w:eastAsia="zh-CN"/>
              </w:rPr>
            </w:pPr>
          </w:p>
          <w:p w14:paraId="6BAB524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analysts confirmed full compliance with cleaning procedures as outlined in SOPs 2.600.018 (Cleaning and Disinfecting Procedure for Microbiology) and 2.600.008 (USP &lt;71&gt; / EP 2.6.1 Sterility Test). </w:t>
            </w:r>
          </w:p>
          <w:p w14:paraId="26800912" w14:textId="77777777" w:rsidR="005D418C" w:rsidRPr="005D418C" w:rsidRDefault="005D418C" w:rsidP="005D418C">
            <w:pPr>
              <w:outlineLvl w:val="0"/>
              <w:rPr>
                <w:rFonts w:ascii="Times New Roman" w:eastAsiaTheme="minorEastAsia" w:hAnsi="Times New Roman"/>
                <w:bCs/>
                <w:sz w:val="22"/>
                <w:szCs w:val="22"/>
                <w:lang w:eastAsia="zh-CN"/>
              </w:rPr>
            </w:pPr>
          </w:p>
          <w:p w14:paraId="18E8AF83"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Monthly cleaning and disinfection of the outermost ISO 8 Anteroom, the middle ISO 7 Buffer room, the innermost ISO 7 cleanroom, and its containing ISO 5 Biosafety Cabinets for CR {{ cr_suit }} was performed on {{ monthly_cleaning_date }}, as per SOP 2.600.018 (Cleaning and Disinfecting Procedure for Microbiology) During </w:t>
            </w:r>
            <w:r w:rsidRPr="005D418C">
              <w:rPr>
                <w:rFonts w:ascii="Times New Roman" w:eastAsiaTheme="minorEastAsia" w:hAnsi="Times New Roman"/>
                <w:bCs/>
                <w:sz w:val="22"/>
                <w:szCs w:val="22"/>
                <w:lang w:eastAsia="zh-CN"/>
              </w:rPr>
              <w:lastRenderedPageBreak/>
              <w:t xml:space="preserve">both cleaning cycles, it was documented that all H₂O₂ indicators passed. This confirms the efficient monthly cleaning of all three parts of Cleanrooms {{ cr_suit }}. </w:t>
            </w:r>
          </w:p>
          <w:p w14:paraId="31A2025E" w14:textId="77777777" w:rsidR="005D418C" w:rsidRPr="005D418C" w:rsidRDefault="005D418C" w:rsidP="005D418C">
            <w:pPr>
              <w:outlineLvl w:val="0"/>
              <w:rPr>
                <w:rFonts w:ascii="Times New Roman" w:eastAsiaTheme="minorEastAsia" w:hAnsi="Times New Roman"/>
                <w:bCs/>
                <w:sz w:val="22"/>
                <w:szCs w:val="22"/>
                <w:lang w:eastAsia="zh-CN"/>
              </w:rPr>
            </w:pPr>
          </w:p>
          <w:p w14:paraId="2F41987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sample_history_paragraph }}</w:t>
            </w:r>
          </w:p>
          <w:p w14:paraId="02827ED9" w14:textId="77777777" w:rsidR="005D418C" w:rsidRPr="005D418C" w:rsidRDefault="005D418C" w:rsidP="005D418C">
            <w:pPr>
              <w:outlineLvl w:val="0"/>
              <w:rPr>
                <w:rFonts w:ascii="Times New Roman" w:eastAsiaTheme="minorEastAsia" w:hAnsi="Times New Roman"/>
                <w:bCs/>
                <w:sz w:val="22"/>
                <w:szCs w:val="22"/>
                <w:lang w:eastAsia="zh-CN"/>
              </w:rPr>
            </w:pPr>
          </w:p>
          <w:p w14:paraId="6349031A"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To assess the potential for sample-to-sample contamination contributing to the positive results, a comprehensive review was conducted of all samples processed on the same day. {{ cross_contamination_summary }}</w:t>
            </w:r>
          </w:p>
          <w:p w14:paraId="0308E61A" w14:textId="77777777" w:rsidR="005D418C" w:rsidRPr="005D418C" w:rsidRDefault="005D418C" w:rsidP="005D418C">
            <w:pPr>
              <w:outlineLvl w:val="0"/>
              <w:rPr>
                <w:rFonts w:ascii="Times New Roman" w:eastAsiaTheme="minorEastAsia" w:hAnsi="Times New Roman"/>
                <w:bCs/>
                <w:sz w:val="22"/>
                <w:szCs w:val="22"/>
                <w:lang w:eastAsia="zh-CN"/>
              </w:rPr>
            </w:pPr>
          </w:p>
          <w:p w14:paraId="4D44A13D" w14:textId="77777777" w:rsidR="00380004"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07701BE9" w:rsidR="005D418C" w:rsidRPr="00380004" w:rsidRDefault="005D418C" w:rsidP="005D418C">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Pr>
          <w:rFonts w:ascii="Times New Roman" w:eastAsiaTheme="minorHAnsi" w:hAnsi="Times New Roman"/>
          <w:bCs/>
          <w:color w:val="000000"/>
          <w:sz w:val="18"/>
          <w:szCs w:val="18"/>
          <w:u w:val="single"/>
        </w:rPr>
        <w:t xml:space="preserve">{{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9012F5" w:rsidRPr="00A54DCC" w14:paraId="47DDA36F" w14:textId="77777777" w:rsidTr="00E81495">
        <w:trPr>
          <w:trHeight w:val="191"/>
          <w:jc w:val="center"/>
        </w:trPr>
        <w:tc>
          <w:tcPr>
            <w:tcW w:w="1620" w:type="dxa"/>
            <w:shd w:val="clear" w:color="auto" w:fill="EEECE1" w:themeFill="background2"/>
            <w:vAlign w:val="center"/>
          </w:tcPr>
          <w:p w14:paraId="2CBC664D" w14:textId="77777777" w:rsidR="009012F5" w:rsidRDefault="009012F5" w:rsidP="00E81495">
            <w:pPr>
              <w:pStyle w:val="Default"/>
              <w:jc w:val="center"/>
              <w:rPr>
                <w:bCs/>
                <w:sz w:val="14"/>
                <w:szCs w:val="14"/>
              </w:rPr>
            </w:pPr>
          </w:p>
          <w:p w14:paraId="52AD5EB4" w14:textId="77777777" w:rsidR="009012F5" w:rsidRPr="00352132" w:rsidRDefault="009012F5" w:rsidP="00E81495">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60170B36" w14:textId="77777777" w:rsidR="009012F5" w:rsidRDefault="009012F5" w:rsidP="00E81495">
            <w:pPr>
              <w:pStyle w:val="Default"/>
              <w:jc w:val="center"/>
              <w:rPr>
                <w:bCs/>
                <w:sz w:val="14"/>
                <w:szCs w:val="14"/>
              </w:rPr>
            </w:pPr>
          </w:p>
          <w:p w14:paraId="6F15FF11" w14:textId="77777777" w:rsidR="009012F5" w:rsidRPr="00A54DCC" w:rsidRDefault="009012F5" w:rsidP="00E81495">
            <w:pPr>
              <w:pStyle w:val="Default"/>
              <w:jc w:val="center"/>
              <w:rPr>
                <w:bCs/>
                <w:sz w:val="14"/>
                <w:szCs w:val="14"/>
              </w:rPr>
            </w:pPr>
            <w:r>
              <w:rPr>
                <w:rFonts w:eastAsiaTheme="minorEastAsia" w:hint="eastAsia"/>
                <w:bCs/>
                <w:sz w:val="14"/>
                <w:szCs w:val="14"/>
                <w:lang w:eastAsia="zh-CN"/>
              </w:rPr>
              <w:t>Aliquoting</w:t>
            </w:r>
            <w:r>
              <w:rPr>
                <w:bCs/>
                <w:sz w:val="14"/>
                <w:szCs w:val="14"/>
              </w:rPr>
              <w:t xml:space="preserve"> Analyst</w:t>
            </w:r>
          </w:p>
        </w:tc>
        <w:tc>
          <w:tcPr>
            <w:tcW w:w="1453" w:type="dxa"/>
            <w:shd w:val="clear" w:color="auto" w:fill="EEECE1" w:themeFill="background2"/>
            <w:vAlign w:val="center"/>
          </w:tcPr>
          <w:p w14:paraId="39E710F5" w14:textId="77777777" w:rsidR="009012F5" w:rsidRDefault="009012F5" w:rsidP="00E81495">
            <w:pPr>
              <w:pStyle w:val="Default"/>
              <w:jc w:val="center"/>
              <w:rPr>
                <w:bCs/>
                <w:sz w:val="14"/>
                <w:szCs w:val="14"/>
              </w:rPr>
            </w:pPr>
          </w:p>
          <w:p w14:paraId="7082627D" w14:textId="77777777" w:rsidR="009012F5" w:rsidRPr="00A54DCC" w:rsidRDefault="009012F5" w:rsidP="00E81495">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55094D4B" w14:textId="77777777" w:rsidR="009012F5" w:rsidRDefault="009012F5" w:rsidP="00E81495">
            <w:pPr>
              <w:pStyle w:val="Default"/>
              <w:jc w:val="center"/>
              <w:rPr>
                <w:bCs/>
                <w:sz w:val="14"/>
                <w:szCs w:val="14"/>
              </w:rPr>
            </w:pPr>
          </w:p>
          <w:p w14:paraId="60E7280F" w14:textId="77777777" w:rsidR="009012F5" w:rsidRPr="00A54DCC" w:rsidRDefault="009012F5" w:rsidP="00E81495">
            <w:pPr>
              <w:pStyle w:val="Default"/>
              <w:jc w:val="center"/>
              <w:rPr>
                <w:bCs/>
                <w:sz w:val="14"/>
                <w:szCs w:val="14"/>
              </w:rPr>
            </w:pPr>
            <w:r w:rsidRPr="00691AB1">
              <w:rPr>
                <w:bCs/>
                <w:sz w:val="14"/>
                <w:szCs w:val="14"/>
              </w:rPr>
              <w:t>Related Microbial ID</w:t>
            </w:r>
          </w:p>
        </w:tc>
        <w:tc>
          <w:tcPr>
            <w:tcW w:w="1625" w:type="dxa"/>
            <w:shd w:val="clear" w:color="auto" w:fill="EEECE1" w:themeFill="background2"/>
            <w:vAlign w:val="center"/>
          </w:tcPr>
          <w:p w14:paraId="1EF8C448" w14:textId="77777777" w:rsidR="009012F5" w:rsidRDefault="009012F5" w:rsidP="00E81495">
            <w:pPr>
              <w:pStyle w:val="Default"/>
              <w:jc w:val="center"/>
              <w:rPr>
                <w:bCs/>
                <w:sz w:val="14"/>
                <w:szCs w:val="14"/>
              </w:rPr>
            </w:pPr>
          </w:p>
          <w:p w14:paraId="488EC929" w14:textId="77777777" w:rsidR="009012F5" w:rsidRPr="00A54DCC" w:rsidRDefault="009012F5" w:rsidP="00E81495">
            <w:pPr>
              <w:pStyle w:val="Default"/>
              <w:jc w:val="center"/>
              <w:rPr>
                <w:bCs/>
                <w:sz w:val="14"/>
                <w:szCs w:val="14"/>
              </w:rPr>
            </w:pPr>
            <w:r w:rsidRPr="00691AB1">
              <w:rPr>
                <w:bCs/>
                <w:sz w:val="14"/>
                <w:szCs w:val="14"/>
              </w:rPr>
              <w:t>Media with microbial growth</w:t>
            </w:r>
          </w:p>
        </w:tc>
        <w:tc>
          <w:tcPr>
            <w:tcW w:w="2155" w:type="dxa"/>
            <w:shd w:val="clear" w:color="auto" w:fill="EEECE1" w:themeFill="background2"/>
            <w:vAlign w:val="center"/>
          </w:tcPr>
          <w:p w14:paraId="28C7FCEB" w14:textId="77777777" w:rsidR="009012F5" w:rsidRDefault="009012F5" w:rsidP="00E81495">
            <w:pPr>
              <w:pStyle w:val="Default"/>
              <w:jc w:val="center"/>
              <w:rPr>
                <w:bCs/>
                <w:sz w:val="14"/>
                <w:szCs w:val="14"/>
              </w:rPr>
            </w:pPr>
          </w:p>
          <w:p w14:paraId="1B3E80BD" w14:textId="77777777" w:rsidR="009012F5" w:rsidRPr="00A54DCC" w:rsidRDefault="009012F5" w:rsidP="00E81495">
            <w:pPr>
              <w:pStyle w:val="Default"/>
              <w:jc w:val="center"/>
              <w:rPr>
                <w:bCs/>
                <w:sz w:val="14"/>
                <w:szCs w:val="14"/>
              </w:rPr>
            </w:pPr>
            <w:r w:rsidRPr="00691AB1">
              <w:rPr>
                <w:bCs/>
                <w:sz w:val="14"/>
                <w:szCs w:val="14"/>
              </w:rPr>
              <w:t>Microbial ID</w:t>
            </w:r>
          </w:p>
        </w:tc>
      </w:tr>
      <w:tr w:rsidR="009012F5" w:rsidRPr="00A54DCC" w14:paraId="703E6869" w14:textId="77777777" w:rsidTr="00E81495">
        <w:trPr>
          <w:cantSplit/>
          <w:trHeight w:val="864"/>
          <w:jc w:val="center"/>
        </w:trPr>
        <w:tc>
          <w:tcPr>
            <w:tcW w:w="1620" w:type="dxa"/>
            <w:vAlign w:val="center"/>
          </w:tcPr>
          <w:p w14:paraId="1CD3ABD3" w14:textId="77777777" w:rsidR="009012F5" w:rsidRPr="00352132" w:rsidRDefault="009012F5" w:rsidP="00E81495">
            <w:pPr>
              <w:spacing w:line="360" w:lineRule="auto"/>
              <w:jc w:val="center"/>
              <w:rPr>
                <w:rFonts w:ascii="Times New Roman" w:hAnsi="Times New Roman"/>
                <w:sz w:val="14"/>
                <w:szCs w:val="14"/>
              </w:rPr>
            </w:pPr>
            <w:r w:rsidRPr="00282AB8">
              <w:rPr>
                <w:rFonts w:ascii="Times New Roman" w:hAnsi="Times New Roman"/>
                <w:sz w:val="14"/>
                <w:szCs w:val="14"/>
              </w:rPr>
              <w:t xml:space="preserve">{{ analyst_name }}</w:t>
            </w:r>
          </w:p>
        </w:tc>
        <w:tc>
          <w:tcPr>
            <w:tcW w:w="1530" w:type="dxa"/>
            <w:vAlign w:val="center"/>
          </w:tcPr>
          <w:p w14:paraId="7F73709A" w14:textId="77777777" w:rsidR="009012F5" w:rsidRPr="00ED1F8F" w:rsidRDefault="009012F5" w:rsidP="00E81495">
            <w:pPr>
              <w:spacing w:line="360" w:lineRule="auto"/>
              <w:jc w:val="center"/>
              <w:rPr>
                <w:rFonts w:ascii="Times New Roman" w:hAnsi="Times New Roman"/>
                <w:sz w:val="14"/>
                <w:szCs w:val="14"/>
              </w:rPr>
            </w:pPr>
            <w:r w:rsidRPr="003E74E3">
              <w:rPr>
                <w:rFonts w:ascii="Times New Roman" w:hAnsi="Times New Roman"/>
                <w:sz w:val="14"/>
                <w:szCs w:val="14"/>
              </w:rPr>
              <w:t xml:space="preserve">{{ reader_name }}</w:t>
            </w:r>
          </w:p>
        </w:tc>
        <w:tc>
          <w:tcPr>
            <w:tcW w:w="1453" w:type="dxa"/>
            <w:vAlign w:val="center"/>
          </w:tcPr>
          <w:p w14:paraId="0AB3B192" w14:textId="77777777" w:rsidR="009012F5" w:rsidRPr="00A44AFC" w:rsidRDefault="009012F5" w:rsidP="00E81495">
            <w:pPr>
              <w:spacing w:line="360" w:lineRule="auto"/>
              <w:jc w:val="center"/>
              <w:rPr>
                <w:rFonts w:ascii="Times New Roman" w:hAnsi="Times New Roman"/>
                <w:color w:val="467886"/>
                <w:sz w:val="14"/>
                <w:szCs w:val="14"/>
                <w:u w:val="single"/>
              </w:rPr>
            </w:pPr>
            <w:r>
              <w:rPr>
                <w:rFonts w:ascii="Times New Roman" w:hAnsi="Times New Roman"/>
                <w:sz w:val="14"/>
                <w:szCs w:val="14"/>
              </w:rPr>
              <w:t xml:space="preserve">{{ sample_id }}</w:t>
            </w:r>
          </w:p>
        </w:tc>
        <w:tc>
          <w:tcPr>
            <w:tcW w:w="1427" w:type="dxa"/>
            <w:vAlign w:val="center"/>
          </w:tcPr>
          <w:p w14:paraId="2AAFD7A0" w14:textId="77777777" w:rsidR="009012F5" w:rsidRPr="00691AB1" w:rsidRDefault="009012F5" w:rsidP="00E81495">
            <w:pPr>
              <w:spacing w:line="360" w:lineRule="auto"/>
              <w:jc w:val="center"/>
              <w:rPr>
                <w:rFonts w:ascii="Times New Roman" w:eastAsiaTheme="minorEastAsia" w:hAnsi="Times New Roman"/>
                <w:sz w:val="14"/>
                <w:szCs w:val="18"/>
                <w:lang w:eastAsia="zh-CN"/>
              </w:rPr>
            </w:pPr>
            <w:r w:rsidRPr="00691AB1">
              <w:rPr>
                <w:rFonts w:ascii="Times New Roman" w:hAnsi="Times New Roman"/>
                <w:sz w:val="14"/>
                <w:szCs w:val="14"/>
              </w:rPr>
              <w:t xml:space="preserve">{{ positive_id }}</w:t>
            </w:r>
          </w:p>
        </w:tc>
        <w:tc>
          <w:tcPr>
            <w:tcW w:w="1625" w:type="dxa"/>
            <w:vAlign w:val="center"/>
          </w:tcPr>
          <w:p w14:paraId="36EFE7B2" w14:textId="77777777" w:rsidR="009012F5" w:rsidRPr="006765AF" w:rsidRDefault="009012F5" w:rsidP="00E81495">
            <w:pPr>
              <w:pStyle w:val="Default"/>
              <w:spacing w:line="360" w:lineRule="auto"/>
              <w:jc w:val="center"/>
              <w:rPr>
                <w:rFonts w:eastAsiaTheme="minorEastAsia"/>
                <w:sz w:val="14"/>
                <w:szCs w:val="14"/>
                <w:lang w:eastAsia="zh-CN"/>
              </w:rPr>
            </w:pPr>
            <w:r w:rsidRPr="006765AF">
              <w:rPr>
                <w:sz w:val="14"/>
                <w:szCs w:val="14"/>
              </w:rPr>
              <w:t xml:space="preserve">{{ positive_media }}</w:t>
            </w:r>
          </w:p>
        </w:tc>
        <w:tc>
          <w:tcPr>
            <w:tcW w:w="2155" w:type="dxa"/>
            <w:vAlign w:val="center"/>
          </w:tcPr>
          <w:p w14:paraId="2C9877F3" w14:textId="77777777" w:rsidR="009012F5" w:rsidRPr="000D7186" w:rsidRDefault="009012F5" w:rsidP="00E81495">
            <w:pPr>
              <w:pStyle w:val="Default"/>
              <w:spacing w:line="360" w:lineRule="auto"/>
              <w:jc w:val="center"/>
              <w:rPr>
                <w:rFonts w:eastAsiaTheme="minorEastAsia"/>
                <w:sz w:val="14"/>
                <w:szCs w:val="14"/>
                <w:lang w:eastAsia="zh-CN"/>
              </w:rPr>
            </w:pPr>
            <w:r w:rsidRPr="000D7186">
              <w:rPr>
                <w:sz w:val="14"/>
                <w:szCs w:val="14"/>
              </w:rPr>
              <w:t xml:space="preserve">{{ positive_org }}</w:t>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 xml:space="preserve">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 process_date }}</w:t>
      </w:r>
    </w:p>
    <w:p w14:paraId="211F199F" w14:textId="77777777" w:rsidR="009012F5" w:rsidRDefault="009012F5" w:rsidP="009012F5">
      <w:pPr>
        <w:rPr>
          <w:rFonts w:ascii="Times New Roman" w:hAnsi="Times New Roman"/>
          <w:sz w:val="14"/>
          <w:szCs w:val="14"/>
        </w:rPr>
      </w:pP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9012F5" w14:paraId="734700A6" w14:textId="77777777" w:rsidTr="00E81495">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26A947" w14:textId="77777777" w:rsidR="009012F5" w:rsidRPr="0061565E" w:rsidRDefault="009012F5" w:rsidP="00E81495">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338E256" w14:textId="77777777" w:rsidR="009012F5" w:rsidRPr="0061565E" w:rsidRDefault="009012F5" w:rsidP="00E81495">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84FB30B" w14:textId="77777777" w:rsidR="009012F5" w:rsidRPr="0061565E" w:rsidRDefault="009012F5" w:rsidP="00E81495">
            <w:pPr>
              <w:jc w:val="center"/>
            </w:pPr>
            <w:r w:rsidRPr="0061565E">
              <w:rPr>
                <w:rFonts w:ascii="Times New Roman" w:hAnsi="Times New Roman"/>
                <w:color w:val="000000" w:themeColor="text1"/>
                <w:sz w:val="12"/>
                <w:szCs w:val="12"/>
              </w:rPr>
              <w:t>Date</w:t>
            </w:r>
          </w:p>
          <w:p w14:paraId="64947082" w14:textId="77777777" w:rsidR="009012F5" w:rsidRPr="0061565E" w:rsidRDefault="009012F5" w:rsidP="00E81495">
            <w:pPr>
              <w:jc w:val="center"/>
            </w:pPr>
            <w:r w:rsidRPr="0061565E">
              <w:rPr>
                <w:rFonts w:ascii="Times New Roman" w:hAnsi="Times New Roman"/>
                <w:color w:val="000000" w:themeColor="text1"/>
                <w:sz w:val="12"/>
                <w:szCs w:val="12"/>
              </w:rPr>
              <w:t>(DDMMM</w:t>
            </w:r>
          </w:p>
          <w:p w14:paraId="2DAD0EF5" w14:textId="77777777" w:rsidR="009012F5" w:rsidRPr="0061565E" w:rsidRDefault="009012F5" w:rsidP="00E81495">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3239DC6" w14:textId="77777777" w:rsidR="009012F5" w:rsidRPr="0061565E" w:rsidRDefault="009012F5" w:rsidP="00E81495">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868ADC9" w14:textId="77777777" w:rsidR="009012F5" w:rsidRPr="0061565E" w:rsidRDefault="009012F5" w:rsidP="00E81495">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2DFF7B3" w14:textId="77777777" w:rsidR="009012F5" w:rsidRPr="0061565E" w:rsidRDefault="009012F5" w:rsidP="00E81495">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52E5549" w14:textId="77777777" w:rsidR="009012F5" w:rsidRPr="0061565E" w:rsidRDefault="009012F5" w:rsidP="00E81495">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D8AA165" w14:textId="77777777" w:rsidR="009012F5" w:rsidRPr="0061565E" w:rsidRDefault="009012F5" w:rsidP="00E81495">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A5E6B4B" w14:textId="77777777" w:rsidR="009012F5" w:rsidRPr="0061565E" w:rsidRDefault="009012F5" w:rsidP="00E81495">
            <w:pPr>
              <w:jc w:val="center"/>
            </w:pPr>
            <w:r w:rsidRPr="0061565E">
              <w:rPr>
                <w:rFonts w:ascii="Times New Roman" w:hAnsi="Times New Roman"/>
                <w:color w:val="000000" w:themeColor="text1"/>
                <w:sz w:val="12"/>
                <w:szCs w:val="12"/>
              </w:rPr>
              <w:t>Notes</w:t>
            </w:r>
          </w:p>
        </w:tc>
      </w:tr>
      <w:tr w:rsidR="009012F5" w14:paraId="016C54CF" w14:textId="77777777" w:rsidTr="00E81495">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05F0C96F" w14:textId="77777777" w:rsidR="009012F5" w:rsidRPr="00A86D79" w:rsidRDefault="009012F5" w:rsidP="00E81495">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p>
        </w:tc>
      </w:tr>
      <w:tr w:rsidR="009012F5" w14:paraId="04600EC1"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FE467E" w14:textId="77777777" w:rsidR="009012F5" w:rsidRPr="00206FD9" w:rsidRDefault="009012F5" w:rsidP="00E81495">
            <w:pPr>
              <w:jc w:val="center"/>
              <w:rPr>
                <w:rFonts w:eastAsiaTheme="minorEastAsia"/>
                <w:lang w:eastAsia="zh-CN"/>
              </w:rPr>
            </w:pPr>
            <w:r w:rsidRPr="1A62E859">
              <w:rPr>
                <w:rFonts w:ascii="Times New Roman" w:hAnsi="Times New Roman"/>
                <w:color w:val="000000" w:themeColor="text1"/>
                <w:sz w:val="14"/>
                <w:szCs w:val="14"/>
              </w:rPr>
              <w:t>Personal (Left Touch and Right Touch)</w:t>
            </w:r>
            <w:r>
              <w:rPr>
                <w:rFonts w:ascii="Times New Roman" w:eastAsiaTheme="minorEastAsia" w:hAnsi="Times New Roman" w:hint="eastAsia"/>
                <w:color w:val="000000" w:themeColor="text1"/>
                <w:sz w:val="14"/>
                <w:szCs w:val="14"/>
                <w:lang w:eastAsia="zh-CN"/>
              </w:rPr>
              <w:t xml:space="preserve"> for Processing</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CE31994" w14:textId="77777777" w:rsidR="009012F5" w:rsidRPr="00B8151E"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F5924E2"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9E8D9A7" w14:textId="77777777" w:rsidR="009012F5" w:rsidRPr="00B8151E" w:rsidRDefault="009012F5" w:rsidP="00E81495">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xml:space="preserve">{{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4F2B6B6"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E580BD4" w14:textId="77777777" w:rsidR="009012F5" w:rsidRPr="00B8151E"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obs_pers_dur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2CAA832" w14:textId="77777777" w:rsidR="009012F5" w:rsidRPr="00B8151E"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etx_pers_dur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3A35A75" w14:textId="77777777" w:rsidR="009012F5"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id_pers_dur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CD2219B" w14:textId="77777777" w:rsidR="009012F5" w:rsidRPr="00B8151E"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9012F5" w14:paraId="5900F535"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22B49D" w14:textId="77777777" w:rsidR="009012F5" w:rsidRPr="00206FD9" w:rsidRDefault="009012F5" w:rsidP="00E81495">
            <w:pPr>
              <w:jc w:val="center"/>
              <w:rPr>
                <w:rFonts w:ascii="Times New Roman" w:eastAsiaTheme="minorEastAsia" w:hAnsi="Times New Roman"/>
                <w:color w:val="000000" w:themeColor="text1"/>
                <w:sz w:val="14"/>
                <w:szCs w:val="14"/>
                <w:lang w:eastAsia="zh-CN"/>
              </w:rPr>
            </w:pPr>
            <w:r w:rsidRPr="1A62E859">
              <w:rPr>
                <w:rFonts w:ascii="Times New Roman" w:hAnsi="Times New Roman"/>
                <w:color w:val="000000" w:themeColor="text1"/>
                <w:sz w:val="14"/>
                <w:szCs w:val="14"/>
              </w:rPr>
              <w:t>Personal (Left Touch and Right Touch)</w:t>
            </w:r>
            <w:r>
              <w:rPr>
                <w:rFonts w:ascii="Times New Roman" w:eastAsiaTheme="minorEastAsia" w:hAnsi="Times New Roman" w:hint="eastAsia"/>
                <w:color w:val="000000" w:themeColor="text1"/>
                <w:sz w:val="14"/>
                <w:szCs w:val="14"/>
                <w:lang w:eastAsia="zh-CN"/>
              </w:rPr>
              <w:t xml:space="preserve"> for Aliquoting</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277D535"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A3B3AED"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D508CDC" w14:textId="77777777" w:rsidR="009012F5" w:rsidRPr="00231491" w:rsidRDefault="009012F5" w:rsidP="00E81495">
            <w:pPr>
              <w:jc w:val="center"/>
              <w:rPr>
                <w:rFonts w:ascii="Times New Roman" w:hAnsi="Times New Roman"/>
                <w:color w:val="000000" w:themeColor="text1"/>
                <w:sz w:val="14"/>
                <w:szCs w:val="14"/>
              </w:rPr>
            </w:pPr>
            <w:r w:rsidRPr="00231491">
              <w:rPr>
                <w:rFonts w:ascii="Times New Roman" w:hAnsi="Times New Roman"/>
                <w:color w:val="000000" w:themeColor="text1"/>
                <w:sz w:val="14"/>
                <w:szCs w:val="14"/>
              </w:rPr>
              <w:t xml:space="preserve">{{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638AA04"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DF29FA" w14:textId="77777777" w:rsidR="009012F5" w:rsidRPr="00D55C54"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obs_pers_dur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A5A4373" w14:textId="77777777" w:rsidR="009012F5" w:rsidRPr="00D55C54"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etx_pers_dur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DA4E46" w14:textId="77777777" w:rsidR="009012F5" w:rsidRPr="00D55C54"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id_pers_dur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8F98F73"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9012F5" w14:paraId="6DA5D53F" w14:textId="77777777" w:rsidTr="00E81495">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4CBE892" w14:textId="77777777" w:rsidR="009012F5" w:rsidRPr="00861208" w:rsidRDefault="009012F5" w:rsidP="00E81495">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xml:space="preserve">{{ bsc_id }}</w:t>
            </w:r>
            <w:r>
              <w:rPr>
                <w:rFonts w:ascii="Times New Roman" w:hAnsi="Times New Roman"/>
                <w:b/>
                <w:bCs/>
                <w:color w:val="000000" w:themeColor="text1"/>
                <w:sz w:val="14"/>
                <w:szCs w:val="14"/>
              </w:rPr>
              <w:t xml:space="preserve"> and E001798</w:t>
            </w:r>
          </w:p>
        </w:tc>
      </w:tr>
      <w:tr w:rsidR="009012F5" w14:paraId="5B85E3EA"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DF2B22C" w14:textId="77777777" w:rsidR="009012F5" w:rsidRPr="00BA26FF"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bsc_id }}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2AA0532" w14:textId="77777777" w:rsidR="009012F5" w:rsidRDefault="009012F5" w:rsidP="00E81495">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F962662" w14:textId="77777777" w:rsidR="009012F5" w:rsidRPr="00B8151E" w:rsidRDefault="009012F5" w:rsidP="00E81495">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E4B418F"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81F017D" w14:textId="77777777" w:rsidR="009012F5" w:rsidRPr="00B8151E" w:rsidRDefault="009012F5" w:rsidP="00E81495">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888D9AC" w14:textId="77777777" w:rsidR="009012F5" w:rsidRPr="00C37324"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137D57"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7BC54FD"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F153458" w14:textId="77777777" w:rsidR="009012F5" w:rsidRPr="00C37324" w:rsidRDefault="009012F5" w:rsidP="00E81495">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9012F5" w14:paraId="7CBB6CED"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8580F1"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E001798</w:t>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B07DD6"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3D83DE1" w14:textId="77777777" w:rsidR="009012F5" w:rsidRPr="00DB0A19" w:rsidRDefault="009012F5" w:rsidP="00E81495">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9CAB0FC" w14:textId="77777777" w:rsidR="009012F5" w:rsidRPr="00B8151E" w:rsidRDefault="009012F5" w:rsidP="00E81495">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aliquoting_initial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FF4A1FE" w14:textId="77777777" w:rsidR="009012F5" w:rsidRPr="00C37324" w:rsidRDefault="009012F5" w:rsidP="00E81495">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6F75D12"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BA668A"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FC7E4C"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85EC00" w14:textId="77777777" w:rsidR="009012F5" w:rsidRPr="00C37324" w:rsidRDefault="009012F5" w:rsidP="00E81495">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9012F5" w14:paraId="7E7FD372"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4EB164" w14:textId="77777777" w:rsidR="009012F5" w:rsidRPr="00BA26FF"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bsc_id }}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EF81562" w14:textId="77777777" w:rsidR="009012F5" w:rsidRDefault="009012F5" w:rsidP="00E81495">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E591216" w14:textId="77777777" w:rsidR="009012F5" w:rsidRPr="00B8151E" w:rsidRDefault="009012F5" w:rsidP="00E81495">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A17CCC2"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E16DE22" w14:textId="77777777" w:rsidR="009012F5" w:rsidRPr="00B8151E" w:rsidRDefault="009012F5" w:rsidP="00E81495">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E5485E8" w14:textId="77777777" w:rsidR="009012F5" w:rsidRPr="00B8151E"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BA20107" w14:textId="77777777" w:rsidR="009012F5" w:rsidRPr="00C37324"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10E4B2C" w14:textId="77777777" w:rsidR="009012F5" w:rsidRPr="00C37324"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C66CAD3" w14:textId="77777777" w:rsidR="009012F5" w:rsidRPr="00C37324" w:rsidRDefault="009012F5" w:rsidP="00E81495">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9012F5" w14:paraId="4BDAD696"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DFB19B"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E001798</w:t>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AD3E16"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9337CFF" w14:textId="77777777" w:rsidR="009012F5" w:rsidRPr="00DB0A19" w:rsidRDefault="009012F5" w:rsidP="00E81495">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74F4CE1" w14:textId="77777777" w:rsidR="009012F5" w:rsidRPr="00B8151E" w:rsidRDefault="009012F5" w:rsidP="00E81495">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aliquoting_initial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8453286" w14:textId="77777777" w:rsidR="009012F5" w:rsidRPr="00C37324" w:rsidRDefault="009012F5" w:rsidP="00E81495">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1B00FE7"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A5EE6DC"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CB6CE0"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1C9709" w14:textId="77777777" w:rsidR="009012F5" w:rsidRPr="00C37324" w:rsidRDefault="009012F5" w:rsidP="00E81495">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9012F5" w14:paraId="7F50CBE0" w14:textId="77777777" w:rsidTr="00E81495">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256719AD" w14:textId="77777777" w:rsidR="009012F5" w:rsidRPr="00861208" w:rsidRDefault="009012F5" w:rsidP="00E81495">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xml:space="preserve">{{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cr_id }}</w:t>
            </w:r>
          </w:p>
        </w:tc>
      </w:tr>
      <w:tr w:rsidR="009012F5" w14:paraId="6F1ADBAF" w14:textId="77777777" w:rsidTr="00E81495">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59AA3BE5" w14:textId="77777777" w:rsidR="009012F5" w:rsidRDefault="009012F5" w:rsidP="00E81495">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72C8B334" w14:textId="77777777" w:rsidR="009012F5" w:rsidRDefault="009012F5" w:rsidP="00E81495">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188FCB21" w14:textId="77777777" w:rsidR="009012F5" w:rsidRPr="0061565E" w:rsidRDefault="009012F5" w:rsidP="00E81495">
            <w:pPr>
              <w:jc w:val="center"/>
            </w:pPr>
            <w:r w:rsidRPr="0061565E">
              <w:rPr>
                <w:rFonts w:ascii="Times New Roman" w:hAnsi="Times New Roman"/>
                <w:color w:val="000000" w:themeColor="text1"/>
                <w:sz w:val="12"/>
                <w:szCs w:val="12"/>
              </w:rPr>
              <w:t>Date</w:t>
            </w:r>
          </w:p>
          <w:p w14:paraId="5F706091" w14:textId="77777777" w:rsidR="009012F5" w:rsidRPr="0061565E" w:rsidRDefault="009012F5" w:rsidP="00E81495">
            <w:pPr>
              <w:jc w:val="center"/>
            </w:pPr>
            <w:r w:rsidRPr="0061565E">
              <w:rPr>
                <w:rFonts w:ascii="Times New Roman" w:hAnsi="Times New Roman"/>
                <w:color w:val="000000" w:themeColor="text1"/>
                <w:sz w:val="12"/>
                <w:szCs w:val="12"/>
              </w:rPr>
              <w:t>(DDMMM</w:t>
            </w:r>
          </w:p>
          <w:p w14:paraId="753581A0" w14:textId="77777777" w:rsidR="009012F5" w:rsidRDefault="009012F5" w:rsidP="00E81495">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0BAC6FF" w14:textId="77777777" w:rsidR="009012F5" w:rsidRDefault="009012F5" w:rsidP="00E81495">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3870DF75" w14:textId="77777777" w:rsidR="009012F5" w:rsidRDefault="009012F5" w:rsidP="00E81495">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D395588" w14:textId="77777777" w:rsidR="009012F5" w:rsidRDefault="009012F5" w:rsidP="00E81495">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B932DED" w14:textId="77777777" w:rsidR="009012F5" w:rsidRDefault="009012F5" w:rsidP="00E81495">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5855D009" w14:textId="77777777" w:rsidR="009012F5" w:rsidRDefault="009012F5" w:rsidP="00E81495">
            <w:pPr>
              <w:jc w:val="center"/>
            </w:pPr>
            <w:r w:rsidRPr="0061565E">
              <w:rPr>
                <w:rFonts w:ascii="Times New Roman" w:hAnsi="Times New Roman"/>
                <w:color w:val="000000" w:themeColor="text1"/>
                <w:sz w:val="12"/>
                <w:szCs w:val="12"/>
              </w:rPr>
              <w:t>Notes</w:t>
            </w:r>
          </w:p>
        </w:tc>
      </w:tr>
      <w:tr w:rsidR="009012F5" w14:paraId="480E4F48" w14:textId="77777777" w:rsidTr="00E81495">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746AB06C" w14:textId="77777777" w:rsidR="009012F5" w:rsidRDefault="009012F5" w:rsidP="00E81495">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3BFF1625" w14:textId="77777777" w:rsidR="009012F5" w:rsidRPr="00B8151E"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44016D79"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date_of_weekly }}</w:t>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05D1813E"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weekly_initial }}</w:t>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5157E989"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obs_air_wk_of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34A70795"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etx_air_wk_of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6DABEAB"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id_air_wk_of }}</w:t>
            </w:r>
          </w:p>
        </w:tc>
        <w:tc>
          <w:tcPr>
            <w:tcW w:w="615" w:type="dxa"/>
            <w:tcBorders>
              <w:top w:val="single" w:sz="8" w:space="0" w:color="auto"/>
              <w:left w:val="nil"/>
              <w:bottom w:val="single" w:sz="8" w:space="0" w:color="auto"/>
              <w:right w:val="single" w:sz="8" w:space="0" w:color="auto"/>
            </w:tcBorders>
            <w:vAlign w:val="center"/>
          </w:tcPr>
          <w:p w14:paraId="10D149F1"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9012F5" w14:paraId="0C110937" w14:textId="77777777" w:rsidTr="00E81495">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680467DA" w14:textId="77777777" w:rsidR="009012F5" w:rsidRPr="00861208" w:rsidRDefault="009012F5" w:rsidP="00E81495">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xml:space="preserve">{{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cr_id }}</w:t>
            </w:r>
          </w:p>
        </w:tc>
      </w:tr>
      <w:tr w:rsidR="009012F5" w14:paraId="77CEAAB2" w14:textId="77777777" w:rsidTr="00E81495">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049B2F7E"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5079A434"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659D37E7"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date_of_weekly }}</w:t>
            </w:r>
          </w:p>
        </w:tc>
        <w:tc>
          <w:tcPr>
            <w:tcW w:w="731" w:type="dxa"/>
            <w:gridSpan w:val="2"/>
            <w:tcBorders>
              <w:top w:val="nil"/>
              <w:left w:val="single" w:sz="8" w:space="0" w:color="auto"/>
              <w:bottom w:val="single" w:sz="8" w:space="0" w:color="auto"/>
              <w:right w:val="single" w:sz="8" w:space="0" w:color="auto"/>
            </w:tcBorders>
            <w:vAlign w:val="center"/>
          </w:tcPr>
          <w:p w14:paraId="5B769107"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weekly_initial }}</w:t>
            </w:r>
          </w:p>
        </w:tc>
        <w:tc>
          <w:tcPr>
            <w:tcW w:w="2070" w:type="dxa"/>
            <w:gridSpan w:val="2"/>
            <w:tcBorders>
              <w:top w:val="nil"/>
              <w:left w:val="single" w:sz="8" w:space="0" w:color="auto"/>
              <w:bottom w:val="single" w:sz="8" w:space="0" w:color="auto"/>
              <w:right w:val="single" w:sz="8" w:space="0" w:color="auto"/>
            </w:tcBorders>
            <w:vAlign w:val="center"/>
          </w:tcPr>
          <w:p w14:paraId="6EA699E6"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obs_room_wk_of }}</w:t>
            </w:r>
          </w:p>
        </w:tc>
        <w:tc>
          <w:tcPr>
            <w:tcW w:w="1350" w:type="dxa"/>
            <w:gridSpan w:val="2"/>
            <w:tcBorders>
              <w:top w:val="nil"/>
              <w:left w:val="single" w:sz="8" w:space="0" w:color="auto"/>
              <w:bottom w:val="single" w:sz="8" w:space="0" w:color="auto"/>
              <w:right w:val="single" w:sz="8" w:space="0" w:color="auto"/>
            </w:tcBorders>
            <w:vAlign w:val="center"/>
          </w:tcPr>
          <w:p w14:paraId="086AFD07"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etx_room_wk_of }}</w:t>
            </w:r>
          </w:p>
        </w:tc>
        <w:tc>
          <w:tcPr>
            <w:tcW w:w="1350" w:type="dxa"/>
            <w:gridSpan w:val="2"/>
            <w:tcBorders>
              <w:top w:val="nil"/>
              <w:left w:val="single" w:sz="8" w:space="0" w:color="auto"/>
              <w:bottom w:val="single" w:sz="8" w:space="0" w:color="auto"/>
              <w:right w:val="single" w:sz="8" w:space="0" w:color="auto"/>
            </w:tcBorders>
            <w:vAlign w:val="center"/>
          </w:tcPr>
          <w:p w14:paraId="0B799B63"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id_room_wk_of }}</w:t>
            </w:r>
          </w:p>
        </w:tc>
        <w:tc>
          <w:tcPr>
            <w:tcW w:w="615" w:type="dxa"/>
            <w:tcBorders>
              <w:top w:val="nil"/>
              <w:left w:val="nil"/>
              <w:bottom w:val="single" w:sz="8" w:space="0" w:color="auto"/>
              <w:right w:val="single" w:sz="8" w:space="0" w:color="000000" w:themeColor="text1"/>
            </w:tcBorders>
            <w:vAlign w:val="center"/>
          </w:tcPr>
          <w:p w14:paraId="534ACE06"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