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rFonts w:ascii="Times New Roman" w:hAnsi="Times New Roman"/>
          <w:b w:val="0"/>
          <w:sz w:val="19"/>
          <w:u w:val="single"/>
        </w:rPr>
        <w:t>Table 1: Read Dates &amp; Incubation Observation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260"/>
        <w:gridCol w:w="1260"/>
        <w:gridCol w:w="1260"/>
        <w:gridCol w:w="1260"/>
        <w:gridCol w:w="1260"/>
        <w:gridCol w:w="1260"/>
        <w:gridCol w:w="1260"/>
        <w:gridCol w:w="1260"/>
      </w:tblGrid>
      <w:tr>
        <w:tc>
          <w:tcPr>
            <w:tcW w:type="dxa" w:w="1296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3"/>
              </w:rPr>
              <w:t>ETX Submission ID</w:t>
            </w:r>
          </w:p>
        </w:tc>
        <w:tc>
          <w:tcPr>
            <w:tcW w:type="dxa" w:w="1080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3"/>
              </w:rPr>
              <w:t>Set-up Analyst</w:t>
              <w:br/>
              <w:t>&amp; Date</w:t>
            </w:r>
          </w:p>
        </w:tc>
        <w:tc>
          <w:tcPr>
            <w:tcW w:type="dxa" w:w="1224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3"/>
              </w:rPr>
              <w:t>Sampling Site &amp;</w:t>
              <w:br/>
              <w:t>Location</w:t>
            </w:r>
          </w:p>
        </w:tc>
        <w:tc>
          <w:tcPr>
            <w:tcW w:type="dxa" w:w="936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3"/>
              </w:rPr>
              <w:t>Plate</w:t>
              <w:br/>
              <w:t>Reading</w:t>
              <w:br/>
              <w:t>Analyst (≥</w:t>
              <w:br/>
              <w:t>48H)</w:t>
            </w:r>
          </w:p>
        </w:tc>
        <w:tc>
          <w:tcPr>
            <w:tcW w:type="dxa" w:w="1584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3"/>
              </w:rPr>
              <w:t>CFUs Observed after</w:t>
              <w:br/>
              <w:t>48 Hour Incubation</w:t>
              <w:br/>
              <w:t>at 30–35°C</w:t>
              <w:br/>
              <w:t>(E001031)</w:t>
            </w:r>
          </w:p>
        </w:tc>
        <w:tc>
          <w:tcPr>
            <w:tcW w:type="dxa" w:w="936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3"/>
              </w:rPr>
              <w:t>Plate</w:t>
              <w:br/>
              <w:t>Reading</w:t>
              <w:br/>
              <w:t>Analyst</w:t>
              <w:br/>
              <w:t>(NLT 5</w:t>
              <w:br/>
              <w:t>days)</w:t>
            </w:r>
          </w:p>
        </w:tc>
        <w:tc>
          <w:tcPr>
            <w:tcW w:type="dxa" w:w="1584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3"/>
              </w:rPr>
              <w:t>CFUs Observed</w:t>
              <w:br/>
              <w:t>after NLT 5-day</w:t>
              <w:br/>
              <w:t>Incubation at</w:t>
              <w:br/>
              <w:t>20–25°C (E001034)</w:t>
            </w:r>
          </w:p>
        </w:tc>
        <w:tc>
          <w:tcPr>
            <w:tcW w:type="dxa" w:w="1440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3"/>
              </w:rPr>
              <w:t>Microbial</w:t>
              <w:br/>
              <w:t>Identification</w:t>
            </w:r>
          </w:p>
        </w:tc>
      </w:tr>
      <w:tr>
        <w:tc>
          <w:tcPr>
            <w:tcW w:type="dxa" w:w="1296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3"/>
              </w:rPr>
              <w:t>ETX-260518-0273</w:t>
            </w:r>
          </w:p>
        </w:tc>
        <w:tc>
          <w:tcPr>
            <w:tcW w:type="dxa" w:w="1080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3"/>
              </w:rPr>
              <w:t>CGS</w:t>
              <w:br/>
              <w:t>11MAY</w:t>
              <w:br/>
              <w:t>2026</w:t>
            </w:r>
          </w:p>
        </w:tc>
        <w:tc>
          <w:tcPr>
            <w:tcW w:type="dxa" w:w="1224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3"/>
              </w:rPr>
              <w:t>Surface</w:t>
              <w:br/>
              <w:t>sampling plate</w:t>
            </w:r>
          </w:p>
        </w:tc>
        <w:tc>
          <w:tcPr>
            <w:tcW w:type="dxa" w:w="936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3"/>
              </w:rPr>
              <w:t>MC</w:t>
            </w:r>
          </w:p>
        </w:tc>
        <w:tc>
          <w:tcPr>
            <w:tcW w:type="dxa" w:w="1584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3"/>
              </w:rPr>
              <w:t>0</w:t>
            </w:r>
          </w:p>
        </w:tc>
        <w:tc>
          <w:tcPr>
            <w:tcW w:type="dxa" w:w="936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3"/>
              </w:rPr>
              <w:t>SAS</w:t>
            </w:r>
          </w:p>
        </w:tc>
        <w:tc>
          <w:tcPr>
            <w:tcW w:type="dxa" w:w="1584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3"/>
              </w:rPr>
              <w:t>1 CFU on surface</w:t>
              <w:br/>
              <w:t>#1 sampling</w:t>
              <w:br/>
              <w:t>plate</w:t>
            </w:r>
          </w:p>
        </w:tc>
        <w:tc>
          <w:tcPr>
            <w:tcW w:type="dxa" w:w="1440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3"/>
              </w:rPr>
              <w:t>N/A</w:t>
            </w:r>
          </w:p>
        </w:tc>
      </w:tr>
    </w:tbl>
    <w:p>
      <w:pPr>
        <w:spacing w:before="280" w:after="80"/>
      </w:pPr>
      <w:r>
        <w:rPr>
          <w:rFonts w:ascii="Times New Roman" w:hAnsi="Times New Roman"/>
          <w:b w:val="0"/>
          <w:sz w:val="19"/>
          <w:u w:val="single"/>
        </w:rPr>
        <w:t>Table 2: Environmental Monitoring Plates for Analyst and Cleanroom Bracketing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120"/>
        <w:gridCol w:w="1120"/>
        <w:gridCol w:w="1120"/>
        <w:gridCol w:w="1120"/>
        <w:gridCol w:w="1120"/>
        <w:gridCol w:w="1120"/>
        <w:gridCol w:w="1120"/>
        <w:gridCol w:w="1120"/>
        <w:gridCol w:w="1120"/>
      </w:tblGrid>
      <w:tr>
        <w:tc>
          <w:tcPr>
            <w:tcW w:type="dxa" w:w="1656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tcMar>
              <w:top w:w="30" w:type="dxa"/>
              <w:bottom w:w="30" w:type="dxa"/>
              <w:left w:w="30" w:type="dxa"/>
              <w:right w:w="30" w:type="dxa"/>
            </w:tcMar>
            <w:shd w:fill="E8E8E8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color w:val="000000"/>
                <w:sz w:val="12"/>
              </w:rPr>
              <w:t>Environmental Monitoring (EM) Sampling Site</w:t>
            </w:r>
          </w:p>
        </w:tc>
        <w:tc>
          <w:tcPr>
            <w:tcW w:type="dxa" w:w="936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tcMar>
              <w:top w:w="30" w:type="dxa"/>
              <w:bottom w:w="30" w:type="dxa"/>
              <w:left w:w="30" w:type="dxa"/>
              <w:right w:w="30" w:type="dxa"/>
            </w:tcMar>
            <w:shd w:fill="E8E8E8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color w:val="000000"/>
                <w:sz w:val="12"/>
              </w:rPr>
              <w:t>Frequency</w:t>
            </w:r>
          </w:p>
        </w:tc>
        <w:tc>
          <w:tcPr>
            <w:tcW w:type="dxa" w:w="936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tcMar>
              <w:top w:w="30" w:type="dxa"/>
              <w:bottom w:w="30" w:type="dxa"/>
              <w:left w:w="30" w:type="dxa"/>
              <w:right w:w="30" w:type="dxa"/>
            </w:tcMar>
            <w:shd w:fill="E8E8E8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color w:val="000000"/>
                <w:sz w:val="12"/>
              </w:rPr>
              <w:t>Date</w:t>
              <w:br/>
              <w:t>(DDMM</w:t>
              <w:br/>
              <w:t>YYYY)</w:t>
            </w:r>
          </w:p>
        </w:tc>
        <w:tc>
          <w:tcPr>
            <w:tcW w:type="dxa" w:w="864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tcMar>
              <w:top w:w="30" w:type="dxa"/>
              <w:bottom w:w="30" w:type="dxa"/>
              <w:left w:w="30" w:type="dxa"/>
              <w:right w:w="30" w:type="dxa"/>
            </w:tcMar>
            <w:shd w:fill="E8E8E8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color w:val="000000"/>
                <w:sz w:val="12"/>
              </w:rPr>
              <w:t>Analyst (Initials)</w:t>
            </w:r>
          </w:p>
        </w:tc>
        <w:tc>
          <w:tcPr>
            <w:tcW w:type="dxa" w:w="1152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tcMar>
              <w:top w:w="30" w:type="dxa"/>
              <w:bottom w:w="30" w:type="dxa"/>
              <w:left w:w="30" w:type="dxa"/>
              <w:right w:w="30" w:type="dxa"/>
            </w:tcMar>
            <w:shd w:fill="E8E8E8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color w:val="000000"/>
                <w:sz w:val="12"/>
              </w:rPr>
              <w:t>Day /Week(s)</w:t>
            </w:r>
          </w:p>
        </w:tc>
        <w:tc>
          <w:tcPr>
            <w:tcW w:type="dxa" w:w="1296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tcMar>
              <w:top w:w="30" w:type="dxa"/>
              <w:bottom w:w="30" w:type="dxa"/>
              <w:left w:w="30" w:type="dxa"/>
              <w:right w:w="30" w:type="dxa"/>
            </w:tcMar>
            <w:shd w:fill="E8E8E8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color w:val="000000"/>
                <w:sz w:val="12"/>
              </w:rPr>
              <w:t>Observation*</w:t>
            </w:r>
          </w:p>
        </w:tc>
        <w:tc>
          <w:tcPr>
            <w:tcW w:type="dxa" w:w="1368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tcMar>
              <w:top w:w="30" w:type="dxa"/>
              <w:bottom w:w="30" w:type="dxa"/>
              <w:left w:w="30" w:type="dxa"/>
              <w:right w:w="30" w:type="dxa"/>
            </w:tcMar>
            <w:shd w:fill="E8E8E8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color w:val="000000"/>
                <w:sz w:val="12"/>
              </w:rPr>
              <w:t>Environmental Monitoring Plate ETX ID</w:t>
            </w:r>
          </w:p>
        </w:tc>
        <w:tc>
          <w:tcPr>
            <w:tcW w:type="dxa" w:w="1224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tcMar>
              <w:top w:w="30" w:type="dxa"/>
              <w:bottom w:w="30" w:type="dxa"/>
              <w:left w:w="30" w:type="dxa"/>
              <w:right w:w="30" w:type="dxa"/>
            </w:tcMar>
            <w:shd w:fill="E8E8E8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color w:val="000000"/>
                <w:sz w:val="12"/>
              </w:rPr>
              <w:t>Microbial ID</w:t>
            </w:r>
          </w:p>
        </w:tc>
        <w:tc>
          <w:tcPr>
            <w:tcW w:type="dxa" w:w="648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tcMar>
              <w:top w:w="30" w:type="dxa"/>
              <w:bottom w:w="30" w:type="dxa"/>
              <w:left w:w="30" w:type="dxa"/>
              <w:right w:w="30" w:type="dxa"/>
            </w:tcMar>
            <w:shd w:fill="E8E8E8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color w:val="000000"/>
                <w:sz w:val="12"/>
              </w:rPr>
              <w:t>Notes</w:t>
            </w:r>
          </w:p>
        </w:tc>
      </w:tr>
      <w:tr>
        <w:tc>
          <w:tcPr>
            <w:tcW w:type="dxa" w:w="10080"/>
            <w:gridSpan w:val="9"/>
            <w:shd w:fill="D9D9D9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color w:val="000000"/>
                <w:sz w:val="14"/>
              </w:rPr>
              <w:t>Personnel EM Bracketing</w:t>
            </w:r>
          </w:p>
        </w:tc>
      </w:tr>
      <w:tr>
        <w:tc>
          <w:tcPr>
            <w:tcW w:type="dxa" w:w="1656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tcMar>
              <w:top w:w="30" w:type="dxa"/>
              <w:bottom w:w="30" w:type="dxa"/>
              <w:left w:w="30" w:type="dxa"/>
              <w:right w:w="30" w:type="dxa"/>
            </w:tcMar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Personal (Left Touch and Right Touch)</w:t>
            </w:r>
          </w:p>
        </w:tc>
        <w:tc>
          <w:tcPr>
            <w:tcW w:type="dxa" w:w="936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tcMar>
              <w:top w:w="30" w:type="dxa"/>
              <w:bottom w:w="30" w:type="dxa"/>
              <w:left w:w="30" w:type="dxa"/>
              <w:right w:w="30" w:type="dxa"/>
            </w:tcMar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Daily</w:t>
            </w:r>
          </w:p>
        </w:tc>
        <w:tc>
          <w:tcPr>
            <w:tcW w:type="dxa" w:w="936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tcMar>
              <w:top w:w="30" w:type="dxa"/>
              <w:bottom w:w="30" w:type="dxa"/>
              <w:left w:w="30" w:type="dxa"/>
              <w:right w:w="30" w:type="dxa"/>
            </w:tcMar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08MAY 2026</w:t>
            </w:r>
          </w:p>
        </w:tc>
        <w:tc>
          <w:tcPr>
            <w:tcW w:type="dxa" w:w="864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tcMar>
              <w:top w:w="30" w:type="dxa"/>
              <w:bottom w:w="30" w:type="dxa"/>
              <w:left w:w="30" w:type="dxa"/>
              <w:right w:w="30" w:type="dxa"/>
            </w:tcMar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CGS</w:t>
            </w:r>
          </w:p>
        </w:tc>
        <w:tc>
          <w:tcPr>
            <w:tcW w:type="dxa" w:w="1152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tcMar>
              <w:top w:w="30" w:type="dxa"/>
              <w:bottom w:w="30" w:type="dxa"/>
              <w:left w:w="30" w:type="dxa"/>
              <w:right w:w="30" w:type="dxa"/>
            </w:tcMar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Date Before Testing</w:t>
            </w:r>
          </w:p>
        </w:tc>
        <w:tc>
          <w:tcPr>
            <w:tcW w:type="dxa" w:w="1296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tcMar>
              <w:top w:w="30" w:type="dxa"/>
              <w:bottom w:w="30" w:type="dxa"/>
              <w:left w:w="30" w:type="dxa"/>
              <w:right w:w="30" w:type="dxa"/>
            </w:tcMar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No growth</w:t>
            </w:r>
          </w:p>
        </w:tc>
        <w:tc>
          <w:tcPr>
            <w:tcW w:type="dxa" w:w="1368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tcMar>
              <w:top w:w="30" w:type="dxa"/>
              <w:bottom w:w="30" w:type="dxa"/>
              <w:left w:w="30" w:type="dxa"/>
              <w:right w:w="30" w:type="dxa"/>
            </w:tcMar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N/A</w:t>
            </w:r>
          </w:p>
        </w:tc>
        <w:tc>
          <w:tcPr>
            <w:tcW w:type="dxa" w:w="1224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tcMar>
              <w:top w:w="30" w:type="dxa"/>
              <w:bottom w:w="30" w:type="dxa"/>
              <w:left w:w="30" w:type="dxa"/>
              <w:right w:w="30" w:type="dxa"/>
            </w:tcMar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N/A</w:t>
            </w:r>
          </w:p>
        </w:tc>
        <w:tc>
          <w:tcPr>
            <w:tcW w:type="dxa" w:w="648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tcMar>
              <w:top w:w="30" w:type="dxa"/>
              <w:bottom w:w="30" w:type="dxa"/>
              <w:left w:w="30" w:type="dxa"/>
              <w:right w:w="30" w:type="dxa"/>
            </w:tcMar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None</w:t>
            </w:r>
          </w:p>
        </w:tc>
      </w:tr>
      <w:tr>
        <w:tc>
          <w:tcPr>
            <w:tcW w:type="dxa" w:w="1656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tcMar>
              <w:top w:w="30" w:type="dxa"/>
              <w:bottom w:w="30" w:type="dxa"/>
              <w:left w:w="30" w:type="dxa"/>
              <w:right w:w="30" w:type="dxa"/>
            </w:tcMar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Personal (Left Touch and Right Touch)</w:t>
            </w:r>
          </w:p>
        </w:tc>
        <w:tc>
          <w:tcPr>
            <w:tcW w:type="dxa" w:w="936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tcMar>
              <w:top w:w="30" w:type="dxa"/>
              <w:bottom w:w="30" w:type="dxa"/>
              <w:left w:w="30" w:type="dxa"/>
              <w:right w:w="30" w:type="dxa"/>
            </w:tcMar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Daily</w:t>
            </w:r>
          </w:p>
        </w:tc>
        <w:tc>
          <w:tcPr>
            <w:tcW w:type="dxa" w:w="936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tcMar>
              <w:top w:w="30" w:type="dxa"/>
              <w:bottom w:w="30" w:type="dxa"/>
              <w:left w:w="30" w:type="dxa"/>
              <w:right w:w="30" w:type="dxa"/>
            </w:tcMar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11MAY 2026</w:t>
            </w:r>
          </w:p>
        </w:tc>
        <w:tc>
          <w:tcPr>
            <w:tcW w:type="dxa" w:w="864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tcMar>
              <w:top w:w="30" w:type="dxa"/>
              <w:bottom w:w="30" w:type="dxa"/>
              <w:left w:w="30" w:type="dxa"/>
              <w:right w:w="30" w:type="dxa"/>
            </w:tcMar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CGS</w:t>
            </w:r>
          </w:p>
        </w:tc>
        <w:tc>
          <w:tcPr>
            <w:tcW w:type="dxa" w:w="1152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tcMar>
              <w:top w:w="30" w:type="dxa"/>
              <w:bottom w:w="30" w:type="dxa"/>
              <w:left w:w="30" w:type="dxa"/>
              <w:right w:w="30" w:type="dxa"/>
            </w:tcMar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Date of Testing</w:t>
            </w:r>
          </w:p>
        </w:tc>
        <w:tc>
          <w:tcPr>
            <w:tcW w:type="dxa" w:w="1296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tcMar>
              <w:top w:w="30" w:type="dxa"/>
              <w:bottom w:w="30" w:type="dxa"/>
              <w:left w:w="30" w:type="dxa"/>
              <w:right w:w="30" w:type="dxa"/>
            </w:tcMar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No growth</w:t>
            </w:r>
          </w:p>
        </w:tc>
        <w:tc>
          <w:tcPr>
            <w:tcW w:type="dxa" w:w="1368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tcMar>
              <w:top w:w="30" w:type="dxa"/>
              <w:bottom w:w="30" w:type="dxa"/>
              <w:left w:w="30" w:type="dxa"/>
              <w:right w:w="30" w:type="dxa"/>
            </w:tcMar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N/A</w:t>
            </w:r>
          </w:p>
        </w:tc>
        <w:tc>
          <w:tcPr>
            <w:tcW w:type="dxa" w:w="1224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tcMar>
              <w:top w:w="30" w:type="dxa"/>
              <w:bottom w:w="30" w:type="dxa"/>
              <w:left w:w="30" w:type="dxa"/>
              <w:right w:w="30" w:type="dxa"/>
            </w:tcMar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N/A</w:t>
            </w:r>
          </w:p>
        </w:tc>
        <w:tc>
          <w:tcPr>
            <w:tcW w:type="dxa" w:w="648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tcMar>
              <w:top w:w="30" w:type="dxa"/>
              <w:bottom w:w="30" w:type="dxa"/>
              <w:left w:w="30" w:type="dxa"/>
              <w:right w:w="30" w:type="dxa"/>
            </w:tcMar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None</w:t>
            </w:r>
          </w:p>
        </w:tc>
      </w:tr>
      <w:tr>
        <w:tc>
          <w:tcPr>
            <w:tcW w:type="dxa" w:w="1656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tcMar>
              <w:top w:w="30" w:type="dxa"/>
              <w:bottom w:w="30" w:type="dxa"/>
              <w:left w:w="30" w:type="dxa"/>
              <w:right w:w="30" w:type="dxa"/>
            </w:tcMar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Personal (Left Touch and Right Touch)</w:t>
            </w:r>
          </w:p>
        </w:tc>
        <w:tc>
          <w:tcPr>
            <w:tcW w:type="dxa" w:w="936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tcMar>
              <w:top w:w="30" w:type="dxa"/>
              <w:bottom w:w="30" w:type="dxa"/>
              <w:left w:w="30" w:type="dxa"/>
              <w:right w:w="30" w:type="dxa"/>
            </w:tcMar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Daily</w:t>
            </w:r>
          </w:p>
        </w:tc>
        <w:tc>
          <w:tcPr>
            <w:tcW w:type="dxa" w:w="936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tcMar>
              <w:top w:w="30" w:type="dxa"/>
              <w:bottom w:w="30" w:type="dxa"/>
              <w:left w:w="30" w:type="dxa"/>
              <w:right w:w="30" w:type="dxa"/>
            </w:tcMar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12MAY 2026</w:t>
            </w:r>
          </w:p>
        </w:tc>
        <w:tc>
          <w:tcPr>
            <w:tcW w:type="dxa" w:w="864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tcMar>
              <w:top w:w="30" w:type="dxa"/>
              <w:bottom w:w="30" w:type="dxa"/>
              <w:left w:w="30" w:type="dxa"/>
              <w:right w:w="30" w:type="dxa"/>
            </w:tcMar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CGS</w:t>
            </w:r>
          </w:p>
        </w:tc>
        <w:tc>
          <w:tcPr>
            <w:tcW w:type="dxa" w:w="1152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tcMar>
              <w:top w:w="30" w:type="dxa"/>
              <w:bottom w:w="30" w:type="dxa"/>
              <w:left w:w="30" w:type="dxa"/>
              <w:right w:w="30" w:type="dxa"/>
            </w:tcMar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Date After Testing</w:t>
            </w:r>
          </w:p>
        </w:tc>
        <w:tc>
          <w:tcPr>
            <w:tcW w:type="dxa" w:w="1296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tcMar>
              <w:top w:w="30" w:type="dxa"/>
              <w:bottom w:w="30" w:type="dxa"/>
              <w:left w:w="30" w:type="dxa"/>
              <w:right w:w="30" w:type="dxa"/>
            </w:tcMar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No growth</w:t>
            </w:r>
          </w:p>
        </w:tc>
        <w:tc>
          <w:tcPr>
            <w:tcW w:type="dxa" w:w="1368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tcMar>
              <w:top w:w="30" w:type="dxa"/>
              <w:bottom w:w="30" w:type="dxa"/>
              <w:left w:w="30" w:type="dxa"/>
              <w:right w:w="30" w:type="dxa"/>
            </w:tcMar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N/A</w:t>
            </w:r>
          </w:p>
        </w:tc>
        <w:tc>
          <w:tcPr>
            <w:tcW w:type="dxa" w:w="1224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tcMar>
              <w:top w:w="30" w:type="dxa"/>
              <w:bottom w:w="30" w:type="dxa"/>
              <w:left w:w="30" w:type="dxa"/>
              <w:right w:w="30" w:type="dxa"/>
            </w:tcMar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N/A</w:t>
            </w:r>
          </w:p>
        </w:tc>
        <w:tc>
          <w:tcPr>
            <w:tcW w:type="dxa" w:w="648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tcMar>
              <w:top w:w="30" w:type="dxa"/>
              <w:bottom w:w="30" w:type="dxa"/>
              <w:left w:w="30" w:type="dxa"/>
              <w:right w:w="30" w:type="dxa"/>
            </w:tcMar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None</w:t>
            </w:r>
          </w:p>
        </w:tc>
      </w:tr>
      <w:tr>
        <w:tc>
          <w:tcPr>
            <w:tcW w:type="dxa" w:w="10080"/>
            <w:gridSpan w:val="9"/>
            <w:shd w:fill="D9D9D9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color w:val="000000"/>
                <w:sz w:val="14"/>
              </w:rPr>
              <w:t>Biological Safety Cabinet EM Bracketing Biological Safety Cabinet (BSC) 1309</w:t>
            </w:r>
          </w:p>
        </w:tc>
      </w:tr>
      <w:tr>
        <w:tc>
          <w:tcPr>
            <w:tcW w:type="dxa" w:w="1656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tcMar>
              <w:top w:w="30" w:type="dxa"/>
              <w:bottom w:w="30" w:type="dxa"/>
              <w:left w:w="30" w:type="dxa"/>
              <w:right w:w="30" w:type="dxa"/>
            </w:tcMar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Surface Sampling of ISO 5 (4 locations)</w:t>
            </w:r>
          </w:p>
        </w:tc>
        <w:tc>
          <w:tcPr>
            <w:tcW w:type="dxa" w:w="936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tcMar>
              <w:top w:w="30" w:type="dxa"/>
              <w:bottom w:w="30" w:type="dxa"/>
              <w:left w:w="30" w:type="dxa"/>
              <w:right w:w="30" w:type="dxa"/>
            </w:tcMar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Daily</w:t>
            </w:r>
          </w:p>
        </w:tc>
        <w:tc>
          <w:tcPr>
            <w:tcW w:type="dxa" w:w="936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tcMar>
              <w:top w:w="30" w:type="dxa"/>
              <w:bottom w:w="30" w:type="dxa"/>
              <w:left w:w="30" w:type="dxa"/>
              <w:right w:w="30" w:type="dxa"/>
            </w:tcMar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09MAY 2026</w:t>
            </w:r>
          </w:p>
        </w:tc>
        <w:tc>
          <w:tcPr>
            <w:tcW w:type="dxa" w:w="864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tcMar>
              <w:top w:w="30" w:type="dxa"/>
              <w:bottom w:w="30" w:type="dxa"/>
              <w:left w:w="30" w:type="dxa"/>
              <w:right w:w="30" w:type="dxa"/>
            </w:tcMar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VV</w:t>
            </w:r>
          </w:p>
        </w:tc>
        <w:tc>
          <w:tcPr>
            <w:tcW w:type="dxa" w:w="1152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tcMar>
              <w:top w:w="30" w:type="dxa"/>
              <w:bottom w:w="30" w:type="dxa"/>
              <w:left w:w="30" w:type="dxa"/>
              <w:right w:w="30" w:type="dxa"/>
            </w:tcMar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Date Before Testing</w:t>
            </w:r>
          </w:p>
        </w:tc>
        <w:tc>
          <w:tcPr>
            <w:tcW w:type="dxa" w:w="1296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tcMar>
              <w:top w:w="30" w:type="dxa"/>
              <w:bottom w:w="30" w:type="dxa"/>
              <w:left w:w="30" w:type="dxa"/>
              <w:right w:w="30" w:type="dxa"/>
            </w:tcMar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No growth</w:t>
            </w:r>
          </w:p>
        </w:tc>
        <w:tc>
          <w:tcPr>
            <w:tcW w:type="dxa" w:w="1368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tcMar>
              <w:top w:w="30" w:type="dxa"/>
              <w:bottom w:w="30" w:type="dxa"/>
              <w:left w:w="30" w:type="dxa"/>
              <w:right w:w="30" w:type="dxa"/>
            </w:tcMar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</w:r>
          </w:p>
        </w:tc>
        <w:tc>
          <w:tcPr>
            <w:tcW w:type="dxa" w:w="1224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tcMar>
              <w:top w:w="30" w:type="dxa"/>
              <w:bottom w:w="30" w:type="dxa"/>
              <w:left w:w="30" w:type="dxa"/>
              <w:right w:w="30" w:type="dxa"/>
            </w:tcMar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</w:r>
          </w:p>
        </w:tc>
        <w:tc>
          <w:tcPr>
            <w:tcW w:type="dxa" w:w="648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tcMar>
              <w:top w:w="30" w:type="dxa"/>
              <w:bottom w:w="30" w:type="dxa"/>
              <w:left w:w="30" w:type="dxa"/>
              <w:right w:w="30" w:type="dxa"/>
            </w:tcMar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None</w:t>
            </w:r>
          </w:p>
        </w:tc>
      </w:tr>
      <w:tr>
        <w:tc>
          <w:tcPr>
            <w:tcW w:type="dxa" w:w="1656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tcMar>
              <w:top w:w="30" w:type="dxa"/>
              <w:bottom w:w="30" w:type="dxa"/>
              <w:left w:w="30" w:type="dxa"/>
              <w:right w:w="30" w:type="dxa"/>
            </w:tcMar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Surface Sampling of ISO 5</w:t>
              <w:br/>
              <w:t>(4 locations)</w:t>
            </w:r>
          </w:p>
        </w:tc>
        <w:tc>
          <w:tcPr>
            <w:tcW w:type="dxa" w:w="936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tcMar>
              <w:top w:w="30" w:type="dxa"/>
              <w:bottom w:w="30" w:type="dxa"/>
              <w:left w:w="30" w:type="dxa"/>
              <w:right w:w="30" w:type="dxa"/>
            </w:tcMar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Daily</w:t>
            </w:r>
          </w:p>
        </w:tc>
        <w:tc>
          <w:tcPr>
            <w:tcW w:type="dxa" w:w="936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tcMar>
              <w:top w:w="30" w:type="dxa"/>
              <w:bottom w:w="30" w:type="dxa"/>
              <w:left w:w="30" w:type="dxa"/>
              <w:right w:w="30" w:type="dxa"/>
            </w:tcMar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11MAY 2026</w:t>
            </w:r>
          </w:p>
        </w:tc>
        <w:tc>
          <w:tcPr>
            <w:tcW w:type="dxa" w:w="864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tcMar>
              <w:top w:w="30" w:type="dxa"/>
              <w:bottom w:w="30" w:type="dxa"/>
              <w:left w:w="30" w:type="dxa"/>
              <w:right w:w="30" w:type="dxa"/>
            </w:tcMar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 xml:space="preserve">CGS, DT, GA, VV </w:t>
            </w:r>
          </w:p>
        </w:tc>
        <w:tc>
          <w:tcPr>
            <w:tcW w:type="dxa" w:w="1152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tcMar>
              <w:top w:w="30" w:type="dxa"/>
              <w:bottom w:w="30" w:type="dxa"/>
              <w:left w:w="30" w:type="dxa"/>
              <w:right w:w="30" w:type="dxa"/>
            </w:tcMar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Date of Testing</w:t>
            </w:r>
          </w:p>
        </w:tc>
        <w:tc>
          <w:tcPr>
            <w:tcW w:type="dxa" w:w="1296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tcMar>
              <w:top w:w="30" w:type="dxa"/>
              <w:bottom w:w="30" w:type="dxa"/>
              <w:left w:w="30" w:type="dxa"/>
              <w:right w:w="30" w:type="dxa"/>
            </w:tcMar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1 CFU on S1 for CGS</w:t>
            </w:r>
          </w:p>
        </w:tc>
        <w:tc>
          <w:tcPr>
            <w:tcW w:type="dxa" w:w="1368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tcMar>
              <w:top w:w="30" w:type="dxa"/>
              <w:bottom w:w="30" w:type="dxa"/>
              <w:left w:w="30" w:type="dxa"/>
              <w:right w:w="30" w:type="dxa"/>
            </w:tcMar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ETX-260518-0273</w:t>
            </w:r>
          </w:p>
        </w:tc>
        <w:tc>
          <w:tcPr>
            <w:tcW w:type="dxa" w:w="1224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tcMar>
              <w:top w:w="30" w:type="dxa"/>
              <w:bottom w:w="30" w:type="dxa"/>
              <w:left w:w="30" w:type="dxa"/>
              <w:right w:w="30" w:type="dxa"/>
            </w:tcMar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N/A White, shiny, hardened, smooth area embeded on agar</w:t>
            </w:r>
          </w:p>
        </w:tc>
        <w:tc>
          <w:tcPr>
            <w:tcW w:type="dxa" w:w="648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tcMar>
              <w:top w:w="30" w:type="dxa"/>
              <w:bottom w:w="30" w:type="dxa"/>
              <w:left w:w="30" w:type="dxa"/>
              <w:right w:w="30" w:type="dxa"/>
            </w:tcMar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None</w:t>
            </w:r>
          </w:p>
        </w:tc>
      </w:tr>
      <w:tr>
        <w:tc>
          <w:tcPr>
            <w:tcW w:type="dxa" w:w="1656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tcMar>
              <w:top w:w="30" w:type="dxa"/>
              <w:bottom w:w="30" w:type="dxa"/>
              <w:left w:w="30" w:type="dxa"/>
              <w:right w:w="30" w:type="dxa"/>
            </w:tcMar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Surface Sampling of ISO 5 (4 locations)</w:t>
            </w:r>
          </w:p>
        </w:tc>
        <w:tc>
          <w:tcPr>
            <w:tcW w:type="dxa" w:w="936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tcMar>
              <w:top w:w="30" w:type="dxa"/>
              <w:bottom w:w="30" w:type="dxa"/>
              <w:left w:w="30" w:type="dxa"/>
              <w:right w:w="30" w:type="dxa"/>
            </w:tcMar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Daily</w:t>
            </w:r>
          </w:p>
        </w:tc>
        <w:tc>
          <w:tcPr>
            <w:tcW w:type="dxa" w:w="936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tcMar>
              <w:top w:w="30" w:type="dxa"/>
              <w:bottom w:w="30" w:type="dxa"/>
              <w:left w:w="30" w:type="dxa"/>
              <w:right w:w="30" w:type="dxa"/>
            </w:tcMar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12MAY 2026</w:t>
            </w:r>
          </w:p>
        </w:tc>
        <w:tc>
          <w:tcPr>
            <w:tcW w:type="dxa" w:w="864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tcMar>
              <w:top w:w="30" w:type="dxa"/>
              <w:bottom w:w="30" w:type="dxa"/>
              <w:left w:w="30" w:type="dxa"/>
              <w:right w:w="30" w:type="dxa"/>
            </w:tcMar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PG, DT, HS, ELB, GA, VV</w:t>
            </w:r>
          </w:p>
        </w:tc>
        <w:tc>
          <w:tcPr>
            <w:tcW w:type="dxa" w:w="1152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tcMar>
              <w:top w:w="30" w:type="dxa"/>
              <w:bottom w:w="30" w:type="dxa"/>
              <w:left w:w="30" w:type="dxa"/>
              <w:right w:w="30" w:type="dxa"/>
            </w:tcMar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Date After Testing</w:t>
            </w:r>
          </w:p>
        </w:tc>
        <w:tc>
          <w:tcPr>
            <w:tcW w:type="dxa" w:w="1296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tcMar>
              <w:top w:w="30" w:type="dxa"/>
              <w:bottom w:w="30" w:type="dxa"/>
              <w:left w:w="30" w:type="dxa"/>
              <w:right w:w="30" w:type="dxa"/>
            </w:tcMar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No growth</w:t>
            </w:r>
          </w:p>
        </w:tc>
        <w:tc>
          <w:tcPr>
            <w:tcW w:type="dxa" w:w="1368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tcMar>
              <w:top w:w="30" w:type="dxa"/>
              <w:bottom w:w="30" w:type="dxa"/>
              <w:left w:w="30" w:type="dxa"/>
              <w:right w:w="30" w:type="dxa"/>
            </w:tcMar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N/A</w:t>
            </w:r>
          </w:p>
        </w:tc>
        <w:tc>
          <w:tcPr>
            <w:tcW w:type="dxa" w:w="1224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tcMar>
              <w:top w:w="30" w:type="dxa"/>
              <w:bottom w:w="30" w:type="dxa"/>
              <w:left w:w="30" w:type="dxa"/>
              <w:right w:w="30" w:type="dxa"/>
            </w:tcMar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N/A</w:t>
            </w:r>
          </w:p>
        </w:tc>
        <w:tc>
          <w:tcPr>
            <w:tcW w:type="dxa" w:w="648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tcMar>
              <w:top w:w="30" w:type="dxa"/>
              <w:bottom w:w="30" w:type="dxa"/>
              <w:left w:w="30" w:type="dxa"/>
              <w:right w:w="30" w:type="dxa"/>
            </w:tcMar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None</w:t>
            </w:r>
          </w:p>
        </w:tc>
      </w:tr>
      <w:tr>
        <w:tc>
          <w:tcPr>
            <w:tcW w:type="dxa" w:w="1656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tcMar>
              <w:top w:w="30" w:type="dxa"/>
              <w:bottom w:w="30" w:type="dxa"/>
              <w:left w:w="30" w:type="dxa"/>
              <w:right w:w="30" w:type="dxa"/>
            </w:tcMar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Settling Sampling of ISO 5 (2 locations)</w:t>
            </w:r>
          </w:p>
        </w:tc>
        <w:tc>
          <w:tcPr>
            <w:tcW w:type="dxa" w:w="936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tcMar>
              <w:top w:w="30" w:type="dxa"/>
              <w:bottom w:w="30" w:type="dxa"/>
              <w:left w:w="30" w:type="dxa"/>
              <w:right w:w="30" w:type="dxa"/>
            </w:tcMar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Daily</w:t>
            </w:r>
          </w:p>
        </w:tc>
        <w:tc>
          <w:tcPr>
            <w:tcW w:type="dxa" w:w="936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tcMar>
              <w:top w:w="30" w:type="dxa"/>
              <w:bottom w:w="30" w:type="dxa"/>
              <w:left w:w="30" w:type="dxa"/>
              <w:right w:w="30" w:type="dxa"/>
            </w:tcMar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09MAY 2026</w:t>
            </w:r>
          </w:p>
        </w:tc>
        <w:tc>
          <w:tcPr>
            <w:tcW w:type="dxa" w:w="864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tcMar>
              <w:top w:w="30" w:type="dxa"/>
              <w:bottom w:w="30" w:type="dxa"/>
              <w:left w:w="30" w:type="dxa"/>
              <w:right w:w="30" w:type="dxa"/>
            </w:tcMar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VV</w:t>
            </w:r>
          </w:p>
        </w:tc>
        <w:tc>
          <w:tcPr>
            <w:tcW w:type="dxa" w:w="1152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tcMar>
              <w:top w:w="30" w:type="dxa"/>
              <w:bottom w:w="30" w:type="dxa"/>
              <w:left w:w="30" w:type="dxa"/>
              <w:right w:w="30" w:type="dxa"/>
            </w:tcMar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Date Before Testing</w:t>
            </w:r>
          </w:p>
        </w:tc>
        <w:tc>
          <w:tcPr>
            <w:tcW w:type="dxa" w:w="1296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tcMar>
              <w:top w:w="30" w:type="dxa"/>
              <w:bottom w:w="30" w:type="dxa"/>
              <w:left w:w="30" w:type="dxa"/>
              <w:right w:w="30" w:type="dxa"/>
            </w:tcMar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No growth</w:t>
            </w:r>
          </w:p>
        </w:tc>
        <w:tc>
          <w:tcPr>
            <w:tcW w:type="dxa" w:w="1368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tcMar>
              <w:top w:w="30" w:type="dxa"/>
              <w:bottom w:w="30" w:type="dxa"/>
              <w:left w:w="30" w:type="dxa"/>
              <w:right w:w="30" w:type="dxa"/>
            </w:tcMar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N/A</w:t>
            </w:r>
          </w:p>
        </w:tc>
        <w:tc>
          <w:tcPr>
            <w:tcW w:type="dxa" w:w="1224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tcMar>
              <w:top w:w="30" w:type="dxa"/>
              <w:bottom w:w="30" w:type="dxa"/>
              <w:left w:w="30" w:type="dxa"/>
              <w:right w:w="30" w:type="dxa"/>
            </w:tcMar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N/A</w:t>
            </w:r>
          </w:p>
        </w:tc>
        <w:tc>
          <w:tcPr>
            <w:tcW w:type="dxa" w:w="648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tcMar>
              <w:top w:w="30" w:type="dxa"/>
              <w:bottom w:w="30" w:type="dxa"/>
              <w:left w:w="30" w:type="dxa"/>
              <w:right w:w="30" w:type="dxa"/>
            </w:tcMar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None</w:t>
            </w:r>
          </w:p>
        </w:tc>
      </w:tr>
      <w:tr>
        <w:tc>
          <w:tcPr>
            <w:tcW w:type="dxa" w:w="1656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tcMar>
              <w:top w:w="30" w:type="dxa"/>
              <w:bottom w:w="30" w:type="dxa"/>
              <w:left w:w="30" w:type="dxa"/>
              <w:right w:w="30" w:type="dxa"/>
            </w:tcMar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Settling Sampling of ISO 5 (2 locations)</w:t>
            </w:r>
          </w:p>
        </w:tc>
        <w:tc>
          <w:tcPr>
            <w:tcW w:type="dxa" w:w="936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tcMar>
              <w:top w:w="30" w:type="dxa"/>
              <w:bottom w:w="30" w:type="dxa"/>
              <w:left w:w="30" w:type="dxa"/>
              <w:right w:w="30" w:type="dxa"/>
            </w:tcMar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Daily</w:t>
            </w:r>
          </w:p>
        </w:tc>
        <w:tc>
          <w:tcPr>
            <w:tcW w:type="dxa" w:w="936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tcMar>
              <w:top w:w="30" w:type="dxa"/>
              <w:bottom w:w="30" w:type="dxa"/>
              <w:left w:w="30" w:type="dxa"/>
              <w:right w:w="30" w:type="dxa"/>
            </w:tcMar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11MAY 2026</w:t>
            </w:r>
          </w:p>
        </w:tc>
        <w:tc>
          <w:tcPr>
            <w:tcW w:type="dxa" w:w="864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tcMar>
              <w:top w:w="30" w:type="dxa"/>
              <w:bottom w:w="30" w:type="dxa"/>
              <w:left w:w="30" w:type="dxa"/>
              <w:right w:w="30" w:type="dxa"/>
            </w:tcMar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 xml:space="preserve">CGS, DT, GA, VV </w:t>
            </w:r>
          </w:p>
        </w:tc>
        <w:tc>
          <w:tcPr>
            <w:tcW w:type="dxa" w:w="1152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tcMar>
              <w:top w:w="30" w:type="dxa"/>
              <w:bottom w:w="30" w:type="dxa"/>
              <w:left w:w="30" w:type="dxa"/>
              <w:right w:w="30" w:type="dxa"/>
            </w:tcMar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Date of Testing</w:t>
            </w:r>
          </w:p>
        </w:tc>
        <w:tc>
          <w:tcPr>
            <w:tcW w:type="dxa" w:w="1296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tcMar>
              <w:top w:w="30" w:type="dxa"/>
              <w:bottom w:w="30" w:type="dxa"/>
              <w:left w:w="30" w:type="dxa"/>
              <w:right w:w="30" w:type="dxa"/>
            </w:tcMar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No growth</w:t>
            </w:r>
          </w:p>
        </w:tc>
        <w:tc>
          <w:tcPr>
            <w:tcW w:type="dxa" w:w="1368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tcMar>
              <w:top w:w="30" w:type="dxa"/>
              <w:bottom w:w="30" w:type="dxa"/>
              <w:left w:w="30" w:type="dxa"/>
              <w:right w:w="30" w:type="dxa"/>
            </w:tcMar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N/A</w:t>
            </w:r>
          </w:p>
        </w:tc>
        <w:tc>
          <w:tcPr>
            <w:tcW w:type="dxa" w:w="1224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tcMar>
              <w:top w:w="30" w:type="dxa"/>
              <w:bottom w:w="30" w:type="dxa"/>
              <w:left w:w="30" w:type="dxa"/>
              <w:right w:w="30" w:type="dxa"/>
            </w:tcMar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N/A</w:t>
            </w:r>
          </w:p>
        </w:tc>
        <w:tc>
          <w:tcPr>
            <w:tcW w:type="dxa" w:w="648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tcMar>
              <w:top w:w="30" w:type="dxa"/>
              <w:bottom w:w="30" w:type="dxa"/>
              <w:left w:w="30" w:type="dxa"/>
              <w:right w:w="30" w:type="dxa"/>
            </w:tcMar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None</w:t>
            </w:r>
          </w:p>
        </w:tc>
      </w:tr>
      <w:tr>
        <w:tc>
          <w:tcPr>
            <w:tcW w:type="dxa" w:w="1656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tcMar>
              <w:top w:w="30" w:type="dxa"/>
              <w:bottom w:w="30" w:type="dxa"/>
              <w:left w:w="30" w:type="dxa"/>
              <w:right w:w="30" w:type="dxa"/>
            </w:tcMar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Settling Sampling of ISO 5 (2 locations)</w:t>
            </w:r>
          </w:p>
        </w:tc>
        <w:tc>
          <w:tcPr>
            <w:tcW w:type="dxa" w:w="936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tcMar>
              <w:top w:w="30" w:type="dxa"/>
              <w:bottom w:w="30" w:type="dxa"/>
              <w:left w:w="30" w:type="dxa"/>
              <w:right w:w="30" w:type="dxa"/>
            </w:tcMar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Daily</w:t>
            </w:r>
          </w:p>
        </w:tc>
        <w:tc>
          <w:tcPr>
            <w:tcW w:type="dxa" w:w="936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tcMar>
              <w:top w:w="30" w:type="dxa"/>
              <w:bottom w:w="30" w:type="dxa"/>
              <w:left w:w="30" w:type="dxa"/>
              <w:right w:w="30" w:type="dxa"/>
            </w:tcMar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12MAY 2026</w:t>
            </w:r>
          </w:p>
        </w:tc>
        <w:tc>
          <w:tcPr>
            <w:tcW w:type="dxa" w:w="864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tcMar>
              <w:top w:w="30" w:type="dxa"/>
              <w:bottom w:w="30" w:type="dxa"/>
              <w:left w:w="30" w:type="dxa"/>
              <w:right w:w="30" w:type="dxa"/>
            </w:tcMar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PG, DT, HS, ELB, GA, VV</w:t>
            </w:r>
          </w:p>
        </w:tc>
        <w:tc>
          <w:tcPr>
            <w:tcW w:type="dxa" w:w="1152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tcMar>
              <w:top w:w="30" w:type="dxa"/>
              <w:bottom w:w="30" w:type="dxa"/>
              <w:left w:w="30" w:type="dxa"/>
              <w:right w:w="30" w:type="dxa"/>
            </w:tcMar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Date After Testing</w:t>
            </w:r>
          </w:p>
        </w:tc>
        <w:tc>
          <w:tcPr>
            <w:tcW w:type="dxa" w:w="1296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tcMar>
              <w:top w:w="30" w:type="dxa"/>
              <w:bottom w:w="30" w:type="dxa"/>
              <w:left w:w="30" w:type="dxa"/>
              <w:right w:w="30" w:type="dxa"/>
            </w:tcMar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No growth</w:t>
            </w:r>
          </w:p>
        </w:tc>
        <w:tc>
          <w:tcPr>
            <w:tcW w:type="dxa" w:w="1368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tcMar>
              <w:top w:w="30" w:type="dxa"/>
              <w:bottom w:w="30" w:type="dxa"/>
              <w:left w:w="30" w:type="dxa"/>
              <w:right w:w="30" w:type="dxa"/>
            </w:tcMar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N/A</w:t>
            </w:r>
          </w:p>
        </w:tc>
        <w:tc>
          <w:tcPr>
            <w:tcW w:type="dxa" w:w="1224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tcMar>
              <w:top w:w="30" w:type="dxa"/>
              <w:bottom w:w="30" w:type="dxa"/>
              <w:left w:w="30" w:type="dxa"/>
              <w:right w:w="30" w:type="dxa"/>
            </w:tcMar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N/A</w:t>
            </w:r>
          </w:p>
        </w:tc>
        <w:tc>
          <w:tcPr>
            <w:tcW w:type="dxa" w:w="648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tcMar>
              <w:top w:w="30" w:type="dxa"/>
              <w:bottom w:w="30" w:type="dxa"/>
              <w:left w:w="30" w:type="dxa"/>
              <w:right w:w="30" w:type="dxa"/>
            </w:tcMar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None</w:t>
            </w:r>
          </w:p>
        </w:tc>
      </w:tr>
      <w:tr>
        <w:tc>
          <w:tcPr>
            <w:tcW w:type="dxa" w:w="10080"/>
            <w:gridSpan w:val="9"/>
            <w:shd w:fill="D9D9D9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color w:val="000000"/>
                <w:sz w:val="14"/>
              </w:rPr>
              <w:t>Weekly Active Air Sampling Bracketing 117</w:t>
            </w:r>
          </w:p>
        </w:tc>
      </w:tr>
      <w:tr>
        <w:tc>
          <w:tcPr>
            <w:tcW w:type="dxa" w:w="1656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tcMar>
              <w:top w:w="30" w:type="dxa"/>
              <w:bottom w:w="30" w:type="dxa"/>
              <w:left w:w="30" w:type="dxa"/>
              <w:right w:w="30" w:type="dxa"/>
            </w:tcMar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Active Air Sampling of Cleanrooms</w:t>
            </w:r>
          </w:p>
        </w:tc>
        <w:tc>
          <w:tcPr>
            <w:tcW w:type="dxa" w:w="936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tcMar>
              <w:top w:w="30" w:type="dxa"/>
              <w:bottom w:w="30" w:type="dxa"/>
              <w:left w:w="30" w:type="dxa"/>
              <w:right w:w="30" w:type="dxa"/>
            </w:tcMar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Weekly</w:t>
            </w:r>
          </w:p>
        </w:tc>
        <w:tc>
          <w:tcPr>
            <w:tcW w:type="dxa" w:w="936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tcMar>
              <w:top w:w="30" w:type="dxa"/>
              <w:bottom w:w="30" w:type="dxa"/>
              <w:left w:w="30" w:type="dxa"/>
              <w:right w:w="30" w:type="dxa"/>
            </w:tcMar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29APR 2026</w:t>
            </w:r>
          </w:p>
        </w:tc>
        <w:tc>
          <w:tcPr>
            <w:tcW w:type="dxa" w:w="864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tcMar>
              <w:top w:w="30" w:type="dxa"/>
              <w:bottom w:w="30" w:type="dxa"/>
              <w:left w:w="30" w:type="dxa"/>
              <w:right w:w="30" w:type="dxa"/>
            </w:tcMar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SMO</w:t>
            </w:r>
          </w:p>
        </w:tc>
        <w:tc>
          <w:tcPr>
            <w:tcW w:type="dxa" w:w="1152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tcMar>
              <w:top w:w="30" w:type="dxa"/>
              <w:bottom w:w="30" w:type="dxa"/>
              <w:left w:w="30" w:type="dxa"/>
              <w:right w:w="30" w:type="dxa"/>
            </w:tcMar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Week (On of Testing Date)</w:t>
            </w:r>
          </w:p>
        </w:tc>
        <w:tc>
          <w:tcPr>
            <w:tcW w:type="dxa" w:w="1296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tcMar>
              <w:top w:w="30" w:type="dxa"/>
              <w:bottom w:w="30" w:type="dxa"/>
              <w:left w:w="30" w:type="dxa"/>
              <w:right w:w="30" w:type="dxa"/>
            </w:tcMar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No growth</w:t>
            </w:r>
          </w:p>
        </w:tc>
        <w:tc>
          <w:tcPr>
            <w:tcW w:type="dxa" w:w="1368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tcMar>
              <w:top w:w="30" w:type="dxa"/>
              <w:bottom w:w="30" w:type="dxa"/>
              <w:left w:w="30" w:type="dxa"/>
              <w:right w:w="30" w:type="dxa"/>
            </w:tcMar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N/A</w:t>
            </w:r>
          </w:p>
        </w:tc>
        <w:tc>
          <w:tcPr>
            <w:tcW w:type="dxa" w:w="1224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tcMar>
              <w:top w:w="30" w:type="dxa"/>
              <w:bottom w:w="30" w:type="dxa"/>
              <w:left w:w="30" w:type="dxa"/>
              <w:right w:w="30" w:type="dxa"/>
            </w:tcMar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N/A</w:t>
            </w:r>
          </w:p>
        </w:tc>
        <w:tc>
          <w:tcPr>
            <w:tcW w:type="dxa" w:w="648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tcMar>
              <w:top w:w="30" w:type="dxa"/>
              <w:bottom w:w="30" w:type="dxa"/>
              <w:left w:w="30" w:type="dxa"/>
              <w:right w:w="30" w:type="dxa"/>
            </w:tcMar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None</w:t>
            </w:r>
          </w:p>
        </w:tc>
      </w:tr>
      <w:tr>
        <w:tc>
          <w:tcPr>
            <w:tcW w:type="dxa" w:w="1656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tcMar>
              <w:top w:w="30" w:type="dxa"/>
              <w:bottom w:w="30" w:type="dxa"/>
              <w:left w:w="30" w:type="dxa"/>
              <w:right w:w="30" w:type="dxa"/>
            </w:tcMar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Active Air Sampling of Cleanrooms</w:t>
            </w:r>
          </w:p>
        </w:tc>
        <w:tc>
          <w:tcPr>
            <w:tcW w:type="dxa" w:w="936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tcMar>
              <w:top w:w="30" w:type="dxa"/>
              <w:bottom w:w="30" w:type="dxa"/>
              <w:left w:w="30" w:type="dxa"/>
              <w:right w:w="30" w:type="dxa"/>
            </w:tcMar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Weekly</w:t>
            </w:r>
          </w:p>
        </w:tc>
        <w:tc>
          <w:tcPr>
            <w:tcW w:type="dxa" w:w="936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tcMar>
              <w:top w:w="30" w:type="dxa"/>
              <w:bottom w:w="30" w:type="dxa"/>
              <w:left w:w="30" w:type="dxa"/>
              <w:right w:w="30" w:type="dxa"/>
            </w:tcMar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07MAY 2026</w:t>
            </w:r>
          </w:p>
        </w:tc>
        <w:tc>
          <w:tcPr>
            <w:tcW w:type="dxa" w:w="864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tcMar>
              <w:top w:w="30" w:type="dxa"/>
              <w:bottom w:w="30" w:type="dxa"/>
              <w:left w:w="30" w:type="dxa"/>
              <w:right w:w="30" w:type="dxa"/>
            </w:tcMar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SMO</w:t>
            </w:r>
          </w:p>
        </w:tc>
        <w:tc>
          <w:tcPr>
            <w:tcW w:type="dxa" w:w="1152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tcMar>
              <w:top w:w="30" w:type="dxa"/>
              <w:bottom w:w="30" w:type="dxa"/>
              <w:left w:w="30" w:type="dxa"/>
              <w:right w:w="30" w:type="dxa"/>
            </w:tcMar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Week (On or After Testing Date)</w:t>
            </w:r>
          </w:p>
        </w:tc>
        <w:tc>
          <w:tcPr>
            <w:tcW w:type="dxa" w:w="1296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tcMar>
              <w:top w:w="30" w:type="dxa"/>
              <w:bottom w:w="30" w:type="dxa"/>
              <w:left w:w="30" w:type="dxa"/>
              <w:right w:w="30" w:type="dxa"/>
            </w:tcMar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2 CFU for 117 Air</w:t>
            </w:r>
          </w:p>
        </w:tc>
        <w:tc>
          <w:tcPr>
            <w:tcW w:type="dxa" w:w="1368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tcMar>
              <w:top w:w="30" w:type="dxa"/>
              <w:bottom w:w="30" w:type="dxa"/>
              <w:left w:w="30" w:type="dxa"/>
              <w:right w:w="30" w:type="dxa"/>
            </w:tcMar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ETX-260518-0263</w:t>
            </w:r>
          </w:p>
        </w:tc>
        <w:tc>
          <w:tcPr>
            <w:tcW w:type="dxa" w:w="1224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tcMar>
              <w:top w:w="30" w:type="dxa"/>
              <w:bottom w:w="30" w:type="dxa"/>
              <w:left w:w="30" w:type="dxa"/>
              <w:right w:w="30" w:type="dxa"/>
            </w:tcMar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Gram (+) cocci</w:t>
              <w:br/>
              <w:t xml:space="preserve"> Gram (+) pleomorphic rods</w:t>
            </w:r>
          </w:p>
        </w:tc>
        <w:tc>
          <w:tcPr>
            <w:tcW w:type="dxa" w:w="648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tcMar>
              <w:top w:w="30" w:type="dxa"/>
              <w:bottom w:w="30" w:type="dxa"/>
              <w:left w:w="30" w:type="dxa"/>
              <w:right w:w="30" w:type="dxa"/>
            </w:tcMar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None</w:t>
            </w:r>
          </w:p>
        </w:tc>
      </w:tr>
      <w:tr>
        <w:tc>
          <w:tcPr>
            <w:tcW w:type="dxa" w:w="10080"/>
            <w:gridSpan w:val="9"/>
            <w:shd w:fill="D9D9D9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color w:val="000000"/>
                <w:sz w:val="14"/>
              </w:rPr>
              <w:t>Surface Sampling of Anteroom and Cleanroom Bracketing 117</w:t>
            </w:r>
          </w:p>
        </w:tc>
      </w:tr>
      <w:tr>
        <w:tc>
          <w:tcPr>
            <w:tcW w:type="dxa" w:w="1656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tcMar>
              <w:top w:w="30" w:type="dxa"/>
              <w:bottom w:w="30" w:type="dxa"/>
              <w:left w:w="30" w:type="dxa"/>
              <w:right w:w="30" w:type="dxa"/>
            </w:tcMar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Surface Sampling of Cleanrooms</w:t>
            </w:r>
          </w:p>
        </w:tc>
        <w:tc>
          <w:tcPr>
            <w:tcW w:type="dxa" w:w="936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tcMar>
              <w:top w:w="30" w:type="dxa"/>
              <w:bottom w:w="30" w:type="dxa"/>
              <w:left w:w="30" w:type="dxa"/>
              <w:right w:w="30" w:type="dxa"/>
            </w:tcMar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Weekly</w:t>
            </w:r>
          </w:p>
        </w:tc>
        <w:tc>
          <w:tcPr>
            <w:tcW w:type="dxa" w:w="936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tcMar>
              <w:top w:w="30" w:type="dxa"/>
              <w:bottom w:w="30" w:type="dxa"/>
              <w:left w:w="30" w:type="dxa"/>
              <w:right w:w="30" w:type="dxa"/>
            </w:tcMar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29APR 2026</w:t>
            </w:r>
          </w:p>
        </w:tc>
        <w:tc>
          <w:tcPr>
            <w:tcW w:type="dxa" w:w="864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tcMar>
              <w:top w:w="30" w:type="dxa"/>
              <w:bottom w:w="30" w:type="dxa"/>
              <w:left w:w="30" w:type="dxa"/>
              <w:right w:w="30" w:type="dxa"/>
            </w:tcMar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SMO</w:t>
            </w:r>
          </w:p>
        </w:tc>
        <w:tc>
          <w:tcPr>
            <w:tcW w:type="dxa" w:w="1152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tcMar>
              <w:top w:w="30" w:type="dxa"/>
              <w:bottom w:w="30" w:type="dxa"/>
              <w:left w:w="30" w:type="dxa"/>
              <w:right w:w="30" w:type="dxa"/>
            </w:tcMar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Week (On of Testing Date)</w:t>
            </w:r>
          </w:p>
        </w:tc>
        <w:tc>
          <w:tcPr>
            <w:tcW w:type="dxa" w:w="1296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tcMar>
              <w:top w:w="30" w:type="dxa"/>
              <w:bottom w:w="30" w:type="dxa"/>
              <w:left w:w="30" w:type="dxa"/>
              <w:right w:w="30" w:type="dxa"/>
            </w:tcMar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No growth</w:t>
            </w:r>
          </w:p>
        </w:tc>
        <w:tc>
          <w:tcPr>
            <w:tcW w:type="dxa" w:w="1368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tcMar>
              <w:top w:w="30" w:type="dxa"/>
              <w:bottom w:w="30" w:type="dxa"/>
              <w:left w:w="30" w:type="dxa"/>
              <w:right w:w="30" w:type="dxa"/>
            </w:tcMar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N/A</w:t>
            </w:r>
          </w:p>
        </w:tc>
        <w:tc>
          <w:tcPr>
            <w:tcW w:type="dxa" w:w="1224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tcMar>
              <w:top w:w="30" w:type="dxa"/>
              <w:bottom w:w="30" w:type="dxa"/>
              <w:left w:w="30" w:type="dxa"/>
              <w:right w:w="30" w:type="dxa"/>
            </w:tcMar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N/A</w:t>
            </w:r>
          </w:p>
        </w:tc>
        <w:tc>
          <w:tcPr>
            <w:tcW w:type="dxa" w:w="648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tcMar>
              <w:top w:w="30" w:type="dxa"/>
              <w:bottom w:w="30" w:type="dxa"/>
              <w:left w:w="30" w:type="dxa"/>
              <w:right w:w="30" w:type="dxa"/>
            </w:tcMar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None</w:t>
            </w:r>
          </w:p>
        </w:tc>
      </w:tr>
      <w:tr>
        <w:tc>
          <w:tcPr>
            <w:tcW w:type="dxa" w:w="1656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tcMar>
              <w:top w:w="30" w:type="dxa"/>
              <w:bottom w:w="30" w:type="dxa"/>
              <w:left w:w="30" w:type="dxa"/>
              <w:right w:w="30" w:type="dxa"/>
            </w:tcMar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Surface Sampling of Cleanrooms</w:t>
            </w:r>
          </w:p>
        </w:tc>
        <w:tc>
          <w:tcPr>
            <w:tcW w:type="dxa" w:w="936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tcMar>
              <w:top w:w="30" w:type="dxa"/>
              <w:bottom w:w="30" w:type="dxa"/>
              <w:left w:w="30" w:type="dxa"/>
              <w:right w:w="30" w:type="dxa"/>
            </w:tcMar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Weekly</w:t>
            </w:r>
          </w:p>
        </w:tc>
        <w:tc>
          <w:tcPr>
            <w:tcW w:type="dxa" w:w="936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tcMar>
              <w:top w:w="30" w:type="dxa"/>
              <w:bottom w:w="30" w:type="dxa"/>
              <w:left w:w="30" w:type="dxa"/>
              <w:right w:w="30" w:type="dxa"/>
            </w:tcMar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07MAY 2026</w:t>
            </w:r>
          </w:p>
        </w:tc>
        <w:tc>
          <w:tcPr>
            <w:tcW w:type="dxa" w:w="864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tcMar>
              <w:top w:w="30" w:type="dxa"/>
              <w:bottom w:w="30" w:type="dxa"/>
              <w:left w:w="30" w:type="dxa"/>
              <w:right w:w="30" w:type="dxa"/>
            </w:tcMar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SMO</w:t>
            </w:r>
          </w:p>
        </w:tc>
        <w:tc>
          <w:tcPr>
            <w:tcW w:type="dxa" w:w="1152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tcMar>
              <w:top w:w="30" w:type="dxa"/>
              <w:bottom w:w="30" w:type="dxa"/>
              <w:left w:w="30" w:type="dxa"/>
              <w:right w:w="30" w:type="dxa"/>
            </w:tcMar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Week (On or After Testing Date)</w:t>
            </w:r>
          </w:p>
        </w:tc>
        <w:tc>
          <w:tcPr>
            <w:tcW w:type="dxa" w:w="1296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tcMar>
              <w:top w:w="30" w:type="dxa"/>
              <w:bottom w:w="30" w:type="dxa"/>
              <w:left w:w="30" w:type="dxa"/>
              <w:right w:w="30" w:type="dxa"/>
            </w:tcMar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No growth</w:t>
            </w:r>
          </w:p>
        </w:tc>
        <w:tc>
          <w:tcPr>
            <w:tcW w:type="dxa" w:w="1368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tcMar>
              <w:top w:w="30" w:type="dxa"/>
              <w:bottom w:w="30" w:type="dxa"/>
              <w:left w:w="30" w:type="dxa"/>
              <w:right w:w="30" w:type="dxa"/>
            </w:tcMar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N/A</w:t>
            </w:r>
          </w:p>
        </w:tc>
        <w:tc>
          <w:tcPr>
            <w:tcW w:type="dxa" w:w="1224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tcMar>
              <w:top w:w="30" w:type="dxa"/>
              <w:bottom w:w="30" w:type="dxa"/>
              <w:left w:w="30" w:type="dxa"/>
              <w:right w:w="30" w:type="dxa"/>
            </w:tcMar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N/A</w:t>
            </w:r>
          </w:p>
        </w:tc>
        <w:tc>
          <w:tcPr>
            <w:tcW w:type="dxa" w:w="648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tcMar>
              <w:top w:w="30" w:type="dxa"/>
              <w:bottom w:w="30" w:type="dxa"/>
              <w:left w:w="30" w:type="dxa"/>
              <w:right w:w="30" w:type="dxa"/>
            </w:tcMar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None</w:t>
            </w:r>
          </w:p>
        </w:tc>
      </w:tr>
    </w:tbl>
    <w:sectPr w:rsidR="00FC693F" w:rsidRPr="0006063C" w:rsidSect="00034616"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