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1314</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E001737 (CR115)</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Andrew Carrillo, Alex Saravia and Andrew Carrillo, were interviewed comprehensively. Their answers are recorded throughout this document.</w:t>
              <w:br/>
              <w:t xml:space="preserve"/>
              <w:br/>
              <w:t xml:space="preserve">Upon arrival, the sample was stored in accordance with the Client’s instructions. Analysts - Andrew Carrillo and Alex Saravia - verified the integrity of the sample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cleanroom suite (CR 115) used for processing procedures comprises three interconnected sections: the innermost ISO 7 cleanroom (115B), which connects to the middle ISO 7 buffer room (115A), and then to the outermost ISO 8 anteroom (115). A positive air pressure system is maintained throughout the suite to ensure controlled, unidirectional airflow from 115B through 115A and into 115.</w:t>
              <w:br/>
              <w:t xml:space="preserve"/>
              <w:br/>
              <w:t xml:space="preserve">The ISO 5 BSC E001314, located in the innermost ISO 7 room, (115B), was used for sample processing steps. It was thoroughly cleaned and disinfected prior to each procedure in accordance with MICRO SOP-9 (Cleaning and Disinfecting Procedure for Microbiology). Additionally, BSC E001314 was certified and approved by both the Engineering and Quality Assurance teams. Sample processing was conducted in the ISO 5 BSC E001314 in the innermost ISO 7 room, (115B) by Alex Saravia on 31 Aug 2026 as per MICRO-SOP-5 (USP 71&gt; / EP 2.6.1 Sterility Test).</w:t>
              <w:br/>
              <w:t xml:space="preserve"/>
              <w:br/>
              <w:t xml:space="preserve">On 28 Aug 2026, the sample vials for ETX-260806-0702 were received from the Sample Submissions team and brought into the Sterile Microbiology lab. Upon arrival, each sample vial was sprayed with an acidified bleach disinfectant, placed into pre-disinfected bins, and allowed a 10-minute contact time.</w:t>
              <w:br/>
              <w:t xml:space="preserve"/>
              <w:br/>
              <w:t xml:space="preserve">The secondary disinfection happened in the ISO 8 anteroom (115), where the vials were again treated with acidified bleach and provided a 10-minute contact time before processing. Subsequently, the vials were moved into innermost ISO 7 cleanroom (115B). Inside this cleanroom, the processing analyst, Alex Saravia, performed a final disinfection step, allowing an additional 10-minute contact time. Once fully disinfected, the vials were transferred into the ISO 5 BSC E001314.</w:t>
              <w:br/>
              <w:t xml:space="preserve"/>
              <w:br/>
              <w:t xml:space="preserve">Inside the BSC, each container was aseptically opened, ensuring minimal exposure to the environment. The contents of 10 vials (20 mL per media) were dispensed directly from the container into sterile canisters placed on a vacuum manifold for membrane filtration under method suitability ETX-260623-0160. The sample was processed and tested as per MICRO-SOP-5 (USP 71&gt; / EP 2.6.1 Sterility Test). Media bottles were transferred into incubators E001356 and E001357 to begin incubation.</w:t>
              <w:br/>
              <w:t xml:space="preserve"/>
              <w:br/>
              <w:t xml:space="preserve">On 07 Sep 2026 (Day 7 of incubation), microbial growth was observed in one TSB (Tryptic Soy Broth) media bottle by reading analyst, Andrew Carrillo, and confirmed by Microbiology Lab Supervisor, Robin Seymour. The positive TSB bottle for ETX-260806-0702 was submitted for Differential Staining and Microbial Identification under ETX-260907-0017. Differential staining indicated the presence of Gram-positive rods. Definitive identification identified the isolate as Paenibacillus lautus Gram (+) rods.</w:t>
              <w:br/>
              <w:t xml:space="preserve"/>
              <w:br/>
              <w:t xml:space="preserve">The culture media utilized were within their expiry period. Negative control media bottles for the membrane filtration method were handled, processed, and incubated in the same manner as the test samples. No microbial growth was observed in the corresponding negative controls.</w:t>
              <w:br/>
              <w:t xml:space="preserve"/>
              <w:br/>
              <w:t xml:space="preserve">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115 (E001737). However, weekly active air monitoring of ISO 8 Room 114 (CR 114) recovered 1 CFU (ETX-260914-0487, pending identification).</w:t>
              <w:br/>
              <w:t xml:space="preserve"/>
              <w:br/>
              <w:t xml:space="preserve">It is important to note that all sample processing activities were performed within the validated ISO 5 BSC E001314 located in the innermost ISO 7 cleanroom (Suite 115B). The test samples do not come into contact with ambient ISO 8 air, as samples are transferred in disinfected, lidded containers through the layered cleanroom suites. Furthermore, the colony recovery occurred in the lower-classified ISO 8 anteroom environment, which is physically segregated from the ISO 5 processing zone.</w:t>
              <w:br/>
              <w:t xml:space="preserve"/>
              <w:br/>
              <w:t xml:space="preserve">In addition, considering the facility's layered disinfection program, controlled unidirectional airflow, and cleanroom design, it is unlikely that the microbial contaminant detected in the ISO 8 environment impacted on the sample processed within the ISO 5 area of the ISO 7 cleanroom (Suite 115B).</w:t>
              <w:br/>
              <w:t xml:space="preserve"/>
              <w:br/>
              <w:t xml:space="preserve">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w:t>
              <w:br/>
              <w:t xml:space="preserve"/>
              <w:br/>
              <w:t xml:space="preserve">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w:t>
              <w:br/>
              <w:t xml:space="preserve"/>
              <w:br/>
              <w:t xml:space="preserve">The analysts confirmed full compliance with cleaning procedures as outlined in MICRO SOP-9 (Cleaning and Disinfecting Procedure for Microbiology) and MICRO-SOP-5 (USP 71&gt; / EP 2.6.1 Sterility Test).</w:t>
              <w:br/>
              <w:t xml:space="preserve"/>
              <w:br/>
              <w:t xml:space="preserve">Monthly cleaning and disinfection of the outermost ISO 8 Anteroom, the middle ISO 7 Buffer room, the innermost ISO 7 cleanroom, and its containing ISO 5 BSCs for Cleanroom suite CR115 was performed on 30 Aug 2026, as per MICRO-SOP-9 (Cleaning and Disinfecting Procedure for Microbiology). During both cleaning cycles, it was documented that all H2O2 indicators passed. This confirms the efficient monthly cleaning of all three parts of Cleanroom suite CR115.</w:t>
              <w:br/>
              <w:t xml:space="preserve"/>
              <w:br/>
              <w:t xml:space="preserve">Analyzing a 6-month sample history for Hillstone Pharmacy (E17047), this specific analyte "TB-500 10mg/ml" has had no prior failures using USP 71&gt; / EP 2.6.1 Sterility Test during this period. Crucially, this sample was submitted as part of a Beyond-Use Date (BUD) stability study for lot 24JUL2026-059. The baseline T0 time point (tested on 06 Aug 2026 by analyst G. Li) yielded valid passing results for USP 71&gt; sterility, along with passing USP 1207&gt; Container Closure Integrity and USP 85&gt; Bacterial Endotoxin testing. Furthermore, at the current T30 time point, all other concurrent testing—including Appearance, pH, Potency (TB-500  Benzyl Alcohol), USP 788&gt; Particulate Matter, and USP 85&gt; Bacterial Endotoxin—met all acceptance criteria and passed. The isolation of microbial growth (Paenibacillus lautus) exclusively at the 30-day stability storage interval indicates a true product stability/Beyond-Use Date limitation rather than laboratory contamination during sample manipulation on 31 Aug 2026.</w:t>
              <w:br/>
              <w:t xml:space="preserve"/>
              <w:br/>
              <w:t xml:space="preserve">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w:t>
              <w:br/>
              <w:t xml:space="preserve"/>
              <w:br/>
              <w:t xml:space="preserve">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E001314</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