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 w14:paraId="0AD54D6E" w14:textId="5D855F68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r>
              <w:rPr>
                <w:rFonts w:ascii="Times New Roman" w:hAnsi="Times New Roman"/>
                <w:sz w:val="14"/>
                <w:szCs w:val="14"/>
              </w:rPr>
              <w:t xml:space="preserve">ETX-260828-0527</w:t>
            </w:r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1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Gram (+) coccobacilli &amp; Gram (+) rods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DD98362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ETX-260921-0520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Gram (+) cocci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