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Prepper: </w:t>
              <w:br/>
              <w:t xml:space="preserve">Andrew Carrillo (AC)</w:t>
              <w:br/>
              <w:t xml:space="preserve"/>
              <w:br/>
              <w:t xml:space="preserve">Processor:</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(AC), Gabrielle Surber (GS), America Alanis (ALA), and Cuong Du (CCD)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N/A</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as per client's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prepping, processing, aliquoting, and reading of the samples – Andrew Carrillo (AC), Gabrielle Surber (GS), America Alanis (ALA) and Cuong Du (CCD) were interviewed comprehensively. Their answers are recorded throughout this document.</w:t>
              <w:br/>
              <w:t xml:space="preserve"/>
              <w:br/>
              <w:t xml:space="preserve">Upon arrival, the sample was stored in accordance with the Client’s instructions. Both the sample prepping analyst - Andrew Carrillo (AC) - and the processing analyst - Gabrielle Surber (GS) - inspected the sample during preparation and processing. No leaks or visible turbidity were observed during preparation or processing; no evidence of compromised container integrity was identified during these observations.</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sample was processed within the ISO 5 Biological Safety Cabinet (BSC), E001316, situated in the innermost cleanroom (114B), which connects to the intermediate ISO 7 buffer room (114A). This buffer room, in turn, leads to the outermost ISO 8 Anteroom (114). Furthermore, a positive air pressure system is maintained, ensuring airflow from the innermost ISO 7 cleanroom to the intermediate ISO 7 buffer room and finally to the outermost ISO 8 Anteroom.</w:t>
              <w:br/>
              <w:t xml:space="preserve"/>
              <w:br/>
              <w:t xml:space="preserve">The innermost ISO 7 cleanroom 114B and its ISO 5 BSC E001316 were thoroughly cleaned and prepared before initiating the testing by analyst Gabrielle Surber as per MICRO-SOP-2 (Environmental Monitoring of the Clean Room Facility), and MICRO-SOP-9 (Cleaning and Disinfecting Procedure for Microbiology). Similarly, for Celsis aliquoting, the ISO 7 cleanroom 114A and its ISO 5 BSC E001798 were thoroughly cleaned and prepared by analyst Cuong Du before initiating the testing as per MICRO-SOP-44 and MICRO-SOP-9. Both the BSCs, E001316 in 114B and E001798 in 114A, were certified and approved by the Engineering and Quality Assurance teams prior to use.</w:t>
              <w:br/>
              <w:t xml:space="preserve"/>
              <w:br/>
              <w:t xml:space="preserve">On 01 Sep 2026, the sample vials for ETX-260828-0527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with a 10-minute contact time before being transferred to the innermost ISO 7 cleanroom (114B). Inside 114B, the processing analyst, Gabrielle Surber, performed a final disinfection step with a 10-minute contact time. Once fully disinfected, the vials were transferred into the ISO 5 BSC E001316. Inside the BSC, the vials were placed on the disinfected work surface, aseptically opened, and tested in accordance with MICRO-SOP-44 (Celsis Sterility Testing). Direct inoculation was performed by adding 25 mL per media (5 x 300mL FTM jars and 5 x 300mL TSB jars; 1g of Bovine Serum Albumin in 100mL of PBS and 5mL added per suitability method 2601120497). Following testing, the media bottles were subsequently transferred into designated incubators, E001356 and E001357, to initiate incubation.</w:t>
              <w:br/>
              <w:t xml:space="preserve"/>
              <w:br/>
              <w:t xml:space="preserve">Upon completion of incubation on 08 Sep 2026, TSB  FTM bottles for ETX-260828-0527 were disinfected and transferred to the intermediate ISO 7 buffer room (114A) for the aliquoting step per MICRO-SOP-44 (Celsis Sterility Testing). In 114A, the media bottles were disinfected one more time before transferring them to the ISO 5 BSC E001798 located in cleanroom 114A. In ISO 5 BSC E001798, the sample was aliquoted into assay cuvettes by analyst Cuong Du (CCD). After aliquoting, Celsis Sterility Reading was performed in accordance with MICRO-SOP-44 on Celsis instrument E002222 by analyst America Alanis (ALA).</w:t>
              <w:br/>
              <w:t xml:space="preserve"/>
              <w:br/>
              <w:t xml:space="preserve">Celsis testing produced a positive result for FTM sample container ETX-260828-0527-3/5 in accordance with the predefined decision criteria specified in MICRO-SOP-44. The FTM sample yielded 7190 RLU, which exceeded the method cutoff of 2955 RLU (FTM negative control = 985 RLU). The corresponding TSB sample container (ETX-260828-0527-4/5) tested negative with 1500 RLU (TSB cutoff = 2007 RLU, negative control = 669 RLU). Duplicate readings met the method-defined %CV criterion of  30%. Furthermore, the Daily Controls—including the Instrument Blank, Reagent Blank, and ATP Positive Control (Positive Cut-off RLU = 102383)—met their respective predefined acceptance criteria with %CV below 30% as documented in the associated Celsis data packet.</w:t>
              <w:br/>
              <w:t xml:space="preserve"/>
              <w:br/>
              <w:t xml:space="preserve">Following the OOS result, the positive FTM bottle for ETX-260828-0527 was submitted for Differential Staining and Microbial Identification under ETX-260908-0593. No microbial growth was recovered by subculture (0 CFU on plate; see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stressed, or otherwise non-recoverable microbial cells under the test conditions; however, a specific microbial physiological state, including a viable but non-culturable (VBNC) state, could not be confirmed.</w:t>
              <w:br/>
              <w:t xml:space="preserve"/>
              <w:br/>
              <w:t xml:space="preserve">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Cleanroom 114 was performed on 30 Aug 2026, as per MICRO-SOP-9 (Cleaning and Disinfecting Procedure for Microbiology). During cleaning, it was documented that all H2O2 indicators passed and met the applicable acceptance criteria.</w:t>
              <w:br/>
              <w:t xml:space="preserve"/>
              <w:br/>
              <w:t xml:space="preserve">Tables 2  3 (please see attached)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Environmental Monitoring from Celsis Sterility Processing:</w:t>
              <w:br/>
              <w:t xml:space="preserve">A review of the Environmental Monitoring (EM) results for the relevant testing period showed no microbial growth on personnel monitoring plates, settling plates, or ISO 5 BSC (E001316) surface sampling plates on the date of testing (01Sep2026), the preceding sampling date (31Aug2026), or the subsequent sampling date (02Sep2026).</w:t>
              <w:br/>
              <w:t xml:space="preserve"/>
              <w:br/>
              <w:t xml:space="preserve">Environmental Monitoring from Celsis Sterility Aliquoting:</w:t>
              <w:br/>
              <w:t xml:space="preserve">After reviewing the Environmental Monitoring (EM) results for the relevant aliquoting and reading dates, no microbial growth was observed on personnel monitoring plates for analyst CCD on the date of testing (08Sep2026), the preceding sampling date (03Sep2026), or the subsequent sampling date (15Sep2026). Similarly, ISO 5 BSC (E001798) surface sampling and settling plates demonstrated no microbial growth on the date of testing (08Sep2026, CCD), the preceding sampling date (07Sep2026, ALA), or the subsequent sampling date (09Sep2026, ALA).</w:t>
              <w:br/>
              <w:t xml:space="preserve"/>
              <w:br/>
              <w:t xml:space="preserve">Personnel monitoring, ISO 5 BSC surface monitoring, and ISO 5 settling plates collected on the respective processing (01Sep2026) and aliquoting (08Sep2026) dates showed no microbial recovery (0 CFU). Weekly active-air monitoring performed for the corresponding weeks identified 1 CFU in the outermost ISO 8 anteroom (114) on 04Sep2026 (under ETX-260914-0487, characterized as Gram (+) coccobacilli and Gram (+) rods) and 1 CFU in the same classified area on 10Sep2026 (under ETX-260921-0520, characterized as Gram (+) cocci); no microbial recovery was observed from the ISO 7 cleanrooms (114A and 114B) during either weekly active-air monitoring event. Weekly surface sampling across Suite 114 on both dates likewise demonstrated no microbial recovery across all evaluated locations. These data did not identify microbial recovery within the monitored ISO 5 critical processing areas or from the personnel monitoring associated with the testing activities.</w:t>
              <w:br/>
              <w:t xml:space="preserve"/>
              <w:br/>
              <w:t xml:space="preserve">All sample processing and aliquoting activities were performed within validated ISO 5 Biological Safety Cabinets (BSCs E001316 and E001798), located in ISO 7 cleanrooms 114B and 114A. The sample containers and media remained enclosed and protected during transfer through the ISO 8 anteroom and were not directly exposed to ISO 8 room air. Because no organism was recovered from ETX-260828-0527 during subsequent subculture, a direct microbiological comparison between the OOS sample and the ISO 8 environmental recoveries could not be performed. The ISO 8 findings therefore cannot be microbiologically linked to, or definitively excluded as related to, the OOS result on the basis of organism identification. Nevertheless, review of the enclosed material-transfer process, same-day ISO 5 and personnel monitoring (0 CFU), and facility airflow segregation records did not identify evidence linking the OOS result to the monitored laboratory environment.</w:t>
              <w:br/>
              <w:t xml:space="preserve"/>
              <w:br/>
              <w:t xml:space="preserve">All interviewed analysts reported following cleaning and handling procedures in accordance with MICRO-SOP-9 and MICRO-SOP-44. A review of the available records and facility monitoring data did not identify documented procedural deviations or abnormal equipment parameters during the processing and aliquoting activities.</w:t>
              <w:br/>
              <w:t xml:space="preserve"/>
              <w:br/>
              <w:t xml:space="preserve">ETX-260828-0527 was the first sample processed by analyst GS on 01 Sep 2026. A review of the remaining samples processed by GS that day and of the other samples processed, incubated, aliquoted, and read within the associated testing batch identified no additional positive Celsis results. Accordingly, the reviewed batch data did not identify a pattern supporting sample-to-sample cross-contamination during processing or aliquoting.</w:t>
              <w:br/>
              <w:t xml:space="preserve"/>
              <w:br/>
              <w:t xml:space="preserve">An analysis of the six-month sample history for Optimal Balance Pharmacy (E19193) indicates that Eagle Analytical processed samples for Celsis Sterility testing with no prior occurrences of an out-of-specification or positive result for this analyte during this period.</w:t>
              <w:br/>
              <w:t xml:space="preserve"/>
              <w:br/>
              <w:t xml:space="preserve">A review of the lot history shows that there have been no additional submissions of sample lot: LG342010349 for retesting using Celsis Sterility Testing or any other sterility method.</w:t>
              <w:br/>
              <w:t xml:space="preserve"/>
              <w:br/>
              <w:t xml:space="preserve">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 Subsequent microbial identification testing did not recover an organism; consequently, the organism identity and source of the positive result could not be determined within the laboratory investigation. Further investigation and disposition, if required, should be performed in accordance with the applicable OOS procedure and client quality requirements.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53" w:type="dxa"/>
            <w:vAlign w:val="center"/>
          </w:tcPr>
          <w:p w14:paraId="52695C6F"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ETX-260828-0527</w:t>
            </w:r>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