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Gabrielle Surber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Prepper: </w:t>
              <w:br/>
              <w:t xml:space="preserve">Andrew Carrillo (AC)</w:t>
              <w:br/>
              <w:t xml:space="preserve"/>
              <w:br/>
              <w:t xml:space="preserve">Processor:</w:t>
              <w:br/>
              <w:t xml:space="preserve">Gabrielle Surber (GS)</w:t>
              <w:br/>
              <w:t xml:space="preserve"/>
              <w:br/>
              <w:t xml:space="preserve">Aliquoting Analyst:</w:t>
              <w:br/>
              <w:t xml:space="preserve">Cuong Du (CCD)</w:t>
              <w:br/>
              <w:t xml:space="preserve"/>
              <w:br/>
              <w:t xml:space="preserve">Reading Analyst:</w:t>
              <w:br/>
              <w:t xml:space="preserve">Cuong Du (CCD)</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(AC), Gabrielle Surber (GS), America Alanis (ALA), and Cuong Du (CCD)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N/A</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as per client's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All analysts involved in the prepping, processing, aliquoting, and reading of the samples – Andrew Carrillo (AC), Gabrielle Surber (GS), America Alanis (ALA) and Cuong Du (CCD) were interviewed comprehensively. Their answers are recorded throughout this document.</w:t>
              <w:br/>
              <w:t xml:space="preserve"/>
              <w:br/>
              <w:t xml:space="preserve">Upon arrival, the sample was stored in accordance with the Client’s instructions. Both the sample prepping analyst - Andrew Carrillo (AC) - and the processing analyst - Gabrielle Surber (GS) - verified the sample's integrity throughout both the preparation and processing stages. No leaks or turbidity were observed at any point, verifying the integrity of the sample.</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sample was processed within the ISO 5 Biological Safety Cabinet (BSC), E001316, situated in the innermost cleanroom (114B), which connects to the intermediate ISO 7 buffer room (114A). This buffer room, in turn, leads to the outermost ISO 8 Anteroom (114). Furthermore, a positive air pressure system is maintained, ensuring airflow from the innermost ISO 7 cleanroom to the intermediate ISO 7 buffer room and finally to the outermost ISO 8 Anteroom.</w:t>
              <w:br/>
              <w:t xml:space="preserve"/>
              <w:br/>
              <w:t xml:space="preserve">The innermost ISO 7 cleanroom 114B and its ISO 5 BSC E001316 were thoroughly cleaned and prepared before initiating the testing by analyst Gabrielle Surber as per MICRO-SOP-2 (Environmental Monitoring of the Clean Room Facility), and MICRO-SOP-9 (Cleaning and Disinfecting Procedure for Microbiology). Similarly, for Celsis aliquoting, the ISO 7 cleanroom 114A and its ISO 5 BSC E001798 were thoroughly cleaned and prepared by analyst Cuong Du before initiating the testing as per MICRO-SOP-44 and MICRO-SOP-9. Both the BSCs, E001316 in 114B and E001798 in 114A, were certified and approved by the Engineering and Quality Assurance teams prior to use.</w:t>
              <w:br/>
              <w:t xml:space="preserve"/>
              <w:br/>
              <w:t xml:space="preserve">On 01 Sep 2026, the sample vials for ETX-260828-0527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with a 10-minute contact time before being transferred to the innermost ISO 7 cleanroom (114B). Inside 114B, the processing analyst, Gabrielle Surber, performed a final disinfection step with a 10-minute contact time. Once fully disinfected, the vials were transferred into the ISO 5 BSC E001316. Inside the BSC, the vials were placed on the disinfected work surface, aseptically opened, and tested in accordance with MICRO-SOP-44 (Celsis Sterility Testing). Direct inoculation was performed by adding 25 mL per media (5 x 300mL FTM jars and 5 x 300mL TSB jars; 1g of Bovine Serum Albumin in 100mL of PBS and 5mL added per suitability method 2601120497). Following testing, the media bottles were subsequently transferred into designated incubators, E001356 and E001357, to initiate incubation.</w:t>
              <w:br/>
              <w:t xml:space="preserve"/>
              <w:br/>
              <w:t xml:space="preserve">Upon completion of incubation on 08 Sep 2026, TSB  FTM bottles for ETX-260828-0527 were disinfected and transferred to the intermediate ISO 7 buffer room (114A) for the aliquoting step per MICRO-SOP-44 (Celsis Sterility Testing). In 114A, the media bottles were disinfected one more time before transferring them to the ISO 5 BSC E001798 located in cleanroom 114A. In ISO 5 BSC E001798, the sample was aliquoted into assay cuvettes by analyst Cuong Du (CCD). After aliquoting, Celsis Sterility Reading was performed in accordance with MICRO-SOP-44 on Celsis instrument E002222 by analyst Cuong Du (CCD).</w:t>
              <w:br/>
              <w:t xml:space="preserve"/>
              <w:br/>
              <w:t xml:space="preserve">Following the reading, sample ETX-260828-0527 was found to yield positive readings in two of the 300mL FTM media jars (jars #3 and #5). The average Relative Luminescence Units (RLU) from the duplicate reading tubes, originating from the FTM sample jars, yielded 7190 RLU, which exceeded the negative control cutoff (FTM negative control = 985 RLU), confirming a positive result. The TSB media jars tested negative with an RLU of 1500 (TSB cutoff = 2007 RLU, negative control = 669 RLU). All other FTM and TSB sample bottles in the same batch tested negative. The %CV from the duplicate reading tubes was within specification ( 30%). Additionally, all Daily Controls, including the Instrument Blank, Reagent Blank, and ATP Positive Control, were within the defined specifications, each with a %CV below 30%.</w:t>
              <w:br/>
              <w:t xml:space="preserve"/>
              <w:br/>
              <w:t xml:space="preserve">Following the OOS result, the positive FTM bottles for ETX-260828-0527 were submitted for Differential Staining and Microbial Identification under ETX-260908-0593. No microbial growth was recovered from the subculture (0 CFU on plate, see Table 1), and differential staining was inconclusive as no cell morphology could be visualized, indicating that the microorganism present in the sample was potentially viable but not culturable.</w:t>
              <w:br/>
              <w:t xml:space="preserve"/>
              <w:br/>
              <w:t xml:space="preserve">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t xml:space="preserve"/>
              <w:br/>
              <w:t xml:space="preserve">Monthly cleaning and disinfection of the outermost ISO 8 Anteroom, the middle ISO 7 Buffer room, the innermost ISO 7 cleanroom, and its containing ISO 5 Biosafety Cabinets for Cleanroom 114 was performed on 30 Aug 2026, as per MICRO-SOP-9 (Cleaning and Disinfecting Procedure for Microbiology). During cleaning, it was documented that all H₂O₂ indicators passed. This confirms the efficient monthly cleaning of all three parts of Cleanroom 114.</w:t>
              <w:br/>
              <w:t xml:space="preserve"/>
              <w:br/>
              <w:t xml:space="preserve">Tables 2  3 (please see attached)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t xml:space="preserve"/>
              <w:br/>
              <w:t xml:space="preserve">Environmental Monitoring from Celsis Sterility Processing:</w:t>
              <w:br/>
              <w:t xml:space="preserve">A review of the Environmental Monitoring (EM) results for the relevant testing period showed no microbial growth on personnel monitoring plates, settling plates, or ISO 5 BSC (E001316) surface sampling plates on the date of testing (01Sep2026), the preceding sampling date (31Aug2026), or the subsequent sampling date (02Sep2026).</w:t>
              <w:br/>
              <w:t xml:space="preserve"/>
              <w:br/>
              <w:t xml:space="preserve">Environmental Monitoring from Celsis Sterility Aliquoting:</w:t>
              <w:br/>
              <w:t xml:space="preserve">After reviewing the Environmental Monitoring (EM) results for the relevant aliquoting and reading dates, no microbial growth was observed on personnel monitoring plates for analyst CCD on the date of testing (08Sep2026), the preceding sampling date (03Sep2026), or the subsequent sampling date (15Sep2026). Similarly, ISO 5 BSC (E001798) surface sampling and settling plates demonstrated no microbial growth on the date of testing (08Sep2026, CCD), the preceding sampling date (07Sep2026, ALA), or the subsequent sampling date (09Sep2026, ALA).</w:t>
              <w:br/>
              <w:t xml:space="preserve"/>
              <w:br/>
              <w:t xml:space="preserve">Weekly active air sampling of Cleanroom Suite 114 was performed for both the week of processing (04Sep2026) and the week of aliquoting (10Sep2026). On 04Sep2026 (performed by ISS), 1 CFU was recovered from the outermost ISO 8 anteroom (114) under ETX-260914-0487 (identification pending), while the intermediate ISO 7 buffer room (114A) and innermost ISO 7 cleanroom (114B) showed no microbial recovery (0 CFU). Similarly, on 10Sep2026 (performed by SMO), 1 CFU was recovered from the outermost ISO 8 anteroom (114) under ETX-260921-0520 (identification pending), with 0 CFU in both ISO 7 cleanrooms 114A and 114B. Weekly surface sampling across Suite 114 on both 04Sep2026 and 10Sep2026 demonstrated no microbial recovery (0 CFU) across all evaluated locations (Table 114, Cart 114, Cart 114A, Floor 114A, Cart 114B, Floor 114B).</w:t>
              <w:br/>
              <w:t xml:space="preserve"/>
              <w:br/>
              <w:t xml:space="preserve">All sample processing and aliquoting activities were performed within validated ISO 5 Biological Safety Cabinets (BSCs) E001316 and E001798, located in ISO 7 cleanrooms 114B and 114A, respectively. Furthermore, the test samples and media do not come into direct contact with the anteroom air or room surfaces at any stage of the testing process. Samples and media are prepared and transferred in disinfected, lidded containers and transported on carts within the controlled environments. Therefore, the single environmental monitoring recoveries from the outermost ISO 8 anteroom (114) originated from an area that is physically segregated from the controlled ISO 5 environments where the test sample was handled and processed.</w:t>
              <w:br/>
              <w:t xml:space="preserve"/>
              <w:br/>
              <w:t xml:space="preserve">The complete absence of microbial recovery from analyst glove plates, settling plates, and ISO 5 critical work surfaces throughout both processing and aliquoting indicates that no identifiable contamination transfer pathway existed between the room environment and the ISO 5 processing areas. Therefore, based on the absence of microbial recovery within the critical ISO 5 processing environments, satisfactory environmental monitoring results for personnel and critical surfaces, and the controlled processing conditions maintained throughout testing, the analyst or cleanroom environment is not considered a likely source of contamination for the sample.</w:t>
              <w:br/>
              <w:t xml:space="preserve"/>
              <w:br/>
              <w:t xml:space="preserve">All analysts confirmed full compliance with cleaning procedures as outlined in SOPs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t xml:space="preserve"/>
              <w:br/>
              <w:t xml:space="preserve">To assess the potential for sample-to-sample contamination contributing to the positive results, a comprehensive review was conducted of all samples processed on the same day. ETX-260828-0527 was the 1st sample processed in the batch by processing analyst - GS - on 01 Sep 2026. No other sample processed by GS on that date was found to be positive for microbial growth. A review of all other samples processed, incubated, aliquoted, and read within the same testing batch demonstrated no evidence of microbial growth. The absence of additional positive results within the batch confirms that cross-contamination between samples is unlikely during both the processing and the aliquoting steps.</w:t>
              <w:br/>
              <w:t xml:space="preserve"/>
              <w:br/>
              <w:t xml:space="preserve">An analysis of the six-month sample history for Optimal Balance Pharmacy (E19193) indicates that Eagle Analytical processed samples for Celsis Sterility testing with no prior occurrences of an out-of-specification or positive result for this analyte during this period.</w:t>
              <w:br/>
              <w:t xml:space="preserve"/>
              <w:br/>
              <w:t xml:space="preserve">A review of the lot history shows that there have been no additional submissions of sample lot: LG342010349 for retesting using Celsis Sterility Testing or any other sterility method.</w:t>
              <w:br/>
              <w:t xml:space="preserve"/>
              <w:br/>
              <w:t xml:space="preserve">Based on the observations outlined above, there is no clear indication that the contamination originated from reagents, supplies, the cleanroom environment, or the analyst. Therefore, the results are considered valid, and the likelihood of laboratory error is minimal.</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Cuong Du</w:t>
            </w:r>
          </w:p>
        </w:tc>
        <w:tc>
          <w:tcPr>
            <w:tcW w:w="1453" w:type="dxa"/>
            <w:vAlign w:val="center"/>
          </w:tcPr>
          <w:p w14:paraId="52695C6F"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ETX-260828-0527</w:t>
            </w:r>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