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ETX-260821-0259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ES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America Alanis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ETX-260821-0259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ETX-260831-0608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 w:before="0" w:after="0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>
              <w:rPr>
                <w:rFonts w:ascii="Times New Roman" w:hAnsi="Times New Roman"/>
                <w:sz w:val="14"/>
              </w:rPr>
              <w:t>2 x 300mL TSB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Terribacillus goriensis</w:t>
              <w:br/>
            </w:r>
            <w:r>
              <w:rPr>
                <w:rFonts w:ascii="Times New Roman" w:hAnsi="Times New Roman"/>
                <w:sz w:val="14"/>
                <w:szCs w:val="14"/>
              </w:rPr>
              <w:t>(Gram (+)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24Aug26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ETX-260901-0112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Pending ID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31Aug26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28Aug26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28Aug26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OIX27OGNKb64xLa70p0RRQ__" TargetMode="External"/><Relationship Id="rId8" Type="http://schemas.openxmlformats.org/officeDocument/2006/relationships/hyperlink" Target="https://etrax.eagleanalytical.com/SubmissionTest/Details/OCvPHc7TodycYzvim2Ktj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