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19"/>
        </w:rPr>
        <w:t>Table 1: Read Dates &amp; Incubation Observation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ETX Submission ID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Set-up Analyst &amp; Date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Sampling Site &amp; Location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Plate Reading Analyst (≥ 48H)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CFUs Observed after 48 Hour Incubation at 30–35°C (E001031)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Plate Reading Analyst (NLT 5 days)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CFUs Observed after NLT 5-day Incubation at 20–25°C (E001034)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Microbial Identification</w:t>
            </w:r>
          </w:p>
        </w:tc>
      </w:tr>
      <w:tr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etx_id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setup_analyst_initial }} {{ test_date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sampling_location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reader_48h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cfu_obs_48h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reader_5d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cfu_obs_5d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microbial_id }}</w:t>
            </w:r>
          </w:p>
        </w:tc>
      </w:tr>
    </w:tbl>
    <w:p/>
    <w:p>
      <w:r>
        <w:rPr>
          <w:rFonts w:ascii="Arial" w:hAnsi="Arial"/>
          <w:b/>
          <w:sz w:val="19"/>
        </w:rPr>
        <w:t>Table 2: Environmental Monitoring for Analyst &amp; Cleanroom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Environmental Monitoring (EM) Sampling Site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Frequency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Date (DDMMMYYYY)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Analyst (Initials)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Day /Week(s)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Observation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Environmental Monitoring Plate ETX ID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Microbial ID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Personnel EM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Biological Safety Cabinet EM Bracketing Biological Safety Cabinet (BSC)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Weekly Active Air Sampling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Active Air Sampling of Cleanrooms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date_of_weekly_air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weekly_air_analyst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 (On or After Testing Date)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air_obs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air_etx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air_id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Surface Sampling of Anteroom and Cleanroom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Cleanrooms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date_of_weekly_surf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weekly_surf_analyst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 (On or After Testing Date)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room_surf_obs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room_surf_etx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room_surf_id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