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Alex Saravia</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04Sep26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10Sep26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10Sep26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ETX-260902-0505</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Solyn LLC (E75000)</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Alex Saravia</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ES)</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Alex Saravia</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ES)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Elysse Nioupin</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EN)</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GLP3R/Cagrilinitide</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2608-216</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10Sep26, sample ETX-260902-0505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10Sep26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Alex Saravia, </w:t>
            </w:r>
            <w:r w:rsidR="00A9525F">
              <w:rPr>
                <w:rFonts w:ascii="Times New Roman" w:hAnsi="Times New Roman"/>
                <w:bCs/>
                <w:sz w:val="22"/>
                <w:szCs w:val="22"/>
              </w:rPr>
              <w:t xml:space="preserve">Alex Saravia</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Elysse Nioupin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ETX-260902-0505</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ETX-260902-0505</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ETX-260902-0505</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Alex Saravia and Elysse Nioupin, were interviewed comprehensively. Their answers are recorded throughout this document.
Upon arrival, the sample was stored in accordance with the Client’s instructions. Analysts - Alex Saravia and Elysse Nioupin - verified the integrity of the sample throughout both the preparation and processing stages. No leaks or turbidity were observed at any point, verifying the integrity of the sample.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BSC E001316, located in the innermost ISO 7 room, (114B), was used for sample processing steps. It was thoroughly cleaned and disinfected prior to each procedure in accordance with MICRO SOP-9 (Cleaning and Disinfecting Procedure for Microbiology). Additionally, BSC E001316 was certified and approved by both the Engineering and Quality Assurance teams. Sample processing was conducted in the ISO 5 BSC E001316 in the innermost ISO 7 room, (114B) by Alex Saravia on 04 Sep 2026 as per MICRO-SOP-5 (USP 71&gt; / EP 2.6.1 Sterility Test).
On 02 Sep 2026, the sample vials for ETX-260902-0505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and provided a 10-minute contact time before processing. Subsequently, the vials were moved into innermost ISO 7 cleanroom (114B). Inside this cleanroom, the processing analyst, Alex Saravia, performed a final disinfection step, allowing an additional 10-minute contact time. Once fully disinfected, the vials were transferred into the ISO 5 BSC E001316.
Inside the BSC, each container was aseptically opened, ensuring minimal exposure to the environment. The contents of 3 vials were dispensed directly from the container into sterile canisters placed on a vacuum manifold for membrane filtration. The sample was processed and tested as per MICRO-SOP-5 (USP 71&gt; / EP 2.6.1 Sterility Test). Media bottles were transferred into incubators E001356 and E001357 to begin incubation.
On 10 Sep 2026 (Day 6 of incubation), microbial growth was observed in one TSB (Tryptic Soy Broth) media bottle by reading analyst, Elysse Nioupin, and confirmed by Microbiology Lab Supervisor, Robin Seymour. The positive TSB bottle for ETX-260902-0505 was submitted for Differential Staining and Microbial Identification under ETX-260910-0290. While preliminary microscopic examination of the turbid broth indicated presumptive Gram-negative rods, definitive molecular identification of the subcultured isolates on TSA and SDA confirmed the organism as Microbacterium sp. PM5, Gram (+) rods.</w:t>
              <w:br/>
              <w:t xml:space="preserve"/>
              <w:br/>
              <w:t xml:space="preserve">ISO 5 BSC Environmental Monitoring Results Evaluation:
After reviewing the Environmental Monitoring (EM) results for the relevant testing period, no microbial growth was detected on personnel monitoring plates, settling plates, or ISO 5 BSC surface sampling plates on the date of testing (04Sep26), the preceding sampling date (03Sep26), or the subsequent sampling date (08Sep26).
Cleanroom Environmental Monitoring Results Evaluation:
No microbial growth was recovered from the weekly active surface sampling plate collected on 04 Sep 2026. However, 2 CFUs (ETX-260914-0487) were recovered from the weekly active air sampling of ISO 8 cleanroom 114 by analyst ISS. The organisms were identified as Corynebacterium ureicelerivorans and Mycobacterium grossiae. It is important to note that the environmental isolates were not identical to the microorganism identified in test sample (Microbacterium sp. PM5, Gram (+) rods). All sample processing activities were performed within the validated ISO 5 BSC E001316 located in the innermost ISO 7 cleanroom (114B) separated by ISO 7 buffer room (114A) and ISO 8 anteroom (114). Furthermore, the test samples are transferred in disinfected and lidded containers through the layered cleanroom suite. Therefore, as the recovered organisms were different and originated outside the sample processing environment, the cleanroom environmental isolates were not considered related to the test sample contamination.
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
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
The analysts confirmed full compliance with cleaning procedures as outlined in MICRO SOP-9 (Cleaning and Disinfecting Procedure for Microbiology) and MICRO-SOP-5 (USP 71&gt; / EP 2.6.1 Sterility Test).
Monthly cleaning and disinfection of the outermost ISO 8 Anteroom, the middle ISO 7 Buffer room, the innermost ISO 7 cleanroom, and its containing ISO 5 BSCs for Cleanroom suite CR114 was performed on 30 Aug 2026, as per MICRO-SOP-9 (Cleaning and Disinfecting Procedure for Microbiology). During both cleaning cycles, it was documented that all H2O2 indicators passed. This confirms the efficient monthly cleaning of all three parts of Cleanroom suite CR114.
Analyzing a 6-month sample history for Solyn LLC (E75000), this specific analyte "GLP3R/Cagrilinitide" has had no prior failures using USP 71&gt; / EP 2.6.1 Sterility Test during this period.
To assess the potential for sample-to-sample contamination contributing to the positive results, a comprehensive review was conducted of all samples processed on the same day (04 Sep 2026). Sample ETX-260902-0505 was the 3rd sample processed in the batch. All other samples processed by the analyst and other analysts that day tested negative. These findings suggest that cross-contamination between samples is highly unlikely.
During the preliminary interview and investigation, a potential laboratory error was identified during the resuspension of the lyophilized sample. Consequently, there is a likelihood of a potential source of laboratory error from the processing analyst. Importantly, the same sample lot (2608-216) was previously submitted for ScanRDI Sterility Testing under ETX-260807-0602 with passing results. As part of the Phase II investigation, additional sample vials were requested to perform retesting. The remaining samples processed in the same batch on 04 Sep 2026 continued to be monitored with no additional failures. Therefore, a Phase II investigation and retesting were initiated under Form 3.100.019.F02.</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ETX-260902-0505 under investigation</w:t>
      </w:r>
    </w:p>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from Processing Performed on 04Sep26</w:t>
      </w:r>
    </w:p>
    <w:p w14:paraId="211F199F" w14:textId="77777777" w:rsidR="009012F5" w:rsidRDefault="009012F5" w:rsidP="009012F5">
      <w:pPr>
        <w:rPr>
          <w:rFonts w:ascii="Times New Roman" w:hAnsi="Times New Roman"/>
          <w:sz w:val="14"/>
          <w:szCs w:val="14"/>
        </w:rPr>
      </w:pPr>
    </w:p>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EC3F8B0" w14:textId="77777777" w:rsidR="004174A6" w:rsidRDefault="004174A6" w:rsidP="00780543">
            <w:r w:rsidRPr="7D3A0560">
              <w:rPr>
                <w:b/>
                <w:bCs/>
                <w:color w:val="000000" w:themeColor="text1"/>
                <w:sz w:val="14"/>
                <w:szCs w:val="14"/>
                <w:rFonts w:ascii="Times New Roman" w:hAnsi="Times New Roman" w:cs="Times New Roman"/>
              </w:rPr>
              <w:t xml:space="preserve"> Personnel EM Bracketing</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09DB021" w14:textId="77777777" w:rsidR="004174A6" w:rsidRDefault="004174A6" w:rsidP="00780543">
            <w:r w:rsidRPr="7D3A0560">
              <w:rPr>
                <w:b/>
                <w:bCs/>
                <w:color w:val="000000" w:themeColor="text1"/>
                <w:sz w:val="14"/>
                <w:szCs w:val="14"/>
                <w:rFonts w:ascii="Times New Roman" w:hAnsi="Times New Roman" w:cs="Times New Roman"/>
              </w:rPr>
              <w:t>Biological Safety Cabinet EM Bracketing Biological Safety Cabinet (BSC)</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41C2577F" w14:textId="77777777" w:rsidR="004174A6" w:rsidRDefault="004174A6" w:rsidP="00780543">
            <w:r w:rsidRPr="7D3A0560">
              <w:rPr>
                <w:b/>
                <w:bCs/>
                <w:color w:val="000000" w:themeColor="text1"/>
                <w:sz w:val="14"/>
                <w:szCs w:val="14"/>
                <w:rFonts w:ascii="Times New Roman" w:hAnsi="Times New Roman" w:cs="Times New Roman"/>
              </w:rPr>
              <w:t xml:space="preserve">   Weekly Active Air Sampling Bracketing</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59849C4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2 CFU (ISO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6B60AC1" w14:textId="77777777" w:rsidR="004174A6" w:rsidRDefault="004174A6" w:rsidP="00780543">
            <w:r w:rsidRPr="7D3A0560">
              <w:rPr>
                <w:b/>
                <w:bCs/>
                <w:color w:val="000000" w:themeColor="text1"/>
                <w:sz w:val="14"/>
                <w:szCs w:val="14"/>
                <w:rFonts w:ascii="Times New Roman" w:hAnsi="Times New Roman" w:cs="Times New Roman"/>
              </w:rPr>
              <w:t xml:space="preserve">   Surface Sampling of Anteroom and Cleanroom Bracketing </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710A0AA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