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060"/>
          <w:sz w:val="26"/>
        </w:rPr>
        <w:t>Environmental Monitoring (EM) Investigation Tables - 261187</w:t>
      </w:r>
    </w:p>
    <w:p>
      <w:pPr>
        <w:jc w:val="center"/>
      </w:pPr>
      <w:r>
        <w:rPr>
          <w:i/>
          <w:sz w:val="19"/>
        </w:rPr>
        <w:t>Sample: ScanC/O CGS E001309 S1 11MAY2026 | Event: ETX-260518-0273 | Test Date: 11-May-2026</w:t>
      </w:r>
    </w:p>
    <w:p>
      <w:r>
        <w:rPr>
          <w:b/>
          <w:color w:val="002060"/>
          <w:sz w:val="21"/>
        </w:rPr>
        <w:t>Table 1: Read Dates and Incubation Observation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2592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Sampling Location</w:t>
            </w:r>
          </w:p>
        </w:tc>
        <w:tc>
          <w:tcPr>
            <w:tcW w:type="dxa" w:w="1584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Read Date</w:t>
              <w:br/>
              <w:t>(30-35°C, NLT 48h)</w:t>
            </w:r>
          </w:p>
        </w:tc>
        <w:tc>
          <w:tcPr>
            <w:tcW w:type="dxa" w:w="864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Read</w:t>
              <w:br/>
              <w:t>By</w:t>
            </w:r>
          </w:p>
        </w:tc>
        <w:tc>
          <w:tcPr>
            <w:tcW w:type="dxa" w:w="2160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CFU Count /</w:t>
              <w:br/>
              <w:t>Observation</w:t>
            </w:r>
          </w:p>
        </w:tc>
        <w:tc>
          <w:tcPr>
            <w:tcW w:type="dxa" w:w="1584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Read Date</w:t>
              <w:br/>
              <w:t>(20-25°C, NLT 5d)</w:t>
            </w:r>
          </w:p>
        </w:tc>
        <w:tc>
          <w:tcPr>
            <w:tcW w:type="dxa" w:w="864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Read</w:t>
              <w:br/>
              <w:t>By</w:t>
            </w:r>
          </w:p>
        </w:tc>
        <w:tc>
          <w:tcPr>
            <w:tcW w:type="dxa" w:w="2160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CFU Count /</w:t>
              <w:br/>
              <w:t>Observation</w:t>
            </w:r>
          </w:p>
        </w:tc>
        <w:tc>
          <w:tcPr>
            <w:tcW w:type="dxa" w:w="2592"/>
            <w:shd w:fill="0020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Microbial Identification</w:t>
            </w:r>
          </w:p>
        </w:tc>
      </w:tr>
      <w:tr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6"/>
              </w:rPr>
              <w:t>Surface Sampling (Changeover) Plate (BSC E001309)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13 May 2026</w:t>
            </w:r>
          </w:p>
        </w:tc>
        <w:tc>
          <w:tcPr>
            <w:tcW w:type="dxa" w:w="86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MC</w:t>
            </w:r>
          </w:p>
        </w:tc>
        <w:tc>
          <w:tcPr>
            <w:tcW w:type="dxa" w:w="216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No microbial growth was observed</w:t>
            </w:r>
          </w:p>
        </w:tc>
        <w:tc>
          <w:tcPr>
            <w:tcW w:type="dxa" w:w="158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18 May 2026</w:t>
            </w:r>
          </w:p>
        </w:tc>
        <w:tc>
          <w:tcPr>
            <w:tcW w:type="dxa" w:w="864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SAS</w:t>
            </w:r>
          </w:p>
        </w:tc>
        <w:tc>
          <w:tcPr>
            <w:tcW w:type="dxa" w:w="2160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1 CFU on ScanC/O CGS E001309 S1 11MAY2026</w:t>
            </w:r>
          </w:p>
        </w:tc>
        <w:tc>
          <w:tcPr>
            <w:tcW w:type="dxa" w:w="2592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sz w:val="16"/>
              </w:rPr>
              <w:t>colony-like artifact (White, shiny, hardened, smooth area embedded on agar)</w:t>
            </w:r>
          </w:p>
        </w:tc>
      </w:tr>
    </w:tbl>
    <w:p/>
    <w:p>
      <w:r>
        <w:rPr>
          <w:b/>
          <w:color w:val="002060"/>
          <w:sz w:val="21"/>
        </w:rPr>
        <w:t>Table 2: Environmental Monitoring Plates for Analyst and Cleanroom Bracketing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Environmental Monitoring (EM) Sampling Site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Date (DDMM YYYY)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Analyst (Initials)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Day /Week(s)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Observation*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Environmental Monitoring Plate ETX ID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Microbial ID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00206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4400"/>
            <w:gridSpan w:val="9"/>
            <w:shd w:fill="D9E1F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2060"/>
                <w:sz w:val="17"/>
              </w:rPr>
              <w:t>Personnel EM Bracketing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Personal (Left Touch and Right Touch)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08 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CGS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Date Before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Personal (Left Touch and Right Touch)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11-May-2026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CGS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Date of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Personal (Left Touch and Right Touch)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12 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CGS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Date After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14400"/>
            <w:gridSpan w:val="9"/>
            <w:shd w:fill="D9E1F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2060"/>
                <w:sz w:val="17"/>
              </w:rPr>
              <w:t>Biological Safety Cabinet EM Bracketing Biological Safety Cabinet (BSC E001309)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Surface Sampling of ISO 5 (4 locations)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08 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VV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Date Before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Surface Sampling of ISO 5 (4 locations)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11-May-2026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CGS, DT, GA, VV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Date of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b/>
                <w:color w:val="C00000"/>
                <w:sz w:val="15"/>
              </w:rPr>
              <w:t>1 CFU on S1 for CGS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ETX-260518-0273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colony-like artifact (White, shiny, hardened, smooth area embedded on agar)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Surface Sampling of ISO 5 (4 locations)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12 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PG, DT, HS, ELB, GA, VV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Date After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Settling Sampling of ISO 5 (2 locations)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08 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VV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Date Before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Settling Sampling of ISO 5 (2 locations)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11-May-2026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CGS, DT, GA, VV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Date of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Settling Sampling of ISO 5 (2 locations)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Daily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12 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PG, DT, HS, ELB, GA, VV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Date After Testing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14400"/>
            <w:gridSpan w:val="9"/>
            <w:shd w:fill="D9E1F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2060"/>
                <w:sz w:val="17"/>
              </w:rPr>
              <w:t>Weekly Active Air Sampling Bracketing 117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Active Air Sampling of Cleanrooms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Weekly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29APR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SMO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Week (On of Testing Date)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Active Air Sampling of Cleanrooms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Weekly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07MAY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SMO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Week (On or After Testing Date)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b/>
                <w:color w:val="C00000"/>
                <w:sz w:val="15"/>
              </w:rPr>
              <w:t>2 CFU for 117 Air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ETX-260518-0263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Gram (+) cocci  Gram (+) pleomorphic rods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14400"/>
            <w:gridSpan w:val="9"/>
            <w:shd w:fill="D9E1F2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2060"/>
                <w:sz w:val="17"/>
              </w:rPr>
              <w:t>Surface Sampling of Anteroom and Cleanroom Bracketing 117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Surface Sampling of Cleanrooms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Weekly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29APR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SMO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Week (On of Testing Date)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FFFFF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Surface Sampling of Cleanrooms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Weekly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07MAY 2026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SMO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Week (On or After Testing Date)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No growth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N/A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left"/>
            </w:pPr>
            <w:r>
              <w:rPr>
                <w:sz w:val="15"/>
              </w:rPr>
              <w:t>N/A</w:t>
            </w:r>
          </w:p>
        </w:tc>
        <w:tc>
          <w:tcPr>
            <w:tcW w:type="dxa" w:w="576"/>
            <w:tcMar>
              <w:top w:w="40" w:type="dxa"/>
              <w:bottom w:w="40" w:type="dxa"/>
              <w:left w:w="60" w:type="dxa"/>
              <w:right w:w="60" w:type="dxa"/>
            </w:tcMar>
            <w:shd w:fill="F9F9F9"/>
          </w:tcPr>
          <w:p>
            <w:pPr>
              <w:jc w:val="center"/>
            </w:pPr>
            <w:r>
              <w:rPr>
                <w:sz w:val="15"/>
              </w:rPr>
              <w:t>None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