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rods)</w:t>
            </w:r>
          </w:p>
        </w:tc>
      </w:tr>
      <w:tr>
        <w:tc>
          <w:tcPr>
            <w:tcW w:type="dxa" w:w="1550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Abayomi Odugbesi</w:t>
            </w:r>
          </w:p>
        </w:tc>
        <w:tc>
          <w:tcPr>
            <w:tcW w:type="dxa" w:w="1550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Andrew Carrillo</w:t>
            </w:r>
          </w:p>
        </w:tc>
        <w:tc>
          <w:tcPr>
            <w:tcW w:type="dxa" w:w="1400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0">
              <w:r>
                <w:rPr>
                  <w:rFonts w:ascii="Times New Roman" w:hAnsi="Times New Roman"/>
                  <w:color w:val="0000FF"/>
                  <w:u w:val="single"/>
                  <w:sz w:val="14"/>
                  <w:szCs w:val="14"/>
                </w:rPr>
                <w:t>ETX-260914-0470</w:t>
              </w:r>
            </w:hyperlink>
          </w:p>
        </w:tc>
        <w:tc>
          <w:tcPr>
            <w:tcW w:type="dxa" w:w="1400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1">
              <w:r>
                <w:rPr>
                  <w:rFonts w:ascii="Times New Roman" w:hAnsi="Times New Roman"/>
                  <w:color w:val="0000FF"/>
                  <w:u w:val="single"/>
                  <w:sz w:val="14"/>
                  <w:szCs w:val="14"/>
                </w:rPr>
                <w:t>ETX-260921-0498</w:t>
              </w:r>
            </w:hyperlink>
          </w:p>
        </w:tc>
        <w:tc>
          <w:tcPr>
            <w:tcW w:type="dxa" w:w="1540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1 x 100mL TSB bottle</w:t>
            </w:r>
          </w:p>
        </w:tc>
        <w:tc>
          <w:tcPr>
            <w:tcW w:type="dxa" w:w="1900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Microbacterium sp. PM5</w:t>
            </w:r>
            <w:r>
              <w:br/>
            </w:r>
            <w:r>
              <w:rPr>
                <w:rFonts w:ascii="Times New Roman" w:hAnsi="Times New Roman"/>
                <w:sz w:val="14"/>
                <w:szCs w:val="14"/>
              </w:rPr>
              <w:t>(Gram (+) short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Corynebacterium ureicelerivorans</w:t>
            </w: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Relationship Id="rId9" Type="http://schemas.openxmlformats.org/officeDocument/2006/relationships/hyperlink" Target="https://etrax.eagleanalytical.com/SubmissionTest/Details/fd3G2StZClcy1TP2ES6BLw__" TargetMode="External"/><Relationship Id="rId10" Type="http://schemas.openxmlformats.org/officeDocument/2006/relationships/hyperlink" Target="https://etrax.eagleanalytical.com/Submission/Details/18rFOYVWqrO0Afk1OwB2hg__" TargetMode="External"/><Relationship Id="rId11" Type="http://schemas.openxmlformats.org/officeDocument/2006/relationships/hyperlink" Target="https://etrax.eagleanalytical.com/Submission/Details/7K%24JgQe6bduNBFY3pBa03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