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date_initiated }}</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date_of_incident }}</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MICRO-SOP-2</w:t>
              <w:br/>
            </w:r>
          </w:p>
        </w:tc>
        <w:tc>
          <w:tcPr>
            <w:tcW w:w="2809" w:type="dxa"/>
            <w:gridSpan w:val="5"/>
          </w:tcPr>
          <w:p>
            <w:r>
              <w:t>Effective Date:</w:t>
              <w:br/>
              <w:t>23-Jul-2026</w:t>
              <w:br/>
            </w:r>
          </w:p>
        </w:tc>
        <w:tc>
          <w:tcPr>
            <w:tcW w:w="1800" w:type="dxa"/>
            <w:gridSpan w:val="2"/>
          </w:tcPr>
          <w:p>
            <w:r>
              <w:t>SOP / Test Method Rev:</w:t>
              <w:br/>
              <w:t>16</w:t>
              <w:br/>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date_initiated }}</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MICRO-SOP-2</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the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r>
              <w:t>{{ reagent_lot }}</w:t>
            </w:r>
          </w:p>
        </w:tc>
        <w:tc>
          <w:tcPr>
            <w:tcW w:w="1800" w:type="dxa"/>
          </w:tcPr>
          <w:p>
            <w:r>
              <w:t>{{ reagent_exp }}</w:t>
            </w: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Please see below</w:t>
            </w:r>
          </w:p>
        </w:tc>
        <w:tc>
          <w:tcPr>
            <w:tcW w:w="1800" w:type="dxa"/>
            <w:shd w:val="clear" w:color="auto" w:fill="FFFFFF" w:themeFill="background1"/>
          </w:tcPr>
          <w:p>
            <w:r>
              <w:t>Please see below</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r>
              <w:t>{{ cr_display }}</w:t>
            </w:r>
          </w:p>
        </w:tc>
        <w:tc>
          <w:tcPr>
            <w:tcW w:w="1800" w:type="dxa"/>
            <w:shd w:val="clear" w:color="auto" w:fill="FFFFFF" w:themeFill="background1"/>
          </w:tcPr>
          <w:p>
            <w:r>
              <w:t>{{ cr_exp }}</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N/A</w:t>
            </w:r>
          </w:p>
        </w:tc>
        <w:tc>
          <w:tcPr>
            <w:tcW w:w="1800" w:type="dxa"/>
            <w:shd w:val="clear" w:color="auto" w:fill="FFFFFF" w:themeFill="background1"/>
          </w:tcPr>
          <w:p>
            <w:r>
              <w:t>N/A</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SOP 2.600.002, Rapid Scan RDI® Test Using FIFU Method.</w:t>
              <w:br/>
              <w:br/>
              <w:t>{{ equipment_summary }}</w:t>
              <w:br/>
              <w:br/>
              <w:t>The analyst, {{ reader_name }}, confirmed that the equipment was set up as per SOP 2.700.004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p w14:paraId="281DDFC6" w14:textId="77777777" w:rsidR="009E0535" w:rsidRDefault="009E0535" w:rsidP="009E0535">
      <w:pPr>
        <w:outlineLvl w:val="0"/>
        <w:rPr>
          <w:rFonts w:eastAsiaTheme="minor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etx_id }}</w:t>
            </w:r>
          </w:p>
        </w:tc>
        <w:tc>
          <w:tcPr>
            <w:tcW w:type="dxa" w:w="1350"/>
            <w:tcMar>
              <w:top w:w="50" w:type="dxa"/>
              <w:bottom w:w="50" w:type="dxa"/>
              <w:left w:w="50" w:type="dxa"/>
              <w:right w:w="50" w:type="dxa"/>
            </w:tcMar>
          </w:tcPr>
          <w:p>
            <w:pPr>
              <w:jc w:val="center"/>
            </w:pPr>
            <w:r>
              <w:rPr>
                <w:rFonts w:ascii="Arial" w:hAnsi="Arial"/>
                <w:sz w:val="16"/>
              </w:rPr>
              <w:t>{{ setup_analyst_initial }} {{ test_date }}</w:t>
            </w:r>
          </w:p>
        </w:tc>
        <w:tc>
          <w:tcPr>
            <w:tcW w:type="dxa" w:w="1350"/>
            <w:tcMar>
              <w:top w:w="50" w:type="dxa"/>
              <w:bottom w:w="50" w:type="dxa"/>
              <w:left w:w="50" w:type="dxa"/>
              <w:right w:w="50" w:type="dxa"/>
            </w:tcMar>
          </w:tcPr>
          <w:p>
            <w:pPr>
              <w:jc w:val="center"/>
            </w:pPr>
            <w:r>
              <w:rPr>
                <w:rFonts w:ascii="Arial" w:hAnsi="Arial"/>
                <w:sz w:val="16"/>
              </w:rPr>
              <w:t>{{ sampling_location }}</w:t>
            </w:r>
          </w:p>
        </w:tc>
        <w:tc>
          <w:tcPr>
            <w:tcW w:type="dxa" w:w="1350"/>
            <w:tcMar>
              <w:top w:w="50" w:type="dxa"/>
              <w:bottom w:w="50" w:type="dxa"/>
              <w:left w:w="50" w:type="dxa"/>
              <w:right w:w="50" w:type="dxa"/>
            </w:tcMar>
          </w:tcPr>
          <w:p>
            <w:pPr>
              <w:jc w:val="center"/>
            </w:pPr>
            <w:r>
              <w:rPr>
                <w:rFonts w:ascii="Arial" w:hAnsi="Arial"/>
                <w:sz w:val="16"/>
              </w:rPr>
              <w:t>{{ reader_48h }}</w:t>
            </w:r>
          </w:p>
        </w:tc>
        <w:tc>
          <w:tcPr>
            <w:tcW w:type="dxa" w:w="1350"/>
            <w:tcMar>
              <w:top w:w="50" w:type="dxa"/>
              <w:bottom w:w="50" w:type="dxa"/>
              <w:left w:w="50" w:type="dxa"/>
              <w:right w:w="50" w:type="dxa"/>
            </w:tcMar>
          </w:tcPr>
          <w:p>
            <w:pPr>
              <w:jc w:val="center"/>
            </w:pPr>
            <w:r>
              <w:rPr>
                <w:rFonts w:ascii="Arial" w:hAnsi="Arial"/>
                <w:sz w:val="16"/>
              </w:rPr>
              <w:t>{{ cfu_obs_48h }}</w:t>
            </w:r>
          </w:p>
        </w:tc>
        <w:tc>
          <w:tcPr>
            <w:tcW w:type="dxa" w:w="1350"/>
            <w:tcMar>
              <w:top w:w="50" w:type="dxa"/>
              <w:bottom w:w="50" w:type="dxa"/>
              <w:left w:w="50" w:type="dxa"/>
              <w:right w:w="50" w:type="dxa"/>
            </w:tcMar>
          </w:tcPr>
          <w:p>
            <w:pPr>
              <w:jc w:val="center"/>
            </w:pPr>
            <w:r>
              <w:rPr>
                <w:rFonts w:ascii="Arial" w:hAnsi="Arial"/>
                <w:sz w:val="16"/>
              </w:rPr>
              <w:t>{{ reader_5d }}</w:t>
            </w:r>
          </w:p>
        </w:tc>
        <w:tc>
          <w:tcPr>
            <w:tcW w:type="dxa" w:w="1350"/>
            <w:tcMar>
              <w:top w:w="50" w:type="dxa"/>
              <w:bottom w:w="50" w:type="dxa"/>
              <w:left w:w="50" w:type="dxa"/>
              <w:right w:w="50" w:type="dxa"/>
            </w:tcMar>
          </w:tcPr>
          <w:p>
            <w:pPr>
              <w:jc w:val="center"/>
            </w:pPr>
            <w:r>
              <w:rPr>
                <w:rFonts w:ascii="Arial" w:hAnsi="Arial"/>
                <w:sz w:val="16"/>
              </w:rPr>
              <w:t>{{ cfu_obs_5d }}</w:t>
            </w:r>
          </w:p>
        </w:tc>
        <w:tc>
          <w:tcPr>
            <w:tcW w:type="dxa" w:w="1350"/>
            <w:tcMar>
              <w:top w:w="50" w:type="dxa"/>
              <w:bottom w:w="50" w:type="dxa"/>
              <w:left w:w="50" w:type="dxa"/>
              <w:right w:w="50" w:type="dxa"/>
            </w:tcMar>
          </w:tcPr>
          <w:p>
            <w:pPr>
              <w:jc w:val="left"/>
            </w:pPr>
            <w:r>
              <w:rPr>
                <w:rFonts w:ascii="Arial" w:hAnsi="Arial"/>
                <w:sz w:val="16"/>
              </w:rPr>
              <w:t>{{ microbial_id }}</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pers_obs_before }}</w:t>
            </w:r>
          </w:p>
        </w:tc>
        <w:tc>
          <w:tcPr>
            <w:tcW w:type="dxa" w:w="1200"/>
            <w:tcMar>
              <w:top w:w="40" w:type="dxa"/>
              <w:bottom w:w="40" w:type="dxa"/>
              <w:left w:w="50" w:type="dxa"/>
              <w:right w:w="50" w:type="dxa"/>
            </w:tcMar>
          </w:tcPr>
          <w:p>
            <w:pPr>
              <w:jc w:val="left"/>
            </w:pPr>
            <w:r>
              <w:rPr>
                <w:rFonts w:ascii="Arial" w:hAnsi="Arial"/>
                <w:sz w:val="16"/>
              </w:rPr>
              <w:t>{{ pers_etx_before }}</w:t>
            </w:r>
          </w:p>
        </w:tc>
        <w:tc>
          <w:tcPr>
            <w:tcW w:type="dxa" w:w="1200"/>
            <w:tcMar>
              <w:top w:w="40" w:type="dxa"/>
              <w:bottom w:w="40" w:type="dxa"/>
              <w:left w:w="50" w:type="dxa"/>
              <w:right w:w="50" w:type="dxa"/>
            </w:tcMar>
          </w:tcPr>
          <w:p>
            <w:pPr>
              <w:jc w:val="left"/>
            </w:pPr>
            <w:r>
              <w:rPr>
                <w:rFonts w:ascii="Arial" w:hAnsi="Arial"/>
                <w:sz w:val="16"/>
              </w:rPr>
              <w:t>{{ pers_id_before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pers_obs_during }}</w:t>
            </w:r>
          </w:p>
        </w:tc>
        <w:tc>
          <w:tcPr>
            <w:tcW w:type="dxa" w:w="1200"/>
            <w:tcMar>
              <w:top w:w="40" w:type="dxa"/>
              <w:bottom w:w="40" w:type="dxa"/>
              <w:left w:w="50" w:type="dxa"/>
              <w:right w:w="50" w:type="dxa"/>
            </w:tcMar>
          </w:tcPr>
          <w:p>
            <w:pPr>
              <w:jc w:val="left"/>
            </w:pPr>
            <w:r>
              <w:rPr>
                <w:rFonts w:ascii="Arial" w:hAnsi="Arial"/>
                <w:sz w:val="16"/>
              </w:rPr>
              <w:t>{{ pers_etx_during }}</w:t>
            </w:r>
          </w:p>
        </w:tc>
        <w:tc>
          <w:tcPr>
            <w:tcW w:type="dxa" w:w="1200"/>
            <w:tcMar>
              <w:top w:w="40" w:type="dxa"/>
              <w:bottom w:w="40" w:type="dxa"/>
              <w:left w:w="50" w:type="dxa"/>
              <w:right w:w="50" w:type="dxa"/>
            </w:tcMar>
          </w:tcPr>
          <w:p>
            <w:pPr>
              <w:jc w:val="left"/>
            </w:pPr>
            <w:r>
              <w:rPr>
                <w:rFonts w:ascii="Arial" w:hAnsi="Arial"/>
                <w:sz w:val="16"/>
              </w:rPr>
              <w:t>{{ pers_id_during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pers_obs_after }}</w:t>
            </w:r>
          </w:p>
        </w:tc>
        <w:tc>
          <w:tcPr>
            <w:tcW w:type="dxa" w:w="1200"/>
            <w:tcMar>
              <w:top w:w="40" w:type="dxa"/>
              <w:bottom w:w="40" w:type="dxa"/>
              <w:left w:w="50" w:type="dxa"/>
              <w:right w:w="50" w:type="dxa"/>
            </w:tcMar>
          </w:tcPr>
          <w:p>
            <w:pPr>
              <w:jc w:val="left"/>
            </w:pPr>
            <w:r>
              <w:rPr>
                <w:rFonts w:ascii="Arial" w:hAnsi="Arial"/>
                <w:sz w:val="16"/>
              </w:rPr>
              <w:t>{{ pers_etx_after }}</w:t>
            </w:r>
          </w:p>
        </w:tc>
        <w:tc>
          <w:tcPr>
            <w:tcW w:type="dxa" w:w="1200"/>
            <w:tcMar>
              <w:top w:w="40" w:type="dxa"/>
              <w:bottom w:w="40" w:type="dxa"/>
              <w:left w:w="50" w:type="dxa"/>
              <w:right w:w="50" w:type="dxa"/>
            </w:tcMar>
          </w:tcPr>
          <w:p>
            <w:pPr>
              <w:jc w:val="left"/>
            </w:pPr>
            <w:r>
              <w:rPr>
                <w:rFonts w:ascii="Arial" w:hAnsi="Arial"/>
                <w:sz w:val="16"/>
              </w:rPr>
              <w:t>{{ pers_id_after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bsc_surf_analyst_before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bsc_surf_obs_before }}</w:t>
            </w:r>
          </w:p>
        </w:tc>
        <w:tc>
          <w:tcPr>
            <w:tcW w:type="dxa" w:w="1200"/>
            <w:tcMar>
              <w:top w:w="40" w:type="dxa"/>
              <w:bottom w:w="40" w:type="dxa"/>
              <w:left w:w="50" w:type="dxa"/>
              <w:right w:w="50" w:type="dxa"/>
            </w:tcMar>
          </w:tcPr>
          <w:p>
            <w:pPr>
              <w:jc w:val="left"/>
            </w:pPr>
            <w:r>
              <w:rPr>
                <w:rFonts w:ascii="Arial" w:hAnsi="Arial"/>
                <w:sz w:val="16"/>
              </w:rPr>
              <w:t>{{ bsc_surf_etx_before }}</w:t>
            </w:r>
          </w:p>
        </w:tc>
        <w:tc>
          <w:tcPr>
            <w:tcW w:type="dxa" w:w="1200"/>
            <w:tcMar>
              <w:top w:w="40" w:type="dxa"/>
              <w:bottom w:w="40" w:type="dxa"/>
              <w:left w:w="50" w:type="dxa"/>
              <w:right w:w="50" w:type="dxa"/>
            </w:tcMar>
          </w:tcPr>
          <w:p>
            <w:pPr>
              <w:jc w:val="left"/>
            </w:pPr>
            <w:r>
              <w:rPr>
                <w:rFonts w:ascii="Arial" w:hAnsi="Arial"/>
                <w:sz w:val="16"/>
              </w:rPr>
              <w:t>{{ bsc_surf_id_before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bsc_surf_analyst_during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bsc_surf_obs_during }}</w:t>
            </w:r>
          </w:p>
        </w:tc>
        <w:tc>
          <w:tcPr>
            <w:tcW w:type="dxa" w:w="1200"/>
            <w:tcMar>
              <w:top w:w="40" w:type="dxa"/>
              <w:bottom w:w="40" w:type="dxa"/>
              <w:left w:w="50" w:type="dxa"/>
              <w:right w:w="50" w:type="dxa"/>
            </w:tcMar>
          </w:tcPr>
          <w:p>
            <w:pPr>
              <w:jc w:val="left"/>
            </w:pPr>
            <w:r>
              <w:rPr>
                <w:rFonts w:ascii="Arial" w:hAnsi="Arial"/>
                <w:sz w:val="16"/>
              </w:rPr>
              <w:t>{{ bsc_surf_etx_during }}</w:t>
            </w:r>
          </w:p>
        </w:tc>
        <w:tc>
          <w:tcPr>
            <w:tcW w:type="dxa" w:w="1200"/>
            <w:tcMar>
              <w:top w:w="40" w:type="dxa"/>
              <w:bottom w:w="40" w:type="dxa"/>
              <w:left w:w="50" w:type="dxa"/>
              <w:right w:w="50" w:type="dxa"/>
            </w:tcMar>
          </w:tcPr>
          <w:p>
            <w:pPr>
              <w:jc w:val="left"/>
            </w:pPr>
            <w:r>
              <w:rPr>
                <w:rFonts w:ascii="Arial" w:hAnsi="Arial"/>
                <w:sz w:val="16"/>
              </w:rPr>
              <w:t>{{ bsc_surf_id_during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bsc_surf_analyst_after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bsc_surf_obs_after }}</w:t>
            </w:r>
          </w:p>
        </w:tc>
        <w:tc>
          <w:tcPr>
            <w:tcW w:type="dxa" w:w="1200"/>
            <w:tcMar>
              <w:top w:w="40" w:type="dxa"/>
              <w:bottom w:w="40" w:type="dxa"/>
              <w:left w:w="50" w:type="dxa"/>
              <w:right w:w="50" w:type="dxa"/>
            </w:tcMar>
          </w:tcPr>
          <w:p>
            <w:pPr>
              <w:jc w:val="left"/>
            </w:pPr>
            <w:r>
              <w:rPr>
                <w:rFonts w:ascii="Arial" w:hAnsi="Arial"/>
                <w:sz w:val="16"/>
              </w:rPr>
              <w:t>{{ bsc_surf_etx_after }}</w:t>
            </w:r>
          </w:p>
        </w:tc>
        <w:tc>
          <w:tcPr>
            <w:tcW w:type="dxa" w:w="1200"/>
            <w:tcMar>
              <w:top w:w="40" w:type="dxa"/>
              <w:bottom w:w="40" w:type="dxa"/>
              <w:left w:w="50" w:type="dxa"/>
              <w:right w:w="50" w:type="dxa"/>
            </w:tcMar>
          </w:tcPr>
          <w:p>
            <w:pPr>
              <w:jc w:val="left"/>
            </w:pPr>
            <w:r>
              <w:rPr>
                <w:rFonts w:ascii="Arial" w:hAnsi="Arial"/>
                <w:sz w:val="16"/>
              </w:rPr>
              <w:t>{{ bsc_surf_id_after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bsc_sett_analyst_before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bsc_sett_obs_before }}</w:t>
            </w:r>
          </w:p>
        </w:tc>
        <w:tc>
          <w:tcPr>
            <w:tcW w:type="dxa" w:w="1200"/>
            <w:tcMar>
              <w:top w:w="40" w:type="dxa"/>
              <w:bottom w:w="40" w:type="dxa"/>
              <w:left w:w="50" w:type="dxa"/>
              <w:right w:w="50" w:type="dxa"/>
            </w:tcMar>
          </w:tcPr>
          <w:p>
            <w:pPr>
              <w:jc w:val="left"/>
            </w:pPr>
            <w:r>
              <w:rPr>
                <w:rFonts w:ascii="Arial" w:hAnsi="Arial"/>
                <w:sz w:val="16"/>
              </w:rPr>
              <w:t>{{ bsc_sett_etx_before }}</w:t>
            </w:r>
          </w:p>
        </w:tc>
        <w:tc>
          <w:tcPr>
            <w:tcW w:type="dxa" w:w="1200"/>
            <w:tcMar>
              <w:top w:w="40" w:type="dxa"/>
              <w:bottom w:w="40" w:type="dxa"/>
              <w:left w:w="50" w:type="dxa"/>
              <w:right w:w="50" w:type="dxa"/>
            </w:tcMar>
          </w:tcPr>
          <w:p>
            <w:pPr>
              <w:jc w:val="left"/>
            </w:pPr>
            <w:r>
              <w:rPr>
                <w:rFonts w:ascii="Arial" w:hAnsi="Arial"/>
                <w:sz w:val="16"/>
              </w:rPr>
              <w:t>{{ bsc_sett_id_before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bsc_sett_analyst_during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bsc_sett_obs_during }}</w:t>
            </w:r>
          </w:p>
        </w:tc>
        <w:tc>
          <w:tcPr>
            <w:tcW w:type="dxa" w:w="1200"/>
            <w:tcMar>
              <w:top w:w="40" w:type="dxa"/>
              <w:bottom w:w="40" w:type="dxa"/>
              <w:left w:w="50" w:type="dxa"/>
              <w:right w:w="50" w:type="dxa"/>
            </w:tcMar>
          </w:tcPr>
          <w:p>
            <w:pPr>
              <w:jc w:val="left"/>
            </w:pPr>
            <w:r>
              <w:rPr>
                <w:rFonts w:ascii="Arial" w:hAnsi="Arial"/>
                <w:sz w:val="16"/>
              </w:rPr>
              <w:t>{{ bsc_sett_etx_during }}</w:t>
            </w:r>
          </w:p>
        </w:tc>
        <w:tc>
          <w:tcPr>
            <w:tcW w:type="dxa" w:w="1200"/>
            <w:tcMar>
              <w:top w:w="40" w:type="dxa"/>
              <w:bottom w:w="40" w:type="dxa"/>
              <w:left w:w="50" w:type="dxa"/>
              <w:right w:w="50" w:type="dxa"/>
            </w:tcMar>
          </w:tcPr>
          <w:p>
            <w:pPr>
              <w:jc w:val="left"/>
            </w:pPr>
            <w:r>
              <w:rPr>
                <w:rFonts w:ascii="Arial" w:hAnsi="Arial"/>
                <w:sz w:val="16"/>
              </w:rPr>
              <w:t>{{ bsc_sett_id_during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bsc_sett_analyst_after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bsc_sett_obs_after }}</w:t>
            </w:r>
          </w:p>
        </w:tc>
        <w:tc>
          <w:tcPr>
            <w:tcW w:type="dxa" w:w="1200"/>
            <w:tcMar>
              <w:top w:w="40" w:type="dxa"/>
              <w:bottom w:w="40" w:type="dxa"/>
              <w:left w:w="50" w:type="dxa"/>
              <w:right w:w="50" w:type="dxa"/>
            </w:tcMar>
          </w:tcPr>
          <w:p>
            <w:pPr>
              <w:jc w:val="left"/>
            </w:pPr>
            <w:r>
              <w:rPr>
                <w:rFonts w:ascii="Arial" w:hAnsi="Arial"/>
                <w:sz w:val="16"/>
              </w:rPr>
              <w:t>{{ bsc_sett_etx_after }}</w:t>
            </w:r>
          </w:p>
        </w:tc>
        <w:tc>
          <w:tcPr>
            <w:tcW w:type="dxa" w:w="1200"/>
            <w:tcMar>
              <w:top w:w="40" w:type="dxa"/>
              <w:bottom w:w="40" w:type="dxa"/>
              <w:left w:w="50" w:type="dxa"/>
              <w:right w:w="50" w:type="dxa"/>
            </w:tcMar>
          </w:tcPr>
          <w:p>
            <w:pPr>
              <w:jc w:val="left"/>
            </w:pPr>
            <w:r>
              <w:rPr>
                <w:rFonts w:ascii="Arial" w:hAnsi="Arial"/>
                <w:sz w:val="16"/>
              </w:rPr>
              <w:t>{{ bsc_sett_id_after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date_of_weekly_air }}</w:t>
            </w:r>
          </w:p>
        </w:tc>
        <w:tc>
          <w:tcPr>
            <w:tcW w:type="dxa" w:w="1200"/>
            <w:tcMar>
              <w:top w:w="40" w:type="dxa"/>
              <w:bottom w:w="40" w:type="dxa"/>
              <w:left w:w="50" w:type="dxa"/>
              <w:right w:w="50" w:type="dxa"/>
            </w:tcMar>
          </w:tcPr>
          <w:p>
            <w:pPr>
              <w:jc w:val="center"/>
            </w:pPr>
            <w:r>
              <w:rPr>
                <w:rFonts w:ascii="Arial" w:hAnsi="Arial"/>
                <w:sz w:val="16"/>
              </w:rPr>
              <w:t>{{ weekly_air_analyst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air_obs }}</w:t>
            </w:r>
          </w:p>
        </w:tc>
        <w:tc>
          <w:tcPr>
            <w:tcW w:type="dxa" w:w="1200"/>
            <w:tcMar>
              <w:top w:w="40" w:type="dxa"/>
              <w:bottom w:w="40" w:type="dxa"/>
              <w:left w:w="50" w:type="dxa"/>
              <w:right w:w="50" w:type="dxa"/>
            </w:tcMar>
          </w:tcPr>
          <w:p>
            <w:pPr>
              <w:jc w:val="left"/>
            </w:pPr>
            <w:r>
              <w:rPr>
                <w:rFonts w:ascii="Arial" w:hAnsi="Arial"/>
                <w:sz w:val="16"/>
              </w:rPr>
              <w:t>{{ air_etx }}</w:t>
            </w:r>
          </w:p>
        </w:tc>
        <w:tc>
          <w:tcPr>
            <w:tcW w:type="dxa" w:w="1200"/>
            <w:tcMar>
              <w:top w:w="40" w:type="dxa"/>
              <w:bottom w:w="40" w:type="dxa"/>
              <w:left w:w="50" w:type="dxa"/>
              <w:right w:w="50" w:type="dxa"/>
            </w:tcMar>
          </w:tcPr>
          <w:p>
            <w:pPr>
              <w:jc w:val="left"/>
            </w:pPr>
            <w:r>
              <w:rPr>
                <w:rFonts w:ascii="Arial" w:hAnsi="Arial"/>
                <w:sz w:val="16"/>
              </w:rPr>
              <w:t>{{ air_id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date_of_weekly_surf }}</w:t>
            </w:r>
          </w:p>
        </w:tc>
        <w:tc>
          <w:tcPr>
            <w:tcW w:type="dxa" w:w="1200"/>
            <w:tcMar>
              <w:top w:w="40" w:type="dxa"/>
              <w:bottom w:w="40" w:type="dxa"/>
              <w:left w:w="50" w:type="dxa"/>
              <w:right w:w="50" w:type="dxa"/>
            </w:tcMar>
          </w:tcPr>
          <w:p>
            <w:pPr>
              <w:jc w:val="center"/>
            </w:pPr>
            <w:r>
              <w:rPr>
                <w:rFonts w:ascii="Arial" w:hAnsi="Arial"/>
                <w:sz w:val="16"/>
              </w:rPr>
              <w:t>{{ weekly_surf_analyst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room_surf_obs }}</w:t>
            </w:r>
          </w:p>
        </w:tc>
        <w:tc>
          <w:tcPr>
            <w:tcW w:type="dxa" w:w="1200"/>
            <w:tcMar>
              <w:top w:w="40" w:type="dxa"/>
              <w:bottom w:w="40" w:type="dxa"/>
              <w:left w:w="50" w:type="dxa"/>
              <w:right w:w="50" w:type="dxa"/>
            </w:tcMar>
          </w:tcPr>
          <w:p>
            <w:pPr>
              <w:jc w:val="left"/>
            </w:pPr>
            <w:r>
              <w:rPr>
                <w:rFonts w:ascii="Arial" w:hAnsi="Arial"/>
                <w:sz w:val="16"/>
              </w:rPr>
              <w:t>{{ room_surf_etx }}</w:t>
            </w:r>
          </w:p>
        </w:tc>
        <w:tc>
          <w:tcPr>
            <w:tcW w:type="dxa" w:w="1200"/>
            <w:tcMar>
              <w:top w:w="40" w:type="dxa"/>
              <w:bottom w:w="40" w:type="dxa"/>
              <w:left w:w="50" w:type="dxa"/>
              <w:right w:w="50" w:type="dxa"/>
            </w:tcMar>
          </w:tcPr>
          <w:p>
            <w:pPr>
              <w:jc w:val="left"/>
            </w:pPr>
            <w:r>
              <w:rPr>
                <w:rFonts w:ascii="Arial" w:hAnsi="Arial"/>
                <w:sz w:val="16"/>
              </w:rPr>
              <w:t>{{ room_surf_id }}</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