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ETX-260828-0527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Gabrielle Surber</w:t>
            </w:r>
          </w:p>
        </w:tc>
        <w:tc>
          <w:tcPr>
            <w:tcW w:w="155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40C20">
              <w:rPr>
                <w:rFonts w:ascii="Times New Roman" w:hAnsi="Times New Roman"/>
                <w:sz w:val="14"/>
                <w:szCs w:val="14"/>
              </w:rPr>
              <w:t xml:space="preserve">Cuong Du</w:t>
            </w:r>
          </w:p>
        </w:tc>
        <w:tc>
          <w:tcPr>
            <w:tcW w:w="1400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7" w:history="1">
              <w:r>
                <w:rPr>
                  <w:rStyle w:val="Hyperlink"/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ETX-260828-0527</w:t>
              </w:r>
            </w:hyperlink>
          </w:p>
        </w:tc>
        <w:tc>
          <w:tcPr>
            <w:tcW w:w="1400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 xml:space="preserve">ETX-260908-0593</w:t>
            </w:r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1 x 300mL FTM</w:t>
            </w:r>
          </w:p>
        </w:tc>
        <w:tc>
          <w:tcPr>
            <w:tcW w:w="1900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No growth was obtained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 xml:space="preserve"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01Sep26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31Aug26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9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ETX-260914-0487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i/>
                <w:iCs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Corynebacterium ureicelerivorans</w:t>
              <w:br/>
              <w:br/>
              <w:t>Mycobacterium grossiae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496A71A6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 w:space="preserve">Table 3: Environmental Monitoring from Aliquoting Performed on 08Sep26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/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/>
      </w:r>
      <w:r w:rsidR="004174A6" w:rsidRPr="00A54DCC">
        <w:rPr>
          <w:rFonts w:ascii="Times New Roman" w:hAnsi="Times New Roman"/>
          <w:bCs/>
          <w:sz w:val="18"/>
          <w:szCs w:val="18"/>
          <w:u w:val="single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 w:rsidRPr="00A34AB6">
        <w:rPr>
          <w:rFonts w:ascii="Times New Roman" w:hAnsi="Times New Roman"/>
          <w:bCs/>
          <w:sz w:val="18"/>
          <w:szCs w:val="18"/>
          <w:u w:val="single"/>
        </w:rPr>
        <w:t/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AC1731" w14:paraId="7D0DA4A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64272F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428AF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E74B4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F0F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4CEEE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75005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D99B6F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617A6FC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F739DD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7246F4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02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B6A09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C4336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03Sep26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EB2D7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3CB0B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54E91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7F44E3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82AC60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BDF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B9C343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0E0DB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2FE6C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5A2A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2DE79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B510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00F92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20A34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E54F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7E840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9405A6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C385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5B107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93866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15Sep26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985A8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D625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617A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BC8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9B6D7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C4A02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0F46C0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4D9B6CD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18079AE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64E20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FD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ABA2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533E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5F44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89E25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48E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26DDB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D3D5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77FAD55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DAD3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4B7BCE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AF1B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BC5D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DDB7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9656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4265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3EBB9C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AFFC8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8A5D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7FC285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29699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C402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2314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A799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68FC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7D3C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23B8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35C3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D55A7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7860FE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4C3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DDEEC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E077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0F22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26125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B57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8AAB5F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DD33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B736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A3C74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1DE03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2FBE7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B2B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9DB9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E811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3F41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88F31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5A4468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F426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0C23B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0E8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8EE90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F212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81DC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9A324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86C9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FA42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CF68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0B99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9823E0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382EB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3EDC699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696C6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016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C85C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8D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A5A3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33C3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8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ETX-260921-0520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Micrococcus luteus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A1D8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47500A08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8CC792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6588531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3C4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7FAA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7474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68F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DC56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AF5F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B77C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FB03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A8F9E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Test/Details/jzraMOOTFYUFD%24erkwgubw__" TargetMode="External"/><Relationship Id="rId8" Type="http://schemas.openxmlformats.org/officeDocument/2006/relationships/hyperlink" Target="https://etrax.eagleanalytical.com/SubmissionTest/Details/qnwcLQO5BWeJhWCBG7jl8Q__" TargetMode="External"/><Relationship Id="rId9" Type="http://schemas.openxmlformats.org/officeDocument/2006/relationships/hyperlink" Target="https://etrax.eagleanalytical.com/SubmissionTest/Details/fd3G2StZClcy1TP2ES6BL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  <dc:identifier/>
  <dc:language/>
</cp:coreProperties>
</file>