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 and ETX-260914-0470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rods)</w:t>
            </w:r>
          </w:p>
        </w:tc>
      </w:tr>
      <w:tr>
        <w:trPr>
          <w:trHeight w:val="220" w:hRule="atLeast"/>
        </w:trPr>
        <w:tc>
          <w:tcPr>
            <w:tcW w:type="dxa" w:w="1550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Abayomi Odugbesi</w:t>
            </w:r>
          </w:p>
        </w:tc>
        <w:tc>
          <w:tcPr>
            <w:tcW w:type="dxa" w:w="1550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Andrew Carrillo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ETX-260914-0470</w:t>
              </w:r>
            </w:hyperlink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0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ETX-260921-0498</w:t>
              </w:r>
            </w:hyperlink>
          </w:p>
        </w:tc>
        <w:tc>
          <w:tcPr>
            <w:tcW w:type="dxa" w:w="1540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 x 100mL TSB bottle</w:t>
            </w:r>
          </w:p>
        </w:tc>
        <w:tc>
          <w:tcPr>
            <w:tcW w:type="dxa" w:w="19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short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Personnel EM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Biological Safety Cabinet EM for E001316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AS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Active Air Sampling of Cleanroom Suite 114 (E001736) with Processing BSC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2 CFUs</w:t>
            </w:r>
          </w:p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1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Corynebacterium ureicelerivorans</w:t>
            </w:r>
          </w:p>
          <w:p>
            <w:pPr>
              <w:jc w:val="center"/>
              <w:spacing w:before="0" w:after="0" w:line="12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Surface Sampling of Cleanroom Suite 114 (E001736) with Processing BSC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p>
      <w:pPr>
        <w:spacing w:before="0" w:after="0"/>
      </w:pPr>
      <w:r>
        <w:br w:type="page"/>
      </w:r>
    </w:p>
    <w:p>
      <w:pPr>
        <w:spacing w:before="0" w:after="160"/>
        <w:rPr>
          <w:rFonts w:ascii="Times New Roman" w:hAnsi="Times New Roman"/>
          <w:bCs/>
          <w:sz w:val="18"/>
          <w:szCs w:val="18"/>
          <w:u w:val="single"/>
        </w:rPr>
      </w:pPr>
      <w:r>
        <w:rPr>
          <w:rFonts w:ascii="Times New Roman" w:hAnsi="Times New Roman"/>
          <w:bCs/>
          <w:sz w:val="18"/>
          <w:szCs w:val="18"/>
          <w:u w:val="single"/>
        </w:rPr>
        <w:t>Table 3: Environmental Monitoring from Processing Performed on 15Sep26</w:t>
      </w: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Personnel EM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Biological Safety Cabinet EM for E001314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14Sep26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AOD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Active Air Sampling of Cleanroom Suite 115 (E001737) with Processing BSC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9 CFUs</w:t>
            </w:r>
          </w:p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(ISO 8 115)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2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ETX-260923-0402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Kocuria indica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Brevibacterium sp. CS2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Corynebacterium sp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Micrococcus luteus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Paracoccus yeei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Staphylococcus hominis</w:t>
            </w:r>
          </w:p>
          <w:p>
            <w:pPr>
              <w:jc w:val="center"/>
              <w:spacing w:before="0" w:after="0" w:line="80" w:lineRule="auto"/>
              <w:rPr>
                <w:rFonts w:ascii="Times New Roman" w:hAnsi="Times New Roman"/>
                <w:sz w:val="11"/>
                <w:szCs w:val="11"/>
              </w:rPr>
            </w:pP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1"/>
                <w:szCs w:val="11"/>
              </w:rPr>
            </w:pPr>
            <w:r>
              <w:rPr>
                <w:i/>
                <w:iCs/>
                <w:sz w:val="11"/>
                <w:szCs w:val="11"/>
                <w:rFonts w:ascii="Times New Roman" w:hAnsi="Times New Roman" w:cs="Times New Roman"/>
              </w:rPr>
              <w:t>Kocuria rhizophila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  <w:rFonts w:ascii="Times New Roman" w:hAnsi="Times New Roman" w:cs="Times New Roman"/>
              </w:rPr>
              <w:t>Weekly Surface Sampling of Cleanroom Suite 115 (E001737) with Processing BSC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/Details/18rFOYVWqrO0Afk1OwB2hg__" TargetMode="External"/><Relationship Id="rId10" Type="http://schemas.openxmlformats.org/officeDocument/2006/relationships/hyperlink" Target="https://etrax.eagleanalytical.com/Submission/Details/7K%24JgQe6bduNBFY3pBa03w__" TargetMode="External"/><Relationship Id="rId11" Type="http://schemas.openxmlformats.org/officeDocument/2006/relationships/hyperlink" Target="https://etrax.eagleanalytical.com/SubmissionTest/Details/fd3G2StZClcy1TP2ES6BLw__" TargetMode="External"/><Relationship Id="rId12" Type="http://schemas.openxmlformats.org/officeDocument/2006/relationships/hyperlink" Target="https://etrax.eagleanalytical.com/Submission/Details/3J8wved-0SjAQY6DZJtUa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