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Initiator:</w:t>
            </w:r>
          </w:p>
        </w:tc>
        <w:tc>
          <w:tcPr>
            <w:tcW w:w="2503" w:type="dxa"/>
          </w:tcPr>
          <w:p w14:paraId="1B16CD3F" w14:textId="432CD491" w:rsidR="009C712C" w:rsidRPr="00BA7279" w:rsidRDefault="005F65EB" w:rsidP="00F57392">
            <w:pPr>
              <w:outlineLvl w:val="0"/>
              <w:rPr>
                <w:rFonts w:ascii="Times New Roman" w:hAnsi="Times New Roman"/>
                <w:bCs/>
                <w:sz w:val="22"/>
                <w:szCs w:val="22"/>
              </w:rPr>
            </w:pPr>
            <w:r w:rsidRPr="005F65EB">
              <w:rPr>
                <w:rFonts w:ascii="Times New Roman" w:hAnsi="Times New Roman"/>
                <w:bCs/>
                <w:sz w:val="22"/>
                <w:szCs w:val="22"/>
              </w:rPr>
              <w:t xml:space="preserve">Guanchen (David) Li (Written by: Dhvanir Kansara)</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Date:</w:t>
            </w:r>
          </w:p>
        </w:tc>
        <w:tc>
          <w:tcPr>
            <w:tcW w:w="2160" w:type="dxa"/>
            <w:gridSpan w:val="4"/>
          </w:tcPr>
          <w:p w14:paraId="652C529D" w14:textId="122CC5F2"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04-Jun-2026</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Date Initiated:</w:t>
            </w:r>
          </w:p>
        </w:tc>
        <w:tc>
          <w:tcPr>
            <w:tcW w:w="1980" w:type="dxa"/>
            <w:gridSpan w:val="2"/>
          </w:tcPr>
          <w:p>
            <w:r>
              <w:t xml:space="preserve">15-Jun-2026</w:t>
            </w: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r>
              <w:t xml:space="preserve">15-Jun-2026</w:t>
            </w: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r>
              <w:t>Environmental Monitoring</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w:t>
            </w:r>
          </w:p>
        </w:tc>
        <w:tc>
          <w:tcPr>
            <w:tcW w:w="1980" w:type="dxa"/>
            <w:gridSpan w:val="2"/>
          </w:tcPr>
          <w:p w14:paraId="22843599" w14:textId="5BA3E554" w:rsidR="003465A8" w:rsidRPr="00E92F71" w:rsidRDefault="00B01308" w:rsidP="00D66BF2">
            <w:pPr>
              <w:outlineLvl w:val="0"/>
              <w:rPr>
                <w:rFonts w:ascii="Times New Roman" w:eastAsiaTheme="minorEastAsia" w:hAnsi="Times New Roman"/>
                <w:bCs/>
                <w:sz w:val="22"/>
                <w:szCs w:val="22"/>
                <w:lang w:eastAsia="zh-CN"/>
              </w:rPr>
            </w:pPr>
            <w:r w:rsidRPr="00B01308">
              <w:rPr>
                <w:rFonts w:ascii="Times New Roman" w:hAnsi="Times New Roman"/>
                <w:bCs/>
                <w:sz w:val="22"/>
                <w:szCs w:val="22"/>
              </w:rPr>
              <w:t xml:space="preserve">ETX-260615-0424</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Name of Analyst who Performed the Test:</w:t>
            </w:r>
          </w:p>
        </w:tc>
        <w:tc>
          <w:tcPr>
            <w:tcW w:w="2503" w:type="dxa"/>
            <w:vMerge w:val="restart"/>
          </w:tcPr>
          <w:p w14:paraId="2C375F58" w14:textId="238F9B90" w:rsidR="000A1D33" w:rsidRPr="00BA7279" w:rsidRDefault="008D4CAD" w:rsidP="000A1D33">
            <w:pPr>
              <w:outlineLvl w:val="0"/>
              <w:rPr>
                <w:rFonts w:ascii="Times New Roman" w:hAnsi="Times New Roman"/>
                <w:bCs/>
                <w:sz w:val="22"/>
                <w:szCs w:val="22"/>
              </w:rPr>
            </w:pPr>
            <w:r w:rsidRPr="008D4CAD">
              <w:rPr>
                <w:rFonts w:ascii="Times New Roman" w:hAnsi="Times New Roman"/>
                <w:bCs/>
                <w:sz w:val="22"/>
                <w:szCs w:val="22"/>
              </w:rPr>
              <w:t xml:space="preserve">Guanchen (David) Li</w:t>
              <w:br/>
              <w:t xml:space="preserve">(Surface Sampling Analyst)</w:t>
              <w:br/>
              <w:t xml:space="preserve"/>
              <w:br/>
              <w:t xml:space="preserve">Maraya Chukwumerije and Simin Mohammad</w:t>
              <w:br/>
              <w:t xml:space="preserve">(Surface Sampling Plate Reader)</w:t>
            </w:r>
          </w:p>
          <w:p w14:paraId="16A4CC30" w14:textId="79760F03" w:rsidR="00772C19" w:rsidRPr="00BA7279" w:rsidRDefault="00772C19" w:rsidP="00B23652">
            <w:pPr>
              <w:rPr>
                <w:rFonts w:ascii="Times New Roman" w:hAnsi="Times New Roman"/>
                <w:bCs/>
                <w:sz w:val="22"/>
                <w:szCs w:val="22"/>
              </w:rPr>
            </w:pP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Sterility GL E001314 S1 04JUN2026</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r>
              <w:rPr>
                <w:rFonts w:ascii="Times New Roman" w:hAnsi="Times New Roman"/>
                <w:bCs/>
                <w:sz w:val="22"/>
                <w:szCs w:val="22"/>
              </w:rPr>
              <w:t xml:space="preserve">Sterility GL E001314 S1 04JUN2026</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Plate</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Incident:</w:t>
            </w:r>
          </w:p>
        </w:tc>
        <w:tc>
          <w:tcPr>
            <w:tcW w:w="4201" w:type="dxa"/>
            <w:gridSpan w:val="4"/>
          </w:tcPr>
          <w:p w14:paraId="1A4113AE" w14:textId="37C3A054" w:rsidR="00E54A59" w:rsidRPr="00BA7279" w:rsidRDefault="009B7919" w:rsidP="000C49BF">
            <w:pPr>
              <w:outlineLvl w:val="0"/>
              <w:rPr>
                <w:rFonts w:ascii="Times New Roman" w:hAnsi="Times New Roman"/>
                <w:bCs/>
                <w:color w:val="000000"/>
                <w:sz w:val="22"/>
                <w:szCs w:val="22"/>
                <w:shd w:val="clear" w:color="auto" w:fill="FFFFFF"/>
              </w:rPr>
            </w:pPr>
            <w:r w:rsidRPr="009B7919">
              <w:rPr>
                <w:rFonts w:ascii="Times New Roman" w:hAnsi="Times New Roman"/>
                <w:bCs/>
                <w:sz w:val="22"/>
                <w:szCs w:val="22"/>
              </w:rPr>
              <w:t xml:space="preserve">The CFU count for the environmental monitoring plate exceeded the action level.</w:t>
            </w: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r>
              <w:t>SOP / Test Method #:</w:t>
              <w:br/>
              <w:t>MICRO-SOP-2</w:t>
              <w:br/>
            </w:r>
          </w:p>
        </w:tc>
        <w:tc>
          <w:tcPr>
            <w:tcW w:w="2809" w:type="dxa"/>
            <w:gridSpan w:val="5"/>
          </w:tcPr>
          <w:p>
            <w:r>
              <w:t>Effective Date:</w:t>
              <w:br/>
              <w:t>05 Aug 2025</w:t>
              <w:br/>
            </w:r>
          </w:p>
        </w:tc>
        <w:tc>
          <w:tcPr>
            <w:tcW w:w="1800" w:type="dxa"/>
            <w:gridSpan w:val="2"/>
          </w:tcPr>
          <w:p>
            <w:r>
              <w:t>SOP / Test Method Rev:</w:t>
              <w:br/>
              <w:t>15</w:t>
              <w:br/>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Limits/Specification:</w:t>
            </w:r>
          </w:p>
          <w:p w14:paraId="6F92ED5A" w14:textId="74244FBF"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&lt;1 event</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r>
              <w:t>Date:</w:t>
              <w:br/>
              <w:t xml:space="preserve">15-Jun-2026</w:t>
              <w:br/>
            </w: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0"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0"/>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50347030" w:rsidR="00F57392" w:rsidRPr="00BA7279" w:rsidRDefault="0035546B" w:rsidP="00ED40A7">
            <w:pPr>
              <w:jc w:val="center"/>
              <w:outlineLvl w:val="0"/>
              <w:rPr>
                <w:rFonts w:ascii="Times New Roman" w:hAnsi="Times New Roman"/>
                <w:bCs/>
                <w:sz w:val="22"/>
                <w:szCs w:val="22"/>
              </w:rPr>
            </w:pPr>
            <w:r w:rsidRPr="0035546B">
              <w:rPr>
                <w:rFonts w:ascii="Times New Roman" w:hAnsi="Times New Roman"/>
                <w:sz w:val="22"/>
                <w:szCs w:val="22"/>
              </w:rPr>
              <w:t xml:space="preserve">Yes, analysts Guanchen (David) Li and Maraya Chukwumerije and Simin Mohammad were comprehensively interviewed.</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931E60F" w14:textId="70BFE8FF" w:rsidR="00F57392" w:rsidRPr="00BA7279" w:rsidRDefault="00ED40A7" w:rsidP="00ED40A7">
            <w:pPr>
              <w:jc w:val="center"/>
              <w:outlineLvl w:val="0"/>
              <w:rPr>
                <w:rFonts w:ascii="Times New Roman" w:hAnsi="Times New Roman"/>
                <w:bCs/>
                <w:sz w:val="22"/>
                <w:szCs w:val="22"/>
              </w:rPr>
            </w:pPr>
            <w:r w:rsidRPr="00ED40A7">
              <w:rPr>
                <w:rFonts w:ascii="Times New Roman" w:hAnsi="Times New Roman"/>
                <w:bCs/>
                <w:sz w:val="22"/>
                <w:szCs w:val="22"/>
              </w:rPr>
              <w:t xml:space="preserve">Yes, as per MICRO-SOP-2</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r>
              <w:t>Yes, as per MICRO-SOP-2</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r>
              <w:t>Yes, as per MICRO-SOP-2</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Test Result Records Attached &amp; Calculations Verified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749E7CAC" w:rsidR="00183CD4" w:rsidRPr="00BA7279" w:rsidRDefault="00C92383" w:rsidP="767CC900">
            <w:pPr>
              <w:jc w:val="center"/>
              <w:outlineLvl w:val="0"/>
              <w:rPr>
                <w:rFonts w:ascii="Times New Roman" w:hAnsi="Times New Roman"/>
                <w:sz w:val="22"/>
                <w:szCs w:val="22"/>
              </w:rPr>
            </w:pPr>
            <w:r w:rsidRPr="00C92383">
              <w:rPr>
                <w:rFonts w:ascii="Times New Roman" w:hAnsi="Times New Roman"/>
                <w:sz w:val="22"/>
                <w:szCs w:val="22"/>
              </w:rPr>
              <w:t xml:space="preserve">Yes, Information is available on Eagletrax under ETX-260615-0424</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r>
              <w:t>Yes, the analysts 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Does the processing method/ method set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r>
              <w:t>Yes, as per MICRO-SOP-2</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lastRenderedPageBreak/>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r>
              <w:t xml:space="preserve">Contact Plate:</w:t>
              <w:br/>
              <w:t xml:space="preserve">1011834770</w:t>
            </w:r>
          </w:p>
        </w:tc>
        <w:tc>
          <w:tcPr>
            <w:tcW w:w="1800" w:type="dxa"/>
          </w:tcPr>
          <w:p>
            <w:r>
              <w:t xml:space="preserve">Contact Plate:</w:t>
              <w:br/>
              <w:t xml:space="preserve">25 Sep 2026</w:t>
            </w: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t xml:space="preserve">Standard Used</w:t>
            </w:r>
          </w:p>
        </w:tc>
        <w:tc>
          <w:tcPr>
            <w:tcW w:w="2598" w:type="dxa"/>
            <w:gridSpan w:val="4"/>
            <w:shd w:val="clear" w:color="auto" w:fill="FFFFFF" w:themeFill="background1"/>
          </w:tcPr>
          <w:p w14:paraId="6AD80351" w14:textId="4E637E6B" w:rsidR="00787B2F" w:rsidRPr="00311E37" w:rsidRDefault="00311E37" w:rsidP="00E028BF">
            <w:pPr>
              <w:jc w:val="center"/>
              <w:outlineLvl w:val="0"/>
              <w:rPr>
                <w:rFonts w:ascii="Times New Roman" w:hAnsi="Times New Roman"/>
                <w:i/>
                <w:iCs/>
                <w:sz w:val="22"/>
                <w:szCs w:val="22"/>
              </w:rPr>
            </w:pPr>
            <w:r w:rsidRPr="00E028BF">
              <w:rPr>
                <w:rFonts w:ascii="Times New Roman" w:eastAsiaTheme="minorEastAsia" w:hAnsi="Times New Roman"/>
                <w:sz w:val="22"/>
                <w:szCs w:val="22"/>
                <w:lang w:eastAsia="zh-CN"/>
              </w:rPr>
              <w:t xml:space="preserve">  </w:t>
            </w:r>
          </w:p>
        </w:tc>
        <w:tc>
          <w:tcPr>
            <w:tcW w:w="2352" w:type="dxa"/>
            <w:gridSpan w:val="5"/>
            <w:shd w:val="clear" w:color="auto" w:fill="FFFFFF" w:themeFill="background1"/>
          </w:tcPr>
          <w:p w14:paraId="7C042858" w14:textId="31E2B928" w:rsidR="00787B2F" w:rsidRPr="00F45BAB" w:rsidRDefault="00E028BF" w:rsidP="00787B2F">
            <w:pPr>
              <w:jc w:val="center"/>
              <w:outlineLvl w:val="0"/>
              <w:rPr>
                <w:rFonts w:ascii="Times New Roman" w:eastAsiaTheme="minorEastAsia" w:hAnsi="Times New Roman"/>
                <w:sz w:val="22"/>
                <w:szCs w:val="22"/>
                <w:lang w:eastAsia="zh-CN"/>
              </w:rPr>
            </w:pPr>
            <w:r w:rsidRPr="00E028BF">
              <w:rPr>
                <w:rFonts w:ascii="Times New Roman" w:eastAsiaTheme="minorEastAsia" w:hAnsi="Times New Roman"/>
                <w:sz w:val="22"/>
                <w:szCs w:val="22"/>
                <w:lang w:eastAsia="zh-CN"/>
              </w:rPr>
              <w:t xml:space="preserve"/>
            </w:r>
          </w:p>
        </w:tc>
        <w:tc>
          <w:tcPr>
            <w:tcW w:w="1800" w:type="dxa"/>
            <w:shd w:val="clear" w:color="auto" w:fill="FFFFFF" w:themeFill="background1"/>
          </w:tcPr>
          <w:p w14:paraId="468CA3CA" w14:textId="422980D7" w:rsidR="00787B2F" w:rsidRPr="001125CD" w:rsidRDefault="00E028BF" w:rsidP="00787B2F">
            <w:pPr>
              <w:jc w:val="center"/>
              <w:outlineLvl w:val="0"/>
              <w:rPr>
                <w:rFonts w:ascii="Times New Roman" w:hAnsi="Times New Roman"/>
                <w:sz w:val="22"/>
                <w:szCs w:val="22"/>
              </w:rPr>
            </w:pPr>
            <w:r w:rsidRPr="00E028BF">
              <w:rPr>
                <w:rFonts w:ascii="Times New Roman" w:hAnsi="Times New Roman"/>
                <w:sz w:val="22"/>
                <w:szCs w:val="22"/>
              </w:rPr>
              <w:t xml:space="preserve"/>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r>
              <w:t>Please see below</w:t>
            </w:r>
          </w:p>
        </w:tc>
        <w:tc>
          <w:tcPr>
            <w:tcW w:w="1800" w:type="dxa"/>
            <w:shd w:val="clear" w:color="auto" w:fill="FFFFFF" w:themeFill="background1"/>
          </w:tcPr>
          <w:p>
            <w:r>
              <w:t>Please see below</w:t>
            </w:r>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r>
              <w:t xml:space="preserve">CR115 (E001737)</w:t>
            </w:r>
          </w:p>
        </w:tc>
        <w:tc>
          <w:tcPr>
            <w:tcW w:w="1800" w:type="dxa"/>
            <w:shd w:val="clear" w:color="auto" w:fill="FFFFFF" w:themeFill="background1"/>
          </w:tcPr>
          <w:p>
            <w:r>
              <w:t xml:space="preserve">December 2026</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r>
              <w:t>N/A</w:t>
            </w:r>
          </w:p>
        </w:tc>
        <w:tc>
          <w:tcPr>
            <w:tcW w:w="1800" w:type="dxa"/>
            <w:shd w:val="clear" w:color="auto" w:fill="FFFFFF" w:themeFill="background1"/>
          </w:tcPr>
          <w:p>
            <w:r>
              <w:t>N/A</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(QDA,CAD)?</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Is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lastRenderedPageBreak/>
              <w:t xml:space="preserve"> </w:t>
            </w:r>
          </w:p>
          <w:p w14:paraId="4FA2F8D9" w14:textId="474905CA" w:rsidR="005778ED" w:rsidRPr="00BA7279"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tc>
        <w:tc>
          <w:tcPr>
            <w:tcW w:w="1800" w:type="dxa"/>
            <w:shd w:val="clear" w:color="auto" w:fill="FFFFFF" w:themeFill="background1"/>
          </w:tcPr>
          <w:p w14:paraId="3F925924"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lastRenderedPageBreak/>
              <w:t>Aug26</w:t>
            </w:r>
          </w:p>
          <w:p w14:paraId="68D3E9B8" w14:textId="617BCBDC"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Feb26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lastRenderedPageBreak/>
              <w:t xml:space="preserve"> </w:t>
            </w:r>
          </w:p>
          <w:p w14:paraId="163EB5F6"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3A318BE0" w14:textId="7ED75822" w:rsidR="00FA4980" w:rsidRPr="00BA7279" w:rsidRDefault="00E55C41" w:rsidP="00E55C41">
            <w:pPr>
              <w:jc w:val="center"/>
              <w:outlineLvl w:val="0"/>
              <w:rPr>
                <w:rFonts w:ascii="Times New Roman" w:hAnsi="Times New Roman"/>
                <w:sz w:val="22"/>
                <w:szCs w:val="22"/>
              </w:rPr>
            </w:pPr>
            <w:r w:rsidRPr="00E55C41">
              <w:rPr>
                <w:rFonts w:ascii="Times New Roman" w:hAnsi="Times New Roman"/>
                <w:sz w:val="22"/>
                <w:szCs w:val="22"/>
              </w:rPr>
              <w:t>Feb26</w:t>
            </w:r>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lastRenderedPageBreak/>
              <w:t xml:space="preserve">Are </w:t>
            </w:r>
            <w:r w:rsidR="00561B0D">
              <w:rPr>
                <w:rFonts w:ascii="Times New Roman" w:hAnsi="Times New Roman"/>
                <w:sz w:val="22"/>
                <w:szCs w:val="22"/>
              </w:rPr>
              <w:t>c</w:t>
            </w:r>
            <w:r w:rsidRPr="00BA7279">
              <w:rPr>
                <w:rFonts w:ascii="Times New Roman" w:hAnsi="Times New Roman"/>
                <w:sz w:val="22"/>
                <w:szCs w:val="22"/>
              </w:rPr>
              <w:t>hromatogram/spectra/raw data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14:paraId="7C4EC4AF" w14:textId="77777777" w:rsidR="00576108" w:rsidRPr="00BA7279" w:rsidRDefault="00576108" w:rsidP="00576108">
            <w:pPr>
              <w:pStyle w:val="Default"/>
              <w:jc w:val="both"/>
              <w:rPr>
                <w:b/>
                <w:sz w:val="22"/>
                <w:szCs w:val="22"/>
              </w:rPr>
            </w:pPr>
            <w:r w:rsidRPr="00BA7279">
              <w:rPr>
                <w:b/>
                <w:sz w:val="22"/>
                <w:szCs w:val="22"/>
              </w:rPr>
              <w:t xml:space="preserve">Phase I Summary: </w:t>
            </w:r>
          </w:p>
          <w:p w14:paraId="426E0B65" w14:textId="77777777" w:rsidR="009C0A79" w:rsidRPr="00BA7279" w:rsidRDefault="009C0A79" w:rsidP="00576108">
            <w:pPr>
              <w:pStyle w:val="Default"/>
              <w:jc w:val="both"/>
              <w:rPr>
                <w:b/>
                <w:sz w:val="22"/>
                <w:szCs w:val="22"/>
              </w:rPr>
            </w:pPr>
          </w:p>
          <w:p w14:paraId="0DAB5EA0" w14:textId="71410E5C" w:rsidR="006E0FBC" w:rsidRDefault="008C74FC" w:rsidP="00916162">
            <w:pPr>
              <w:outlineLvl w:val="0"/>
              <w:rPr>
                <w:rFonts w:ascii="Times New Roman" w:eastAsiaTheme="minorEastAsia" w:hAnsi="Times New Roman"/>
                <w:bCs/>
                <w:sz w:val="22"/>
                <w:szCs w:val="22"/>
                <w:lang w:eastAsia="zh-CN"/>
              </w:rPr>
            </w:pPr>
            <w:r w:rsidRPr="008C74FC">
              <w:rPr>
                <w:rFonts w:ascii="Times New Roman" w:hAnsi="Times New Roman"/>
                <w:bCs/>
                <w:sz w:val="22"/>
                <w:szCs w:val="22"/>
              </w:rPr>
              <w:t xml:space="preserve">Environmental Monitoring Summary:</w:t>
              <w:br/>
              <w:t xml:space="preserve">Personnel monitoring plates for Guanchen (David) Li, including left- and right-touch plates, showed no microbial growth on the date before testing (03 June 2026), the date of testing (04 June 2026), and the date after testing (05 June 2026).</w:t>
              <w:br/>
              <w:t xml:space="preserve"/>
              <w:br/>
              <w:t xml:space="preserve">For ISO 5 BSC E001314, daily surface sampling of four locations showed no microbial growth on the date before testing (03 June 2026). On the date of testing (04 June 2026), 1 CFU was recovered from S1 associated with Guanchen (David) Li. The recovery was documented under ETX-260615-0424; microbial identification indicated colony-like artifact. Surface sampling performed on the date after testing (05 June 2026) showed no microbial growth.</w:t>
              <w:br/>
              <w:t xml:space="preserve"/>
              <w:br/>
              <w:t xml:space="preserve">Settling sampling of ISO 5 BSC E001314, including two locations, showed no microbial growth on the date before testing (03 June 2026), the date of testing (04 June 2026), and the date after testing (05 June 2026).</w:t>
              <w:br/>
              <w:t xml:space="preserve"/>
              <w:br/>
              <w:t xml:space="preserve">Weekly active-air monitoring of Suite 115 conducted during the week before testing and the week of testing showed no microbial growth.</w:t>
              <w:br/>
              <w:t xml:space="preserve"/>
              <w:br/>
              <w:t xml:space="preserve">Weekly surface monitoring of the anteroom and cleanroom areas associated with Suite 115 showed no microbial growth during the week before testing or the week of testing.</w:t>
              <w:br/>
              <w:t xml:space="preserve"/>
              <w:br/>
              <w:t xml:space="preserve">During the interview, the analyst indicated that no obvious abnormalities or deviations occurred during the testing process. All materials were disinfected before testing, and the relevant cleanroom and ISO 5 BSC were cleaned and prepared before testing in accordance with MICRO-SOP-2 and MICRO-SOP-9.</w:t>
              <w:br/>
              <w:t xml:space="preserve"/>
              <w:br/>
              <w:t xml:space="preserve">Monthly cleaning and disinfection of the cleanroom suite, including the ISO 8 anteroom (115), ISO 7 buffer room (115A), ISO 7 cleanroom (115B), and the ISO 5 biosafety cabinets located within Room 115B, were performed on 26 April 2026 by Analyst - Rey Estrada - in accordance with MICRO-SOP-9, Cleaning and Disinfecting Procedure for Microbiology. All H2O2 indicators passed, confirming the successful completion and effectiveness of the monthly cleaning and disinfection activities within Rooms 115, 115A, and 115B. Additionally, routine cleaning and disinfection were performed before and after the testing activity in accordance with MICRO-SOP-9.</w:t>
              <w:br/>
              <w:t xml:space="preserve"/>
              <w:br/>
              <w:t xml:space="preserve">It is also important to note that no samples processed by Guanchen (David) Li in ISO 5 BSC E001314 on the date of testing (04 Jun 2026) failed Sterility testing.</w:t>
              <w:br/>
              <w:t xml:space="preserve"/>
              <w:br/>
              <w:t xml:space="preserve">Based on the available evidence, one colony-like artifact was observed on Sterility GL E001314 S1 04JUN2026 in ISO 5 BSC E001314 on the date of testing (04 June 2026). However, the observation could not be confirmed as a viable microbial CFU because no growth was obtained following inoculation onto fresh media. Therefore, the observation may represent a nonviable or non-microbial artifact, including a potential artifact associated with agar preparation or the agar-pouring process.</w:t>
              <w:br/>
              <w:t xml:space="preserve"/>
              <w:br/>
              <w:t xml:space="preserve">If the observed artifact had represented a viable CFU, it would appear to be an isolated event. This assessment is supported by the absence of microbial recovery from Guanchen (David) Li's personnel-monitoring plates on the date before testing (03 June 2026), the date of testing (04 June 2026), and the date after testing (05 June 2026); the absence of growth from BSC E001314 surface samples collected on the date before testing and the date after testing; and the absence of growth from ISO 5 settling plates throughout the bracketing period.</w:t>
              <w:br/>
              <w:t xml:space="preserve"/>
              <w:br/>
              <w:t xml:space="preserve">The negative ISO 5 settling, personnel, and bracketing surface monitoring results demonstrate that the BSC E001314 critical environment remained in a state of control. The available data do not support migration, persistence, or recurrence of contamination within ISO 5 BSC E001314. Collectively, the evidence supports that the recovery was an isolated, transient, and non-recurring event, while established cleaning, disinfection, and aseptic controls remained effective.</w:t>
              <w:br/>
              <w:t xml:space="preserve"/>
              <w:br/>
              <w:t xml:space="preserve">Accordingly, no systemic environmental control deficiencies were identified, and no additional corrective or preventive actions are warranted at this time beyond continued routine environmental monitoring and adherence to approved cleaning, disinfection, and aseptic procedures.</w:t>
            </w:r>
          </w:p>
          <w:p w14:paraId="110C5C16" w14:textId="77777777" w:rsidR="008C74FC" w:rsidRDefault="008C74FC" w:rsidP="00916162">
            <w:pPr>
              <w:outlineLvl w:val="0"/>
              <w:rPr>
                <w:rFonts w:eastAsiaTheme="minorEastAsia"/>
                <w:bCs/>
              </w:rPr>
            </w:pPr>
          </w:p>
          <w:p w14:paraId="4AAAAC47" w14:textId="77777777" w:rsidR="000F7F83" w:rsidRDefault="00402C24" w:rsidP="00DF309E">
            <w:pPr>
              <w:outlineLvl w:val="0"/>
              <w:rPr>
                <w:rFonts w:ascii="Times New Roman" w:eastAsiaTheme="minorEastAsia" w:hAnsi="Times New Roman"/>
                <w:color w:val="000000"/>
                <w:sz w:val="22"/>
                <w:szCs w:val="22"/>
                <w:lang w:eastAsia="zh-CN"/>
              </w:rPr>
            </w:pPr>
            <w:r w:rsidRPr="00402C24">
              <w:rPr>
                <w:rFonts w:ascii="Times New Roman" w:eastAsiaTheme="minorEastAsia" w:hAnsi="Times New Roman"/>
                <w:color w:val="000000"/>
                <w:sz w:val="22"/>
                <w:szCs w:val="22"/>
                <w:lang w:eastAsia="zh-CN"/>
              </w:rPr>
              <w:t xml:space="preserve">Accordingly, no systemic environmental control deficiencies were identified, and no additional corrective or preventive actions are warranted at this time beyond continued routine environmental monitoring and adherence to approved cleaning, disinfection, and aseptic procedures.</w:t>
            </w:r>
          </w:p>
          <w:p w14:paraId="7736558D" w14:textId="37183568" w:rsidR="00402C24" w:rsidRPr="00BA7279" w:rsidRDefault="00402C24" w:rsidP="00DF309E">
            <w:pPr>
              <w:outlineLvl w:val="0"/>
              <w:rPr>
                <w:rFonts w:ascii="Times New Roman" w:hAnsi="Times New Roman"/>
                <w:sz w:val="22"/>
                <w:szCs w:val="22"/>
              </w:rPr>
            </w:pP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Default="00BF0EC0" w:rsidP="00600FE1"/>
    <w:p w14:paraId="24AD6983" w14:textId="77777777" w:rsidR="001C57EC" w:rsidRDefault="001C57EC" w:rsidP="00600FE1"/>
    <w:p w14:paraId="6CD6674F" w14:textId="77777777" w:rsidR="001C57EC" w:rsidRDefault="001C57EC" w:rsidP="00600FE1">
      <w:pPr>
        <w:rPr>
          <w:rFonts w:eastAsiaTheme="minorEastAsia"/>
          <w:lang w:eastAsia="zh-CN"/>
        </w:rPr>
      </w:pPr>
    </w:p>
    <w:p w14:paraId="3C2D747E" w14:textId="77777777" w:rsidR="00847E4E" w:rsidRPr="00786BBA" w:rsidRDefault="00847E4E" w:rsidP="00847E4E">
      <w:pPr>
        <w:rPr>
          <w:rFonts w:eastAsiaTheme="minorEastAsia"/>
          <w:lang w:eastAsia="zh-CN"/>
        </w:rPr>
      </w:pPr>
    </w:p>
    <w:p w14:paraId="36DAE502" w14:textId="77777777" w:rsidR="00847E4E" w:rsidRDefault="00847E4E" w:rsidP="00847E4E">
      <w:pPr>
        <w:outlineLvl w:val="0"/>
        <w:rPr>
          <w:rFonts w:eastAsiaTheme="minorEastAsia"/>
          <w:lang w:eastAsia="zh-CN"/>
        </w:rPr>
      </w:pPr>
    </w:p>
    <w:p w14:paraId="06905266" w14:textId="77777777" w:rsidR="00847E4E" w:rsidRDefault="00847E4E" w:rsidP="00847E4E">
      <w:pPr>
        <w:outlineLvl w:val="0"/>
        <w:rPr>
          <w:rFonts w:ascii="Times New Roman" w:eastAsiaTheme="minorEastAsia" w:hAnsi="Times New Roman"/>
          <w:bCs/>
          <w:color w:val="000000"/>
          <w:sz w:val="18"/>
          <w:szCs w:val="18"/>
          <w:u w:val="single"/>
          <w:lang w:eastAsia="zh-CN"/>
        </w:rPr>
      </w:pPr>
      <w:r w:rsidRPr="00A54DCC">
        <w:rPr>
          <w:rFonts w:ascii="Times New Roman" w:eastAsiaTheme="minorHAnsi" w:hAnsi="Times New Roman"/>
          <w:bCs/>
          <w:color w:val="000000"/>
          <w:sz w:val="18"/>
          <w:szCs w:val="18"/>
          <w:u w:val="single"/>
        </w:rPr>
        <w:t xml:space="preserve">Table 1: </w:t>
      </w:r>
      <w:r>
        <w:rPr>
          <w:rFonts w:ascii="Times New Roman" w:hAnsi="Times New Roman" w:hint="eastAsia"/>
          <w:bCs/>
          <w:color w:val="000000"/>
          <w:sz w:val="18"/>
          <w:szCs w:val="18"/>
          <w:u w:val="single"/>
          <w:lang w:eastAsia="zh-CN"/>
        </w:rPr>
        <w:t>Information</w:t>
      </w:r>
      <w:r w:rsidRPr="00A54DCC">
        <w:rPr>
          <w:rFonts w:ascii="Times New Roman" w:eastAsiaTheme="minorHAnsi" w:hAnsi="Times New Roman"/>
          <w:bCs/>
          <w:color w:val="000000"/>
          <w:sz w:val="18"/>
          <w:szCs w:val="18"/>
          <w:u w:val="single"/>
        </w:rPr>
        <w:t xml:space="preserve"> for </w:t>
      </w:r>
      <w:r w:rsidRPr="005A4D3B">
        <w:rPr>
          <w:rFonts w:ascii="Times New Roman" w:eastAsiaTheme="minorHAnsi" w:hAnsi="Times New Roman"/>
          <w:bCs/>
          <w:color w:val="000000"/>
          <w:sz w:val="18"/>
          <w:szCs w:val="18"/>
          <w:u w:val="single"/>
        </w:rPr>
        <w:t xml:space="preserve">ETX-260615-0424</w:t>
      </w:r>
      <w:r>
        <w:rPr>
          <w:rFonts w:ascii="Times New Roman" w:hAnsi="Times New Roman" w:hint="eastAsia"/>
          <w:bCs/>
          <w:color w:val="000000"/>
          <w:sz w:val="18"/>
          <w:szCs w:val="18"/>
          <w:u w:val="single"/>
          <w:lang w:eastAsia="zh-CN"/>
        </w:rPr>
        <w:t xml:space="preserve"> </w:t>
      </w:r>
      <w:r w:rsidRPr="00A54DCC">
        <w:rPr>
          <w:rFonts w:ascii="Times New Roman" w:eastAsiaTheme="minorHAnsi" w:hAnsi="Times New Roman"/>
          <w:bCs/>
          <w:color w:val="000000"/>
          <w:sz w:val="18"/>
          <w:szCs w:val="18"/>
          <w:u w:val="single"/>
        </w:rPr>
        <w:t>under investigation</w:t>
      </w:r>
    </w:p>
    <w:p w14:paraId="69B5D045" w14:textId="77777777" w:rsidR="00847E4E" w:rsidRPr="0038116F" w:rsidRDefault="00847E4E" w:rsidP="00847E4E">
      <w:pPr>
        <w:outlineLvl w:val="0"/>
        <w:rPr>
          <w:rFonts w:ascii="Times New Roman" w:eastAsiaTheme="minorEastAsia" w:hAnsi="Times New Roman"/>
          <w:sz w:val="18"/>
          <w:szCs w:val="18"/>
          <w:u w:val="single"/>
          <w:lang w:eastAsia="zh-CN"/>
        </w:rPr>
      </w:pPr>
    </w:p>
    <w:p w14:paraId="22EFC379" w14:textId="77777777" w:rsidR="00847E4E" w:rsidRDefault="00847E4E" w:rsidP="00847E4E">
      <w:pPr>
        <w:outlineLvl w:val="0"/>
        <w:rPr>
          <w:rFonts w:ascii="Times New Roman" w:eastAsiaTheme="minorEastAsia" w:hAnsi="Times New Roman"/>
          <w:bCs/>
          <w:sz w:val="18"/>
          <w:szCs w:val="18"/>
          <w:u w:val="single"/>
          <w:lang w:eastAsia="zh-CN"/>
        </w:rPr>
      </w:pPr>
    </w:p>
    <w:p w14:paraId="632AB2E0" w14:textId="77777777" w:rsidR="00847E4E" w:rsidRPr="0038116F" w:rsidRDefault="00847E4E" w:rsidP="00847E4E">
      <w:pPr>
        <w:outlineLvl w:val="0"/>
        <w:rPr>
          <w:rFonts w:ascii="Times New Roman" w:eastAsiaTheme="minorEastAsia" w:hAnsi="Times New Roman"/>
          <w:bCs/>
          <w:sz w:val="18"/>
          <w:szCs w:val="18"/>
          <w:u w:val="single"/>
          <w:lang w:eastAsia="zh-CN"/>
        </w:rPr>
      </w:pPr>
    </w:p>
    <w:p w14:paraId="781D24DF" w14:textId="77777777" w:rsidR="00847E4E" w:rsidRPr="00786BBA" w:rsidRDefault="00847E4E" w:rsidP="00847E4E">
      <w:pPr>
        <w:spacing w:after="160"/>
        <w:outlineLvl w:val="0"/>
        <w:rPr>
          <w:rFonts w:ascii="Times New Roman" w:eastAsiaTheme="minorEastAsia" w:hAnsi="Times New Roman"/>
          <w:bCs/>
          <w:sz w:val="18"/>
          <w:szCs w:val="18"/>
          <w:u w:val="single"/>
          <w:lang w:eastAsia="zh-CN"/>
        </w:rPr>
      </w:pPr>
      <w:r w:rsidRPr="00A54DCC">
        <w:rPr>
          <w:rFonts w:ascii="Times New Roman" w:hAnsi="Times New Roman"/>
          <w:bCs/>
          <w:sz w:val="18"/>
          <w:szCs w:val="18"/>
          <w:u w:val="single"/>
        </w:rPr>
        <w:t>Table 2: Environmental Monitoring from</w:t>
      </w:r>
      <w:r>
        <w:rPr>
          <w:rFonts w:ascii="Times New Roman" w:hAnsi="Times New Roman"/>
          <w:bCs/>
          <w:sz w:val="18"/>
          <w:szCs w:val="18"/>
          <w:u w:val="single"/>
        </w:rPr>
        <w:t xml:space="preserve"> </w:t>
      </w:r>
      <w:r w:rsidRPr="00A54DCC">
        <w:rPr>
          <w:rFonts w:ascii="Times New Roman" w:hAnsi="Times New Roman"/>
          <w:bCs/>
          <w:sz w:val="18"/>
          <w:szCs w:val="18"/>
          <w:u w:val="single"/>
        </w:rPr>
        <w:t>Testing</w:t>
      </w:r>
      <w:r>
        <w:rPr>
          <w:rFonts w:ascii="Times New Roman" w:hAnsi="Times New Roman"/>
          <w:bCs/>
          <w:sz w:val="18"/>
          <w:szCs w:val="18"/>
          <w:u w:val="single"/>
        </w:rPr>
        <w:t xml:space="preserve"> Performed on </w:t>
      </w:r>
      <w:r w:rsidRPr="00A34AB6">
        <w:rPr>
          <w:rFonts w:ascii="Times New Roman" w:hAnsi="Times New Roman"/>
          <w:bCs/>
          <w:sz w:val="18"/>
          <w:szCs w:val="18"/>
          <w:u w:val="single"/>
        </w:rPr>
        <w:t xml:space="preserve">04-Jun-2026</w:t>
      </w:r>
    </w:p>
    <w:p w14:paraId="2B51CD4B" w14:textId="77777777" w:rsidR="00847E4E" w:rsidRDefault="00847E4E" w:rsidP="00847E4E">
      <w:pPr>
        <w:outlineLvl w:val="0"/>
        <w:rPr>
          <w:rFonts w:eastAsiaTheme="minorEastAsia"/>
          <w:lang w:eastAsia="zh-CN"/>
        </w:rPr>
      </w:pPr>
    </w:p>
    <w:p w14:paraId="7C3D77E1" w14:textId="77777777" w:rsidR="00847E4E" w:rsidRDefault="00847E4E" w:rsidP="00847E4E">
      <w:pPr>
        <w:outlineLvl w:val="0"/>
        <w:rPr>
          <w:rFonts w:eastAsiaTheme="minorEastAsia"/>
          <w:lang w:eastAsia="zh-CN"/>
        </w:rPr>
      </w:pPr>
    </w:p>
    <w:p w14:paraId="5D2CF76F" w14:textId="77777777" w:rsidR="00847E4E" w:rsidRPr="00787367" w:rsidRDefault="00847E4E" w:rsidP="00847E4E">
      <w:pPr>
        <w:outlineLvl w:val="0"/>
        <w:rPr>
          <w:rFonts w:ascii="Times New Roman" w:eastAsiaTheme="minorEastAsia" w:hAnsi="Times New Roman"/>
          <w:bCs/>
          <w:color w:val="000000"/>
          <w:sz w:val="18"/>
          <w:szCs w:val="18"/>
          <w:u w:val="single"/>
          <w:lang w:eastAsia="zh-CN"/>
        </w:rPr>
      </w:pPr>
      <w:r w:rsidRPr="00A54DCC">
        <w:rPr>
          <w:rFonts w:ascii="Times New Roman" w:eastAsiaTheme="minorHAnsi" w:hAnsi="Times New Roman"/>
          <w:bCs/>
          <w:color w:val="000000"/>
          <w:sz w:val="18"/>
          <w:szCs w:val="18"/>
          <w:u w:val="single"/>
        </w:rPr>
        <w:t xml:space="preserve">Table </w:t>
      </w:r>
      <w:r>
        <w:rPr>
          <w:rFonts w:ascii="Times New Roman" w:eastAsiaTheme="minorEastAsia" w:hAnsi="Times New Roman" w:hint="eastAsia"/>
          <w:bCs/>
          <w:color w:val="000000"/>
          <w:sz w:val="18"/>
          <w:szCs w:val="18"/>
          <w:u w:val="single"/>
          <w:lang w:eastAsia="zh-CN"/>
        </w:rPr>
        <w:t>3</w:t>
      </w:r>
      <w:r w:rsidRPr="00A54DCC">
        <w:rPr>
          <w:rFonts w:ascii="Times New Roman" w:eastAsiaTheme="minorHAnsi" w:hAnsi="Times New Roman"/>
          <w:bCs/>
          <w:color w:val="000000"/>
          <w:sz w:val="18"/>
          <w:szCs w:val="18"/>
          <w:u w:val="single"/>
        </w:rPr>
        <w:t xml:space="preserve">: </w:t>
      </w:r>
      <w:r>
        <w:rPr>
          <w:rFonts w:ascii="Times New Roman" w:hAnsi="Times New Roman" w:hint="eastAsia"/>
          <w:bCs/>
          <w:color w:val="000000"/>
          <w:sz w:val="18"/>
          <w:szCs w:val="18"/>
          <w:u w:val="single"/>
          <w:lang w:eastAsia="zh-CN"/>
        </w:rPr>
        <w:t>In</w:t>
      </w:r>
      <w:r w:rsidRPr="00B45F06">
        <w:rPr>
          <w:rFonts w:ascii="TimesNewRomanPSMT" w:hAnsi="TimesNewRomanPSMT"/>
          <w:color w:val="000000"/>
          <w:sz w:val="18"/>
          <w:szCs w:val="18"/>
        </w:rPr>
        <w:t xml:space="preserve"> </w:t>
      </w:r>
      <w:r w:rsidRPr="00B45F06">
        <w:rPr>
          <w:rFonts w:ascii="Times New Roman" w:eastAsiaTheme="minorHAnsi" w:hAnsi="Times New Roman"/>
          <w:bCs/>
          <w:color w:val="000000"/>
          <w:sz w:val="18"/>
          <w:szCs w:val="18"/>
          <w:u w:val="single"/>
        </w:rPr>
        <w:t>Trend of Past OOS Results</w:t>
      </w:r>
      <w:r>
        <w:rPr>
          <w:rFonts w:ascii="Times New Roman" w:eastAsiaTheme="minorEastAsia" w:hAnsi="Times New Roman" w:hint="eastAsia"/>
          <w:bCs/>
          <w:color w:val="000000"/>
          <w:sz w:val="18"/>
          <w:szCs w:val="18"/>
          <w:u w:val="single"/>
          <w:lang w:eastAsia="zh-CN"/>
        </w:rPr>
        <w:t xml:space="preserve"> for </w:t>
      </w:r>
      <w:r w:rsidRPr="001C379A">
        <w:rPr>
          <w:rFonts w:ascii="Times New Roman" w:eastAsiaTheme="minorEastAsia" w:hAnsi="Times New Roman"/>
          <w:bCs/>
          <w:color w:val="000000"/>
          <w:sz w:val="18"/>
          <w:szCs w:val="18"/>
          <w:u w:val="single"/>
          <w:lang w:eastAsia="zh-CN"/>
        </w:rPr>
        <w:t xml:space="preserve">Eagle Analytical Internal EM</w:t>
      </w:r>
      <w:r>
        <w:rPr>
          <w:rFonts w:ascii="Times New Roman" w:eastAsiaTheme="minorEastAsia" w:hAnsi="Times New Roman" w:hint="eastAsia"/>
          <w:bCs/>
          <w:color w:val="000000"/>
          <w:sz w:val="18"/>
          <w:szCs w:val="18"/>
          <w:u w:val="single"/>
          <w:lang w:eastAsia="zh-CN"/>
        </w:rPr>
        <w:t xml:space="preserve"> for </w:t>
      </w:r>
      <w:r w:rsidRPr="00C359B8">
        <w:rPr>
          <w:rFonts w:ascii="Times New Roman" w:eastAsiaTheme="minorEastAsia" w:hAnsi="Times New Roman"/>
          <w:bCs/>
          <w:color w:val="000000"/>
          <w:sz w:val="18"/>
          <w:szCs w:val="18"/>
          <w:u w:val="single"/>
          <w:lang w:eastAsia="zh-CN"/>
        </w:rPr>
        <w:t>analyte "</w:t>
      </w:r>
      <w:r w:rsidRPr="00460B5B">
        <w:rPr>
          <w:rFonts w:ascii="Times New Roman" w:eastAsiaTheme="minorEastAsia" w:hAnsi="Times New Roman"/>
          <w:bCs/>
          <w:color w:val="000000"/>
          <w:sz w:val="18"/>
          <w:szCs w:val="18"/>
          <w:u w:val="single"/>
          <w:lang w:eastAsia="zh-CN"/>
        </w:rPr>
        <w:t xml:space="preserve">Sterility GL E001314 S1 04JUN2026</w:t>
      </w:r>
      <w:r w:rsidRPr="00C359B8">
        <w:rPr>
          <w:rFonts w:ascii="Times New Roman" w:eastAsiaTheme="minorEastAsia" w:hAnsi="Times New Roman"/>
          <w:bCs/>
          <w:color w:val="000000"/>
          <w:sz w:val="18"/>
          <w:szCs w:val="18"/>
          <w:u w:val="single"/>
          <w:lang w:eastAsia="zh-CN"/>
        </w:rPr>
        <w:t>"</w:t>
      </w:r>
    </w:p>
    <w:p w14:paraId="211D518A" w14:textId="77777777" w:rsidR="00847E4E" w:rsidRPr="0038116F" w:rsidRDefault="00847E4E" w:rsidP="00847E4E">
      <w:pPr>
        <w:outlineLvl w:val="0"/>
        <w:rPr>
          <w:rFonts w:ascii="Times New Roman" w:eastAsiaTheme="minorEastAsia" w:hAnsi="Times New Roman"/>
          <w:sz w:val="18"/>
          <w:szCs w:val="18"/>
          <w:u w:val="single"/>
          <w:lang w:eastAsia="zh-CN"/>
        </w:rPr>
      </w:pPr>
    </w:p>
    <w:p w14:paraId="4A0B79AC" w14:textId="77777777" w:rsidR="00847E4E" w:rsidRPr="00786BBA" w:rsidRDefault="00847E4E" w:rsidP="00847E4E">
      <w:pPr>
        <w:rPr>
          <w:rFonts w:eastAsiaTheme="minorEastAsia"/>
          <w:lang w:eastAsia="zh-CN"/>
        </w:rPr>
      </w:pPr>
    </w:p>
    <w:p w14:paraId="482485CA" w14:textId="77777777" w:rsidR="00847E4E" w:rsidRPr="00847E4E" w:rsidRDefault="00847E4E" w:rsidP="00600FE1">
      <w:pPr>
        <w:rPr>
          <w:rFonts w:eastAsiaTheme="minorEastAsia" w:hint="eastAsia"/>
          <w:lang w:eastAsia="zh-CN"/>
        </w:rPr>
      </w:pPr>
    </w:p>
    <w:p>
      <w:r>
        <w:rPr>
          <w:rFonts w:ascii="Arial" w:hAnsi="Arial"/>
          <w:b/>
          <w:sz w:val="19"/>
        </w:rPr>
        <w:t>Table 1: Read Dates &amp; Incubation Observation</w:t>
      </w:r>
    </w:p>
    <w:p/>
    <w:p>
      <w:r>
        <w:rPr>
          <w:rFonts w:ascii="Arial" w:hAnsi="Arial"/>
          <w:b/>
          <w:sz w:val="19"/>
        </w:rPr>
        <w:t>Table 2: Environmental Monitoring for Analyst &amp; Cleanroom</w:t>
      </w:r>
    </w:p>
    <w:sectPr w:rsidR="00847E4E" w:rsidRPr="00847E4E"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tbl xmlns:mo="http://schemas.microsoft.com/office/mac/office/2008/main" xmlns:mv="urn:schemas-microsoft-com:mac:vm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350"/>
        <w:gridCol w:w="1350"/>
        <w:gridCol w:w="1350"/>
        <w:gridCol w:w="1350"/>
        <w:gridCol w:w="1350"/>
        <w:gridCol w:w="1350"/>
        <w:gridCol w:w="1350"/>
        <w:gridCol w:w="1350"/>
      </w:tblGrid>
      <w:tr>
        <w:tc>
          <w:tcPr>
            <w:tcW w:type="dxa" w:w="1350"/>
            <w:shd w:fill="D9D9D9"/>
            <w:tcMar>
              <w:top w:w="60" w:type="dxa"/>
              <w:bottom w:w="60" w:type="dxa"/>
              <w:left w:w="60" w:type="dxa"/>
              <w:right w:w="60" w:type="dxa"/>
            </w:tcMar>
          </w:tcPr>
          <w:p>
            <w:pPr>
              <w:jc w:val="center"/>
            </w:pPr>
            <w:r>
              <w:rPr>
                <w:rFonts w:ascii="Arial" w:hAnsi="Arial"/>
                <w:b/>
                <w:sz w:val="16"/>
              </w:rPr>
              <w:t>ETX Submission ID</w:t>
            </w:r>
          </w:p>
        </w:tc>
        <w:tc>
          <w:tcPr>
            <w:tcW w:type="dxa" w:w="1350"/>
            <w:shd w:fill="D9D9D9"/>
            <w:tcMar>
              <w:top w:w="60" w:type="dxa"/>
              <w:bottom w:w="60" w:type="dxa"/>
              <w:left w:w="60" w:type="dxa"/>
              <w:right w:w="60" w:type="dxa"/>
            </w:tcMar>
          </w:tcPr>
          <w:p>
            <w:pPr>
              <w:jc w:val="center"/>
            </w:pPr>
            <w:r>
              <w:rPr>
                <w:rFonts w:ascii="Arial" w:hAnsi="Arial"/>
                <w:b/>
                <w:sz w:val="16"/>
              </w:rPr>
              <w:t>Set-up Analyst &amp; Date</w:t>
            </w:r>
          </w:p>
        </w:tc>
        <w:tc>
          <w:tcPr>
            <w:tcW w:type="dxa" w:w="1350"/>
            <w:shd w:fill="D9D9D9"/>
            <w:tcMar>
              <w:top w:w="60" w:type="dxa"/>
              <w:bottom w:w="60" w:type="dxa"/>
              <w:left w:w="60" w:type="dxa"/>
              <w:right w:w="60" w:type="dxa"/>
            </w:tcMar>
          </w:tcPr>
          <w:p>
            <w:pPr>
              <w:jc w:val="center"/>
            </w:pPr>
            <w:r>
              <w:rPr>
                <w:rFonts w:ascii="Arial" w:hAnsi="Arial"/>
                <w:b/>
                <w:sz w:val="16"/>
              </w:rPr>
              <w:t>Sampling Site &amp; Location</w:t>
            </w:r>
          </w:p>
        </w:tc>
        <w:tc>
          <w:tcPr>
            <w:tcW w:type="dxa" w:w="1350"/>
            <w:shd w:fill="D9D9D9"/>
            <w:tcMar>
              <w:top w:w="60" w:type="dxa"/>
              <w:bottom w:w="60" w:type="dxa"/>
              <w:left w:w="60" w:type="dxa"/>
              <w:right w:w="60" w:type="dxa"/>
            </w:tcMar>
          </w:tcPr>
          <w:p>
            <w:pPr>
              <w:jc w:val="center"/>
            </w:pPr>
            <w:r>
              <w:rPr>
                <w:rFonts w:ascii="Arial" w:hAnsi="Arial"/>
                <w:b/>
                <w:sz w:val="16"/>
              </w:rPr>
              <w:t>Plate Reading Analyst (≥ 48H)</w:t>
            </w:r>
          </w:p>
        </w:tc>
        <w:tc>
          <w:tcPr>
            <w:tcW w:type="dxa" w:w="1350"/>
            <w:shd w:fill="D9D9D9"/>
            <w:tcMar>
              <w:top w:w="60" w:type="dxa"/>
              <w:bottom w:w="60" w:type="dxa"/>
              <w:left w:w="60" w:type="dxa"/>
              <w:right w:w="60" w:type="dxa"/>
            </w:tcMar>
          </w:tcPr>
          <w:p>
            <w:pPr>
              <w:jc w:val="center"/>
            </w:pPr>
            <w:r>
              <w:rPr>
                <w:rFonts w:ascii="Arial" w:hAnsi="Arial"/>
                <w:b/>
                <w:sz w:val="16"/>
              </w:rPr>
              <w:t>CFUs Observed after 48 Hour Incubation at 30–35°C (E001031)</w:t>
            </w:r>
          </w:p>
        </w:tc>
        <w:tc>
          <w:tcPr>
            <w:tcW w:type="dxa" w:w="1350"/>
            <w:shd w:fill="D9D9D9"/>
            <w:tcMar>
              <w:top w:w="60" w:type="dxa"/>
              <w:bottom w:w="60" w:type="dxa"/>
              <w:left w:w="60" w:type="dxa"/>
              <w:right w:w="60" w:type="dxa"/>
            </w:tcMar>
          </w:tcPr>
          <w:p>
            <w:pPr>
              <w:jc w:val="center"/>
            </w:pPr>
            <w:r>
              <w:rPr>
                <w:rFonts w:ascii="Arial" w:hAnsi="Arial"/>
                <w:b/>
                <w:sz w:val="16"/>
              </w:rPr>
              <w:t>Plate Reading Analyst (NLT 5 days)</w:t>
            </w:r>
          </w:p>
        </w:tc>
        <w:tc>
          <w:tcPr>
            <w:tcW w:type="dxa" w:w="1350"/>
            <w:shd w:fill="D9D9D9"/>
            <w:tcMar>
              <w:top w:w="60" w:type="dxa"/>
              <w:bottom w:w="60" w:type="dxa"/>
              <w:left w:w="60" w:type="dxa"/>
              <w:right w:w="60" w:type="dxa"/>
            </w:tcMar>
          </w:tcPr>
          <w:p>
            <w:pPr>
              <w:jc w:val="center"/>
            </w:pPr>
            <w:r>
              <w:rPr>
                <w:rFonts w:ascii="Arial" w:hAnsi="Arial"/>
                <w:b/>
                <w:sz w:val="16"/>
              </w:rPr>
              <w:t>CFUs Observed after NLT 5-day Incubation at 20–25°C (E001034)</w:t>
            </w:r>
          </w:p>
        </w:tc>
        <w:tc>
          <w:tcPr>
            <w:tcW w:type="dxa" w:w="1350"/>
            <w:shd w:fill="D9D9D9"/>
            <w:tcMar>
              <w:top w:w="60" w:type="dxa"/>
              <w:bottom w:w="60" w:type="dxa"/>
              <w:left w:w="60" w:type="dxa"/>
              <w:right w:w="60" w:type="dxa"/>
            </w:tcMar>
          </w:tcPr>
          <w:p>
            <w:pPr>
              <w:jc w:val="center"/>
            </w:pPr>
            <w:r>
              <w:rPr>
                <w:rFonts w:ascii="Arial" w:hAnsi="Arial"/>
                <w:b/>
                <w:sz w:val="16"/>
              </w:rPr>
              <w:t>Microbial Identification</w:t>
            </w:r>
          </w:p>
        </w:tc>
      </w:tr>
      <w:tr>
        <w:tc>
          <w:tcPr>
            <w:tcW w:type="dxa" w:w="1350"/>
            <w:tcMar>
              <w:top w:w="50" w:type="dxa"/>
              <w:bottom w:w="50" w:type="dxa"/>
              <w:left w:w="50" w:type="dxa"/>
              <w:right w:w="50" w:type="dxa"/>
            </w:tcMar>
          </w:tcPr>
          <w:p>
            <w:pPr>
              <w:jc w:val="center"/>
            </w:pPr>
            <w:r>
              <w:rPr>
                <w:rFonts w:ascii="Arial" w:hAnsi="Arial"/>
                <w:sz w:val="16"/>
              </w:rPr>
              <w:t xml:space="preserve">ETX-260615-0424</w:t>
            </w:r>
          </w:p>
        </w:tc>
        <w:tc>
          <w:tcPr>
            <w:tcW w:type="dxa" w:w="1350"/>
            <w:tcMar>
              <w:top w:w="50" w:type="dxa"/>
              <w:bottom w:w="50" w:type="dxa"/>
              <w:left w:w="50" w:type="dxa"/>
              <w:right w:w="50" w:type="dxa"/>
            </w:tcMar>
          </w:tcPr>
          <w:p>
            <w:pPr>
              <w:jc w:val="center"/>
            </w:pPr>
            <w:r>
              <w:rPr>
                <w:rFonts w:ascii="Arial" w:hAnsi="Arial"/>
                <w:sz w:val="16"/>
              </w:rPr>
              <w:t xml:space="preserve">GL 04-Jun-2026</w:t>
            </w:r>
          </w:p>
        </w:tc>
        <w:tc>
          <w:tcPr>
            <w:tcW w:type="dxa" w:w="1350"/>
            <w:tcMar>
              <w:top w:w="50" w:type="dxa"/>
              <w:bottom w:w="50" w:type="dxa"/>
              <w:left w:w="50" w:type="dxa"/>
              <w:right w:w="50" w:type="dxa"/>
            </w:tcMar>
          </w:tcPr>
          <w:p>
            <w:pPr>
              <w:jc w:val="center"/>
            </w:pPr>
            <w:r>
              <w:rPr>
                <w:rFonts w:ascii="Arial" w:hAnsi="Arial"/>
                <w:sz w:val="16"/>
              </w:rPr>
              <w:t xml:space="preserve">Surface Sampling Plate (BSC E001314)</w:t>
            </w:r>
          </w:p>
        </w:tc>
        <w:tc>
          <w:tcPr>
            <w:tcW w:type="dxa" w:w="1350"/>
            <w:tcMar>
              <w:top w:w="50" w:type="dxa"/>
              <w:bottom w:w="50" w:type="dxa"/>
              <w:left w:w="50" w:type="dxa"/>
              <w:right w:w="50" w:type="dxa"/>
            </w:tcMar>
          </w:tcPr>
          <w:p>
            <w:pPr>
              <w:jc w:val="center"/>
            </w:pPr>
            <w:r>
              <w:rPr>
                <w:rFonts w:ascii="Arial" w:hAnsi="Arial"/>
                <w:sz w:val="16"/>
              </w:rPr>
              <w:t xml:space="preserve">MC</w:t>
            </w:r>
          </w:p>
        </w:tc>
        <w:tc>
          <w:tcPr>
            <w:tcW w:type="dxa" w:w="1350"/>
            <w:tcMar>
              <w:top w:w="50" w:type="dxa"/>
              <w:bottom w:w="50" w:type="dxa"/>
              <w:left w:w="50" w:type="dxa"/>
              <w:right w:w="50" w:type="dxa"/>
            </w:tcMar>
          </w:tcPr>
          <w:p>
            <w:pPr>
              <w:jc w:val="center"/>
            </w:pPr>
            <w:r>
              <w:rPr>
                <w:rFonts w:ascii="Arial" w:hAnsi="Arial"/>
                <w:sz w:val="16"/>
              </w:rPr>
              <w:t xml:space="preserve">No microbial growth was observed</w:t>
            </w:r>
          </w:p>
        </w:tc>
        <w:tc>
          <w:tcPr>
            <w:tcW w:type="dxa" w:w="1350"/>
            <w:tcMar>
              <w:top w:w="50" w:type="dxa"/>
              <w:bottom w:w="50" w:type="dxa"/>
              <w:left w:w="50" w:type="dxa"/>
              <w:right w:w="50" w:type="dxa"/>
            </w:tcMar>
          </w:tcPr>
          <w:p>
            <w:pPr>
              <w:jc w:val="center"/>
            </w:pPr>
            <w:r>
              <w:rPr>
                <w:rFonts w:ascii="Arial" w:hAnsi="Arial"/>
                <w:sz w:val="16"/>
              </w:rPr>
              <w:t xml:space="preserve">SMO</w:t>
            </w:r>
          </w:p>
        </w:tc>
        <w:tc>
          <w:tcPr>
            <w:tcW w:type="dxa" w:w="1350"/>
            <w:tcMar>
              <w:top w:w="50" w:type="dxa"/>
              <w:bottom w:w="50" w:type="dxa"/>
              <w:left w:w="50" w:type="dxa"/>
              <w:right w:w="50" w:type="dxa"/>
            </w:tcMar>
          </w:tcPr>
          <w:p>
            <w:pPr>
              <w:jc w:val="center"/>
            </w:pPr>
            <w:r>
              <w:rPr>
                <w:rFonts w:ascii="Arial" w:hAnsi="Arial"/>
                <w:sz w:val="16"/>
              </w:rPr>
              <w:t xml:space="preserve">1 CFU on Sterility GL E001314 S1 04JUN2026</w:t>
            </w:r>
          </w:p>
        </w:tc>
        <w:tc>
          <w:tcPr>
            <w:tcW w:type="dxa" w:w="1350"/>
            <w:tcMar>
              <w:top w:w="50" w:type="dxa"/>
              <w:bottom w:w="50" w:type="dxa"/>
              <w:left w:w="50" w:type="dxa"/>
              <w:right w:w="50" w:type="dxa"/>
            </w:tcMar>
          </w:tcPr>
          <w:p>
            <w:pPr>
              <w:jc w:val="left"/>
            </w:pPr>
            <w:r>
              <w:rPr>
                <w:rFonts w:ascii="Arial" w:hAnsi="Arial"/>
                <w:sz w:val="16"/>
              </w:rPr>
              <w:t xml:space="preserve">colony-like artifact</w:t>
            </w:r>
          </w:p>
        </w:tc>
      </w:tr>
    </w:tbl>
    <w:tbl xmlns:mo="http://schemas.microsoft.com/office/mac/office/2008/main" xmlns:mv="urn:schemas-microsoft-com:mac:vm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gridCol w:w="1200"/>
        <w:gridCol w:w="1200"/>
        <w:gridCol w:w="1200"/>
      </w:tblGrid>
      <w:tr>
        <w:tc>
          <w:tcPr>
            <w:tcW w:type="dxa" w:w="1200"/>
            <w:shd w:fill="D9D9D9"/>
            <w:tcMar>
              <w:top w:w="60" w:type="dxa"/>
              <w:bottom w:w="60" w:type="dxa"/>
              <w:left w:w="60" w:type="dxa"/>
              <w:right w:w="60" w:type="dxa"/>
            </w:tcMar>
          </w:tcPr>
          <w:p>
            <w:pPr>
              <w:jc w:val="center"/>
            </w:pPr>
            <w:r>
              <w:rPr>
                <w:rFonts w:ascii="Arial" w:hAnsi="Arial"/>
                <w:b/>
                <w:sz w:val="16"/>
              </w:rPr>
              <w:t>Environmental Monitoring (EM) Sampling Site</w:t>
            </w:r>
          </w:p>
        </w:tc>
        <w:tc>
          <w:tcPr>
            <w:tcW w:type="dxa" w:w="1200"/>
            <w:shd w:fill="D9D9D9"/>
            <w:tcMar>
              <w:top w:w="60" w:type="dxa"/>
              <w:bottom w:w="60" w:type="dxa"/>
              <w:left w:w="60" w:type="dxa"/>
              <w:right w:w="60" w:type="dxa"/>
            </w:tcMar>
          </w:tcPr>
          <w:p>
            <w:pPr>
              <w:jc w:val="center"/>
            </w:pPr>
            <w:r>
              <w:rPr>
                <w:rFonts w:ascii="Arial" w:hAnsi="Arial"/>
                <w:b/>
                <w:sz w:val="16"/>
              </w:rPr>
              <w:t>Frequency</w:t>
            </w:r>
          </w:p>
        </w:tc>
        <w:tc>
          <w:tcPr>
            <w:tcW w:type="dxa" w:w="1200"/>
            <w:shd w:fill="D9D9D9"/>
            <w:tcMar>
              <w:top w:w="60" w:type="dxa"/>
              <w:bottom w:w="60" w:type="dxa"/>
              <w:left w:w="60" w:type="dxa"/>
              <w:right w:w="60" w:type="dxa"/>
            </w:tcMar>
          </w:tcPr>
          <w:p>
            <w:pPr>
              <w:jc w:val="center"/>
            </w:pPr>
            <w:r>
              <w:rPr>
                <w:rFonts w:ascii="Arial" w:hAnsi="Arial"/>
                <w:b/>
                <w:sz w:val="16"/>
              </w:rPr>
              <w:t>Date (DDMMMYYYY)</w:t>
            </w:r>
          </w:p>
        </w:tc>
        <w:tc>
          <w:tcPr>
            <w:tcW w:type="dxa" w:w="1200"/>
            <w:shd w:fill="D9D9D9"/>
            <w:tcMar>
              <w:top w:w="60" w:type="dxa"/>
              <w:bottom w:w="60" w:type="dxa"/>
              <w:left w:w="60" w:type="dxa"/>
              <w:right w:w="60" w:type="dxa"/>
            </w:tcMar>
          </w:tcPr>
          <w:p>
            <w:pPr>
              <w:jc w:val="center"/>
            </w:pPr>
            <w:r>
              <w:rPr>
                <w:rFonts w:ascii="Arial" w:hAnsi="Arial"/>
                <w:b/>
                <w:sz w:val="16"/>
              </w:rPr>
              <w:t>Analyst (Initials)</w:t>
            </w:r>
          </w:p>
        </w:tc>
        <w:tc>
          <w:tcPr>
            <w:tcW w:type="dxa" w:w="1200"/>
            <w:shd w:fill="D9D9D9"/>
            <w:tcMar>
              <w:top w:w="60" w:type="dxa"/>
              <w:bottom w:w="60" w:type="dxa"/>
              <w:left w:w="60" w:type="dxa"/>
              <w:right w:w="60" w:type="dxa"/>
            </w:tcMar>
          </w:tcPr>
          <w:p>
            <w:pPr>
              <w:jc w:val="center"/>
            </w:pPr>
            <w:r>
              <w:rPr>
                <w:rFonts w:ascii="Arial" w:hAnsi="Arial"/>
                <w:b/>
                <w:sz w:val="16"/>
              </w:rPr>
              <w:t>Day /Week(s)</w:t>
            </w:r>
          </w:p>
        </w:tc>
        <w:tc>
          <w:tcPr>
            <w:tcW w:type="dxa" w:w="1200"/>
            <w:shd w:fill="D9D9D9"/>
            <w:tcMar>
              <w:top w:w="60" w:type="dxa"/>
              <w:bottom w:w="60" w:type="dxa"/>
              <w:left w:w="60" w:type="dxa"/>
              <w:right w:w="60" w:type="dxa"/>
            </w:tcMar>
          </w:tcPr>
          <w:p>
            <w:pPr>
              <w:jc w:val="center"/>
            </w:pPr>
            <w:r>
              <w:rPr>
                <w:rFonts w:ascii="Arial" w:hAnsi="Arial"/>
                <w:b/>
                <w:sz w:val="16"/>
              </w:rPr>
              <w:t>Observation</w:t>
            </w:r>
          </w:p>
        </w:tc>
        <w:tc>
          <w:tcPr>
            <w:tcW w:type="dxa" w:w="1200"/>
            <w:shd w:fill="D9D9D9"/>
            <w:tcMar>
              <w:top w:w="60" w:type="dxa"/>
              <w:bottom w:w="60" w:type="dxa"/>
              <w:left w:w="60" w:type="dxa"/>
              <w:right w:w="60" w:type="dxa"/>
            </w:tcMar>
          </w:tcPr>
          <w:p>
            <w:pPr>
              <w:jc w:val="center"/>
            </w:pPr>
            <w:r>
              <w:rPr>
                <w:rFonts w:ascii="Arial" w:hAnsi="Arial"/>
                <w:b/>
                <w:sz w:val="16"/>
              </w:rPr>
              <w:t>Environmental Monitoring Plate ETX ID</w:t>
            </w:r>
          </w:p>
        </w:tc>
        <w:tc>
          <w:tcPr>
            <w:tcW w:type="dxa" w:w="1200"/>
            <w:shd w:fill="D9D9D9"/>
            <w:tcMar>
              <w:top w:w="60" w:type="dxa"/>
              <w:bottom w:w="60" w:type="dxa"/>
              <w:left w:w="60" w:type="dxa"/>
              <w:right w:w="60" w:type="dxa"/>
            </w:tcMar>
          </w:tcPr>
          <w:p>
            <w:pPr>
              <w:jc w:val="center"/>
            </w:pPr>
            <w:r>
              <w:rPr>
                <w:rFonts w:ascii="Arial" w:hAnsi="Arial"/>
                <w:b/>
                <w:sz w:val="16"/>
              </w:rPr>
              <w:t>Microbial ID</w:t>
            </w:r>
          </w:p>
        </w:tc>
        <w:tc>
          <w:tcPr>
            <w:tcW w:type="dxa" w:w="1200"/>
            <w:shd w:fill="D9D9D9"/>
            <w:tcMar>
              <w:top w:w="60" w:type="dxa"/>
              <w:bottom w:w="60" w:type="dxa"/>
              <w:left w:w="60" w:type="dxa"/>
              <w:right w:w="60" w:type="dxa"/>
            </w:tcMar>
          </w:tcPr>
          <w:p>
            <w:pPr>
              <w:jc w:val="center"/>
            </w:pPr>
            <w:r>
              <w:rPr>
                <w:rFonts w:ascii="Arial" w:hAnsi="Arial"/>
                <w:b/>
                <w:sz w:val="16"/>
              </w:rPr>
              <w:t>Notes</w:t>
            </w:r>
          </w:p>
        </w:tc>
      </w:tr>
      <w:tr>
        <w:tc>
          <w:tcPr>
            <w:tcW w:type="dxa" w:w="10800"/>
            <w:gridSpan w:val="9"/>
            <w:shd w:fill="F2F2F2"/>
            <w:tcMar>
              <w:top w:w="40" w:type="dxa"/>
              <w:bottom w:w="40" w:type="dxa"/>
              <w:left w:w="60" w:type="dxa"/>
              <w:right w:w="60" w:type="dxa"/>
            </w:tcMar>
          </w:tcPr>
          <w:p>
            <w:pPr>
              <w:jc w:val="left"/>
            </w:pPr>
            <w:r>
              <w:rPr>
                <w:rFonts w:ascii="Arial" w:hAnsi="Arial"/>
                <w:b/>
                <w:sz w:val="16"/>
              </w:rPr>
              <w:t>Personnel EM Bracketing</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03 Jun 2026</w:t>
            </w:r>
          </w:p>
        </w:tc>
        <w:tc>
          <w:tcPr>
            <w:tcW w:type="dxa" w:w="1200"/>
            <w:tcMar>
              <w:top w:w="40" w:type="dxa"/>
              <w:bottom w:w="40" w:type="dxa"/>
              <w:left w:w="50" w:type="dxa"/>
              <w:right w:w="50" w:type="dxa"/>
            </w:tcMar>
          </w:tcPr>
          <w:p>
            <w:pPr>
              <w:jc w:val="center"/>
            </w:pPr>
            <w:r>
              <w:rPr>
                <w:rFonts w:ascii="Arial" w:hAnsi="Arial"/>
                <w:sz w:val="16"/>
              </w:rPr>
              <w:t xml:space="preserve">GL</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04-Jun-2026</w:t>
            </w:r>
          </w:p>
        </w:tc>
        <w:tc>
          <w:tcPr>
            <w:tcW w:type="dxa" w:w="1200"/>
            <w:tcMar>
              <w:top w:w="40" w:type="dxa"/>
              <w:bottom w:w="40" w:type="dxa"/>
              <w:left w:w="50" w:type="dxa"/>
              <w:right w:w="50" w:type="dxa"/>
            </w:tcMar>
          </w:tcPr>
          <w:p>
            <w:pPr>
              <w:jc w:val="center"/>
            </w:pPr>
            <w:r>
              <w:rPr>
                <w:rFonts w:ascii="Arial" w:hAnsi="Arial"/>
                <w:sz w:val="16"/>
              </w:rPr>
              <w:t xml:space="preserve">GL</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05 Jun 2026</w:t>
            </w:r>
          </w:p>
        </w:tc>
        <w:tc>
          <w:tcPr>
            <w:tcW w:type="dxa" w:w="1200"/>
            <w:tcMar>
              <w:top w:w="40" w:type="dxa"/>
              <w:bottom w:w="40" w:type="dxa"/>
              <w:left w:w="50" w:type="dxa"/>
              <w:right w:w="50" w:type="dxa"/>
            </w:tcMar>
          </w:tcPr>
          <w:p>
            <w:pPr>
              <w:jc w:val="center"/>
            </w:pPr>
            <w:r>
              <w:rPr>
                <w:rFonts w:ascii="Arial" w:hAnsi="Arial"/>
                <w:sz w:val="16"/>
              </w:rPr>
              <w:t xml:space="preserve">GL</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Biological Safety Cabinet EM Bracketing Biological Safety Cabinet (BSC)</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03 Jun 2026</w:t>
            </w:r>
          </w:p>
        </w:tc>
        <w:tc>
          <w:tcPr>
            <w:tcW w:type="dxa" w:w="1200"/>
            <w:tcMar>
              <w:top w:w="40" w:type="dxa"/>
              <w:bottom w:w="40" w:type="dxa"/>
              <w:left w:w="50" w:type="dxa"/>
              <w:right w:w="50" w:type="dxa"/>
            </w:tcMar>
          </w:tcPr>
          <w:p>
            <w:pPr>
              <w:jc w:val="center"/>
            </w:pPr>
            <w:r>
              <w:rPr>
                <w:rFonts w:ascii="Arial" w:hAnsi="Arial"/>
                <w:sz w:val="16"/>
              </w:rPr>
              <w:t xml:space="preserve">GL</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04-Jun-2026</w:t>
            </w:r>
          </w:p>
        </w:tc>
        <w:tc>
          <w:tcPr>
            <w:tcW w:type="dxa" w:w="1200"/>
            <w:tcMar>
              <w:top w:w="40" w:type="dxa"/>
              <w:bottom w:w="40" w:type="dxa"/>
              <w:left w:w="50" w:type="dxa"/>
              <w:right w:w="50" w:type="dxa"/>
            </w:tcMar>
          </w:tcPr>
          <w:p>
            <w:pPr>
              <w:jc w:val="center"/>
            </w:pPr>
            <w:r>
              <w:rPr>
                <w:rFonts w:ascii="Arial" w:hAnsi="Arial"/>
                <w:sz w:val="16"/>
              </w:rPr>
              <w:t xml:space="preserve">GL</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1 CFU</w:t>
            </w:r>
          </w:p>
        </w:tc>
        <w:tc>
          <w:tcPr>
            <w:tcW w:type="dxa" w:w="1200"/>
            <w:tcMar>
              <w:top w:w="40" w:type="dxa"/>
              <w:bottom w:w="40" w:type="dxa"/>
              <w:left w:w="50" w:type="dxa"/>
              <w:right w:w="50" w:type="dxa"/>
            </w:tcMar>
          </w:tcPr>
          <w:p>
            <w:pPr>
              <w:jc w:val="left"/>
            </w:pPr>
            <w:r>
              <w:rPr>
                <w:rFonts w:ascii="Arial" w:hAnsi="Arial"/>
                <w:sz w:val="16"/>
              </w:rPr>
              <w:t xml:space="preserve">ETX-260615-0424</w:t>
            </w:r>
          </w:p>
        </w:tc>
        <w:tc>
          <w:tcPr>
            <w:tcW w:type="dxa" w:w="1200"/>
            <w:tcMar>
              <w:top w:w="40" w:type="dxa"/>
              <w:bottom w:w="40" w:type="dxa"/>
              <w:left w:w="50" w:type="dxa"/>
              <w:right w:w="50" w:type="dxa"/>
            </w:tcMar>
          </w:tcPr>
          <w:p>
            <w:pPr>
              <w:jc w:val="left"/>
            </w:pPr>
            <w:r>
              <w:rPr>
                <w:rFonts w:ascii="Arial" w:hAnsi="Arial"/>
                <w:sz w:val="16"/>
              </w:rPr>
              <w:t xml:space="preserve">colony-like artifact</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05 Jun 2026</w:t>
            </w:r>
          </w:p>
        </w:tc>
        <w:tc>
          <w:tcPr>
            <w:tcW w:type="dxa" w:w="1200"/>
            <w:tcMar>
              <w:top w:w="40" w:type="dxa"/>
              <w:bottom w:w="40" w:type="dxa"/>
              <w:left w:w="50" w:type="dxa"/>
              <w:right w:w="50" w:type="dxa"/>
            </w:tcMar>
          </w:tcPr>
          <w:p>
            <w:pPr>
              <w:jc w:val="center"/>
            </w:pPr>
            <w:r>
              <w:rPr>
                <w:rFonts w:ascii="Arial" w:hAnsi="Arial"/>
                <w:sz w:val="16"/>
              </w:rPr>
              <w:t xml:space="preserve">GL</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03 Jun 2026</w:t>
            </w:r>
          </w:p>
        </w:tc>
        <w:tc>
          <w:tcPr>
            <w:tcW w:type="dxa" w:w="1200"/>
            <w:tcMar>
              <w:top w:w="40" w:type="dxa"/>
              <w:bottom w:w="40" w:type="dxa"/>
              <w:left w:w="50" w:type="dxa"/>
              <w:right w:w="50" w:type="dxa"/>
            </w:tcMar>
          </w:tcPr>
          <w:p>
            <w:pPr>
              <w:jc w:val="center"/>
            </w:pPr>
            <w:r>
              <w:rPr>
                <w:rFonts w:ascii="Arial" w:hAnsi="Arial"/>
                <w:sz w:val="16"/>
              </w:rPr>
              <w:t xml:space="preserve">GL</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04-Jun-2026</w:t>
            </w:r>
          </w:p>
        </w:tc>
        <w:tc>
          <w:tcPr>
            <w:tcW w:type="dxa" w:w="1200"/>
            <w:tcMar>
              <w:top w:w="40" w:type="dxa"/>
              <w:bottom w:w="40" w:type="dxa"/>
              <w:left w:w="50" w:type="dxa"/>
              <w:right w:w="50" w:type="dxa"/>
            </w:tcMar>
          </w:tcPr>
          <w:p>
            <w:pPr>
              <w:jc w:val="center"/>
            </w:pPr>
            <w:r>
              <w:rPr>
                <w:rFonts w:ascii="Arial" w:hAnsi="Arial"/>
                <w:sz w:val="16"/>
              </w:rPr>
              <w:t xml:space="preserve">GL</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05 Jun 2026</w:t>
            </w:r>
          </w:p>
        </w:tc>
        <w:tc>
          <w:tcPr>
            <w:tcW w:type="dxa" w:w="1200"/>
            <w:tcMar>
              <w:top w:w="40" w:type="dxa"/>
              <w:bottom w:w="40" w:type="dxa"/>
              <w:left w:w="50" w:type="dxa"/>
              <w:right w:w="50" w:type="dxa"/>
            </w:tcMar>
          </w:tcPr>
          <w:p>
            <w:pPr>
              <w:jc w:val="center"/>
            </w:pPr>
            <w:r>
              <w:rPr>
                <w:rFonts w:ascii="Arial" w:hAnsi="Arial"/>
                <w:sz w:val="16"/>
              </w:rPr>
              <w:t xml:space="preserve">GL</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Weekly Active Air Sampling Bracketing</w:t>
            </w:r>
          </w:p>
        </w:tc>
      </w:tr>
      <w:tr>
        <w:tc>
          <w:tcPr>
            <w:tcW w:type="dxa" w:w="1200"/>
            <w:tcMar>
              <w:top w:w="40" w:type="dxa"/>
              <w:bottom w:w="40" w:type="dxa"/>
              <w:left w:w="50" w:type="dxa"/>
              <w:right w:w="50" w:type="dxa"/>
            </w:tcMar>
          </w:tcPr>
          <w:p>
            <w:pPr>
              <w:jc w:val="left"/>
            </w:pPr>
            <w:r>
              <w:rPr>
                <w:rFonts w:ascii="Arial" w:hAnsi="Arial"/>
                <w:sz w:val="16"/>
              </w:rPr>
              <w:t>Active Air Sampling of Cleanrooms</w:t>
            </w:r>
          </w:p>
        </w:tc>
        <w:tc>
          <w:tcPr>
            <w:tcW w:type="dxa" w:w="1200"/>
            <w:tcMar>
              <w:top w:w="40" w:type="dxa"/>
              <w:bottom w:w="40" w:type="dxa"/>
              <w:left w:w="50" w:type="dxa"/>
              <w:right w:w="50" w:type="dxa"/>
            </w:tcMar>
          </w:tcPr>
          <w:p>
            <w:pPr>
              <w:jc w:val="center"/>
            </w:pPr>
            <w:r>
              <w:rPr>
                <w:rFonts w:ascii="Arial" w:hAnsi="Arial"/>
                <w:sz w:val="16"/>
              </w:rPr>
              <w:t>Weekly</w:t>
            </w:r>
          </w:p>
        </w:tc>
        <w:tc>
          <w:tcPr>
            <w:tcW w:type="dxa" w:w="1200"/>
            <w:tcMar>
              <w:top w:w="40" w:type="dxa"/>
              <w:bottom w:w="40" w:type="dxa"/>
              <w:left w:w="50" w:type="dxa"/>
              <w:right w:w="50" w:type="dxa"/>
            </w:tcMar>
          </w:tcPr>
          <w:p>
            <w:pPr>
              <w:jc w:val="center"/>
            </w:pPr>
            <w:r>
              <w:rPr>
                <w:rFonts w:ascii="Arial" w:hAnsi="Arial"/>
                <w:sz w:val="16"/>
              </w:rPr>
              <w:t xml:space="preserve">03 Jun 2026</w:t>
            </w:r>
          </w:p>
        </w:tc>
        <w:tc>
          <w:tcPr>
            <w:tcW w:type="dxa" w:w="1200"/>
            <w:tcMar>
              <w:top w:w="40" w:type="dxa"/>
              <w:bottom w:w="40" w:type="dxa"/>
              <w:left w:w="50" w:type="dxa"/>
              <w:right w:w="50" w:type="dxa"/>
            </w:tcMar>
          </w:tcPr>
          <w:p>
            <w:pPr>
              <w:jc w:val="center"/>
            </w:pPr>
            <w:r>
              <w:rPr>
                <w:rFonts w:ascii="Arial" w:hAnsi="Arial"/>
                <w:sz w:val="16"/>
              </w:rPr>
              <w:t xml:space="preserve">Rey Estrada</w:t>
            </w:r>
          </w:p>
        </w:tc>
        <w:tc>
          <w:tcPr>
            <w:tcW w:type="dxa" w:w="1200"/>
            <w:tcMar>
              <w:top w:w="40" w:type="dxa"/>
              <w:bottom w:w="40" w:type="dxa"/>
              <w:left w:w="50" w:type="dxa"/>
              <w:right w:w="50" w:type="dxa"/>
            </w:tcMar>
          </w:tcPr>
          <w:p>
            <w:pPr>
              <w:jc w:val="center"/>
            </w:pPr>
            <w:r>
              <w:rPr>
                <w:rFonts w:ascii="Arial" w:hAnsi="Arial"/>
                <w:sz w:val="16"/>
              </w:rPr>
              <w:t>Week (On or After Testing Date)</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Surface Sampling of Anteroom and Cleanroom Bracketing</w:t>
            </w:r>
          </w:p>
        </w:tc>
      </w:tr>
      <w:tr>
        <w:tc>
          <w:tcPr>
            <w:tcW w:type="dxa" w:w="1200"/>
            <w:tcMar>
              <w:top w:w="40" w:type="dxa"/>
              <w:bottom w:w="40" w:type="dxa"/>
              <w:left w:w="50" w:type="dxa"/>
              <w:right w:w="50" w:type="dxa"/>
            </w:tcMar>
          </w:tcPr>
          <w:p>
            <w:pPr>
              <w:jc w:val="left"/>
            </w:pPr>
            <w:r>
              <w:rPr>
                <w:rFonts w:ascii="Arial" w:hAnsi="Arial"/>
                <w:sz w:val="16"/>
              </w:rPr>
              <w:t>Surface Sampling of Cleanrooms</w:t>
            </w:r>
          </w:p>
        </w:tc>
        <w:tc>
          <w:tcPr>
            <w:tcW w:type="dxa" w:w="1200"/>
            <w:tcMar>
              <w:top w:w="40" w:type="dxa"/>
              <w:bottom w:w="40" w:type="dxa"/>
              <w:left w:w="50" w:type="dxa"/>
              <w:right w:w="50" w:type="dxa"/>
            </w:tcMar>
          </w:tcPr>
          <w:p>
            <w:pPr>
              <w:jc w:val="center"/>
            </w:pPr>
            <w:r>
              <w:rPr>
                <w:rFonts w:ascii="Arial" w:hAnsi="Arial"/>
                <w:sz w:val="16"/>
              </w:rPr>
              <w:t>Weekly</w:t>
            </w:r>
          </w:p>
        </w:tc>
        <w:tc>
          <w:tcPr>
            <w:tcW w:type="dxa" w:w="1200"/>
            <w:tcMar>
              <w:top w:w="40" w:type="dxa"/>
              <w:bottom w:w="40" w:type="dxa"/>
              <w:left w:w="50" w:type="dxa"/>
              <w:right w:w="50" w:type="dxa"/>
            </w:tcMar>
          </w:tcPr>
          <w:p>
            <w:pPr>
              <w:jc w:val="center"/>
            </w:pPr>
            <w:r>
              <w:rPr>
                <w:rFonts w:ascii="Arial" w:hAnsi="Arial"/>
                <w:sz w:val="16"/>
              </w:rPr>
              <w:t xml:space="preserve">03 Jun 2026</w:t>
            </w:r>
          </w:p>
        </w:tc>
        <w:tc>
          <w:tcPr>
            <w:tcW w:type="dxa" w:w="1200"/>
            <w:tcMar>
              <w:top w:w="40" w:type="dxa"/>
              <w:bottom w:w="40" w:type="dxa"/>
              <w:left w:w="50" w:type="dxa"/>
              <w:right w:w="50" w:type="dxa"/>
            </w:tcMar>
          </w:tcPr>
          <w:p>
            <w:pPr>
              <w:jc w:val="center"/>
            </w:pPr>
            <w:r>
              <w:rPr>
                <w:rFonts w:ascii="Arial" w:hAnsi="Arial"/>
                <w:sz w:val="16"/>
              </w:rPr>
              <w:t xml:space="preserve">Rey Estrada</w:t>
            </w:r>
          </w:p>
        </w:tc>
        <w:tc>
          <w:tcPr>
            <w:tcW w:type="dxa" w:w="1200"/>
            <w:tcMar>
              <w:top w:w="40" w:type="dxa"/>
              <w:bottom w:w="40" w:type="dxa"/>
              <w:left w:w="50" w:type="dxa"/>
              <w:right w:w="50" w:type="dxa"/>
            </w:tcMar>
          </w:tcPr>
          <w:p>
            <w:pPr>
              <w:jc w:val="center"/>
            </w:pPr>
            <w:r>
              <w:rPr>
                <w:rFonts w:ascii="Arial" w:hAnsi="Arial"/>
                <w:sz w:val="16"/>
              </w:rPr>
              <w:t>Week (On or After Testing Date)</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E921E" w14:textId="77777777" w:rsidR="002E7CEB" w:rsidRDefault="002E7CEB" w:rsidP="00312331">
      <w:r>
        <w:separator/>
      </w:r>
    </w:p>
  </w:endnote>
  <w:endnote w:type="continuationSeparator" w:id="0">
    <w:p w14:paraId="68B1D832" w14:textId="77777777" w:rsidR="002E7CEB" w:rsidRDefault="002E7CEB"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42649" w14:textId="77777777" w:rsidR="002E7CEB" w:rsidRDefault="002E7CEB" w:rsidP="00312331">
      <w:r>
        <w:separator/>
      </w:r>
    </w:p>
  </w:footnote>
  <w:footnote w:type="continuationSeparator" w:id="0">
    <w:p w14:paraId="5776A998" w14:textId="77777777" w:rsidR="002E7CEB" w:rsidRDefault="002E7CEB"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3.100.</w:t>
          </w:r>
          <w:r w:rsidR="00AF3BA7">
            <w:rPr>
              <w:rFonts w:ascii="Times New Roman" w:hAnsi="Times New Roman"/>
              <w:b/>
              <w:sz w:val="24"/>
            </w:rPr>
            <w:t>0</w:t>
          </w:r>
          <w:r>
            <w:rPr>
              <w:rFonts w:ascii="Times New Roman" w:hAnsi="Times New Roman"/>
              <w:b/>
              <w:sz w:val="24"/>
            </w:rPr>
            <w:t>19.F</w:t>
          </w:r>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r w:rsidR="00FC1CCF">
      <w:rPr>
        <w:rFonts w:ascii="Times New Roman" w:hAnsi="Times New Roman"/>
        <w:b/>
        <w:bCs/>
        <w:sz w:val="22"/>
        <w:szCs w:val="22"/>
      </w:rPr>
      <w:t>-</w:t>
    </w:r>
    <w:r w:rsidR="00FC1CCF" w:rsidRPr="00FC1CCF">
      <w:rPr>
        <w:rFonts w:ascii="Times New Roman" w:hAnsi="Times New Roman"/>
        <w:b/>
        <w:bCs/>
        <w:sz w:val="22"/>
        <w:szCs w:val="22"/>
      </w:rPr>
      <w:t xml:space="preserve">261401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A91"/>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1085"/>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2EF5"/>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D28"/>
    <w:rsid w:val="001731B5"/>
    <w:rsid w:val="00173D74"/>
    <w:rsid w:val="0017556A"/>
    <w:rsid w:val="001758F3"/>
    <w:rsid w:val="00175C6B"/>
    <w:rsid w:val="0017659B"/>
    <w:rsid w:val="0018070E"/>
    <w:rsid w:val="00180B73"/>
    <w:rsid w:val="00181A69"/>
    <w:rsid w:val="00182DFF"/>
    <w:rsid w:val="00183A43"/>
    <w:rsid w:val="00183CD4"/>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5155"/>
    <w:rsid w:val="001B5C8D"/>
    <w:rsid w:val="001B622C"/>
    <w:rsid w:val="001B695C"/>
    <w:rsid w:val="001B7312"/>
    <w:rsid w:val="001B7632"/>
    <w:rsid w:val="001B7CD3"/>
    <w:rsid w:val="001C184B"/>
    <w:rsid w:val="001C1BB4"/>
    <w:rsid w:val="001C2874"/>
    <w:rsid w:val="001C2F5C"/>
    <w:rsid w:val="001C3D3A"/>
    <w:rsid w:val="001C500F"/>
    <w:rsid w:val="001C535E"/>
    <w:rsid w:val="001C57EC"/>
    <w:rsid w:val="001C5EE3"/>
    <w:rsid w:val="001C6BC5"/>
    <w:rsid w:val="001C6F86"/>
    <w:rsid w:val="001D0137"/>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B56"/>
    <w:rsid w:val="00201F86"/>
    <w:rsid w:val="00202020"/>
    <w:rsid w:val="0020404F"/>
    <w:rsid w:val="002048BD"/>
    <w:rsid w:val="00206444"/>
    <w:rsid w:val="00206E30"/>
    <w:rsid w:val="00207221"/>
    <w:rsid w:val="00212C6C"/>
    <w:rsid w:val="002132EE"/>
    <w:rsid w:val="002138B3"/>
    <w:rsid w:val="0021474F"/>
    <w:rsid w:val="0021495B"/>
    <w:rsid w:val="00214DF5"/>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59D"/>
    <w:rsid w:val="002B60F1"/>
    <w:rsid w:val="002B6151"/>
    <w:rsid w:val="002C0423"/>
    <w:rsid w:val="002C1020"/>
    <w:rsid w:val="002C112C"/>
    <w:rsid w:val="002C2638"/>
    <w:rsid w:val="002C2D06"/>
    <w:rsid w:val="002C3367"/>
    <w:rsid w:val="002C34C4"/>
    <w:rsid w:val="002C3C9A"/>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6CB4"/>
    <w:rsid w:val="002E766C"/>
    <w:rsid w:val="002E76F9"/>
    <w:rsid w:val="002E7CEB"/>
    <w:rsid w:val="002F11BE"/>
    <w:rsid w:val="002F128E"/>
    <w:rsid w:val="002F17B7"/>
    <w:rsid w:val="002F2798"/>
    <w:rsid w:val="002F345B"/>
    <w:rsid w:val="002F34EC"/>
    <w:rsid w:val="002F38E1"/>
    <w:rsid w:val="002F3975"/>
    <w:rsid w:val="002F40DF"/>
    <w:rsid w:val="002F4A6A"/>
    <w:rsid w:val="002F4B9A"/>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546B"/>
    <w:rsid w:val="003563B9"/>
    <w:rsid w:val="0035732B"/>
    <w:rsid w:val="003577C4"/>
    <w:rsid w:val="00357C14"/>
    <w:rsid w:val="00357EDD"/>
    <w:rsid w:val="003612EF"/>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F72"/>
    <w:rsid w:val="003828D3"/>
    <w:rsid w:val="00383E48"/>
    <w:rsid w:val="003853D7"/>
    <w:rsid w:val="00385635"/>
    <w:rsid w:val="003865C4"/>
    <w:rsid w:val="00390B29"/>
    <w:rsid w:val="00390D87"/>
    <w:rsid w:val="003913DF"/>
    <w:rsid w:val="00391A19"/>
    <w:rsid w:val="0039283B"/>
    <w:rsid w:val="00393BEB"/>
    <w:rsid w:val="00395877"/>
    <w:rsid w:val="00397F40"/>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232E"/>
    <w:rsid w:val="003F2502"/>
    <w:rsid w:val="003F27CC"/>
    <w:rsid w:val="003F51BA"/>
    <w:rsid w:val="003F5B94"/>
    <w:rsid w:val="003F6790"/>
    <w:rsid w:val="003F72CF"/>
    <w:rsid w:val="003F7CF8"/>
    <w:rsid w:val="00401027"/>
    <w:rsid w:val="00402830"/>
    <w:rsid w:val="00402AEA"/>
    <w:rsid w:val="00402C24"/>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4E0C"/>
    <w:rsid w:val="00425854"/>
    <w:rsid w:val="0042761F"/>
    <w:rsid w:val="00427A78"/>
    <w:rsid w:val="00427E11"/>
    <w:rsid w:val="00431820"/>
    <w:rsid w:val="0043259E"/>
    <w:rsid w:val="004334A5"/>
    <w:rsid w:val="0043477D"/>
    <w:rsid w:val="00434AF1"/>
    <w:rsid w:val="0043505B"/>
    <w:rsid w:val="00435300"/>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0BC6"/>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15B3"/>
    <w:rsid w:val="0046174C"/>
    <w:rsid w:val="004619C0"/>
    <w:rsid w:val="00461A2E"/>
    <w:rsid w:val="00461AAD"/>
    <w:rsid w:val="00462810"/>
    <w:rsid w:val="00464D7E"/>
    <w:rsid w:val="004658F3"/>
    <w:rsid w:val="00466C7E"/>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52A3"/>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2A49"/>
    <w:rsid w:val="00693340"/>
    <w:rsid w:val="00694C18"/>
    <w:rsid w:val="00695271"/>
    <w:rsid w:val="00695E2E"/>
    <w:rsid w:val="006961EA"/>
    <w:rsid w:val="00696832"/>
    <w:rsid w:val="00696F26"/>
    <w:rsid w:val="006A363B"/>
    <w:rsid w:val="006A4893"/>
    <w:rsid w:val="006A7105"/>
    <w:rsid w:val="006A72D0"/>
    <w:rsid w:val="006B0AB4"/>
    <w:rsid w:val="006B1962"/>
    <w:rsid w:val="006B224B"/>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A0"/>
    <w:rsid w:val="00770AD8"/>
    <w:rsid w:val="00771826"/>
    <w:rsid w:val="00772C19"/>
    <w:rsid w:val="007752B0"/>
    <w:rsid w:val="00775F99"/>
    <w:rsid w:val="007765F8"/>
    <w:rsid w:val="00780183"/>
    <w:rsid w:val="0078024C"/>
    <w:rsid w:val="00781BED"/>
    <w:rsid w:val="00781DB1"/>
    <w:rsid w:val="00784CA7"/>
    <w:rsid w:val="007862D8"/>
    <w:rsid w:val="00786913"/>
    <w:rsid w:val="00786D4C"/>
    <w:rsid w:val="00786D81"/>
    <w:rsid w:val="007871F1"/>
    <w:rsid w:val="00787844"/>
    <w:rsid w:val="00787B2F"/>
    <w:rsid w:val="007908CE"/>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3211"/>
    <w:rsid w:val="007C5F0A"/>
    <w:rsid w:val="007D0605"/>
    <w:rsid w:val="007D2DCE"/>
    <w:rsid w:val="007D47BD"/>
    <w:rsid w:val="007D5999"/>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4329"/>
    <w:rsid w:val="00804592"/>
    <w:rsid w:val="008049B6"/>
    <w:rsid w:val="00804A78"/>
    <w:rsid w:val="0080541C"/>
    <w:rsid w:val="008060F9"/>
    <w:rsid w:val="00806ABD"/>
    <w:rsid w:val="0081005F"/>
    <w:rsid w:val="00810125"/>
    <w:rsid w:val="00810A69"/>
    <w:rsid w:val="00810CDA"/>
    <w:rsid w:val="00810E3C"/>
    <w:rsid w:val="00811895"/>
    <w:rsid w:val="00811E19"/>
    <w:rsid w:val="0081248F"/>
    <w:rsid w:val="0081394E"/>
    <w:rsid w:val="00813E09"/>
    <w:rsid w:val="00814D8E"/>
    <w:rsid w:val="008163CF"/>
    <w:rsid w:val="00816479"/>
    <w:rsid w:val="00816C5E"/>
    <w:rsid w:val="00816E41"/>
    <w:rsid w:val="008173E8"/>
    <w:rsid w:val="00820019"/>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47E4E"/>
    <w:rsid w:val="008500F0"/>
    <w:rsid w:val="008505AB"/>
    <w:rsid w:val="0085133E"/>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E45"/>
    <w:rsid w:val="008C100E"/>
    <w:rsid w:val="008C1610"/>
    <w:rsid w:val="008C19CA"/>
    <w:rsid w:val="008C200A"/>
    <w:rsid w:val="008C2C1D"/>
    <w:rsid w:val="008C2F6D"/>
    <w:rsid w:val="008C3C86"/>
    <w:rsid w:val="008C7096"/>
    <w:rsid w:val="008C733D"/>
    <w:rsid w:val="008C74FC"/>
    <w:rsid w:val="008D02AF"/>
    <w:rsid w:val="008D0D0A"/>
    <w:rsid w:val="008D1596"/>
    <w:rsid w:val="008D1775"/>
    <w:rsid w:val="008D1AF8"/>
    <w:rsid w:val="008D1B30"/>
    <w:rsid w:val="008D2955"/>
    <w:rsid w:val="008D3724"/>
    <w:rsid w:val="008D39D7"/>
    <w:rsid w:val="008D4081"/>
    <w:rsid w:val="008D4735"/>
    <w:rsid w:val="008D4CAD"/>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162"/>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A1C"/>
    <w:rsid w:val="00947452"/>
    <w:rsid w:val="009474CD"/>
    <w:rsid w:val="00947696"/>
    <w:rsid w:val="00947D48"/>
    <w:rsid w:val="00950134"/>
    <w:rsid w:val="0095097B"/>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E17"/>
    <w:rsid w:val="009B38E3"/>
    <w:rsid w:val="009B6B4D"/>
    <w:rsid w:val="009B7919"/>
    <w:rsid w:val="009B7D4E"/>
    <w:rsid w:val="009C0A79"/>
    <w:rsid w:val="009C140B"/>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72"/>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51A2C"/>
    <w:rsid w:val="00A5252C"/>
    <w:rsid w:val="00A543B6"/>
    <w:rsid w:val="00A54AAF"/>
    <w:rsid w:val="00A54B25"/>
    <w:rsid w:val="00A54B3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764C"/>
    <w:rsid w:val="00AD0450"/>
    <w:rsid w:val="00AD0943"/>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1308"/>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0414"/>
    <w:rsid w:val="00B71DC4"/>
    <w:rsid w:val="00B720F8"/>
    <w:rsid w:val="00B7302B"/>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B9C"/>
    <w:rsid w:val="00C37BA8"/>
    <w:rsid w:val="00C37ED8"/>
    <w:rsid w:val="00C40794"/>
    <w:rsid w:val="00C40F40"/>
    <w:rsid w:val="00C42E49"/>
    <w:rsid w:val="00C42E6E"/>
    <w:rsid w:val="00C43034"/>
    <w:rsid w:val="00C45692"/>
    <w:rsid w:val="00C470AC"/>
    <w:rsid w:val="00C477F9"/>
    <w:rsid w:val="00C47DC8"/>
    <w:rsid w:val="00C47F8E"/>
    <w:rsid w:val="00C5074F"/>
    <w:rsid w:val="00C51571"/>
    <w:rsid w:val="00C51C52"/>
    <w:rsid w:val="00C520A1"/>
    <w:rsid w:val="00C52309"/>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EED"/>
    <w:rsid w:val="00C8328B"/>
    <w:rsid w:val="00C83558"/>
    <w:rsid w:val="00C836CD"/>
    <w:rsid w:val="00C83A83"/>
    <w:rsid w:val="00C84BA9"/>
    <w:rsid w:val="00C852AD"/>
    <w:rsid w:val="00C86E56"/>
    <w:rsid w:val="00C91426"/>
    <w:rsid w:val="00C91699"/>
    <w:rsid w:val="00C91E3E"/>
    <w:rsid w:val="00C92383"/>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741C"/>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872D1"/>
    <w:rsid w:val="00D9035C"/>
    <w:rsid w:val="00D9096C"/>
    <w:rsid w:val="00D90EDE"/>
    <w:rsid w:val="00D916D1"/>
    <w:rsid w:val="00D92519"/>
    <w:rsid w:val="00D932BB"/>
    <w:rsid w:val="00D93BEE"/>
    <w:rsid w:val="00D958FC"/>
    <w:rsid w:val="00D963BB"/>
    <w:rsid w:val="00D96E04"/>
    <w:rsid w:val="00D97A52"/>
    <w:rsid w:val="00D97DC0"/>
    <w:rsid w:val="00DA119A"/>
    <w:rsid w:val="00DA1593"/>
    <w:rsid w:val="00DA1B6F"/>
    <w:rsid w:val="00DA2420"/>
    <w:rsid w:val="00DA2617"/>
    <w:rsid w:val="00DA287B"/>
    <w:rsid w:val="00DA327C"/>
    <w:rsid w:val="00DA3B0E"/>
    <w:rsid w:val="00DA5040"/>
    <w:rsid w:val="00DA60C3"/>
    <w:rsid w:val="00DA6D8D"/>
    <w:rsid w:val="00DA7C7E"/>
    <w:rsid w:val="00DB11CF"/>
    <w:rsid w:val="00DB2784"/>
    <w:rsid w:val="00DB3451"/>
    <w:rsid w:val="00DB3AD9"/>
    <w:rsid w:val="00DB3DC3"/>
    <w:rsid w:val="00DB4040"/>
    <w:rsid w:val="00DB4B48"/>
    <w:rsid w:val="00DC0DB1"/>
    <w:rsid w:val="00DC121E"/>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618B"/>
    <w:rsid w:val="00EB6B78"/>
    <w:rsid w:val="00EB6F4F"/>
    <w:rsid w:val="00EB7055"/>
    <w:rsid w:val="00EC10CB"/>
    <w:rsid w:val="00EC2C46"/>
    <w:rsid w:val="00EC3066"/>
    <w:rsid w:val="00EC3067"/>
    <w:rsid w:val="00EC385E"/>
    <w:rsid w:val="00EC4322"/>
    <w:rsid w:val="00EC4BF5"/>
    <w:rsid w:val="00EC5D4D"/>
    <w:rsid w:val="00EC6C37"/>
    <w:rsid w:val="00EC72AC"/>
    <w:rsid w:val="00EC7EBF"/>
    <w:rsid w:val="00ED03E0"/>
    <w:rsid w:val="00ED168C"/>
    <w:rsid w:val="00ED238F"/>
    <w:rsid w:val="00ED40A7"/>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735"/>
    <w:rsid w:val="00FA6C3C"/>
    <w:rsid w:val="00FA6FDD"/>
    <w:rsid w:val="00FB071E"/>
    <w:rsid w:val="00FB0819"/>
    <w:rsid w:val="00FB1201"/>
    <w:rsid w:val="00FB36E8"/>
    <w:rsid w:val="00FB3834"/>
    <w:rsid w:val="00FB3AA7"/>
    <w:rsid w:val="00FB3D56"/>
    <w:rsid w:val="00FB464B"/>
    <w:rsid w:val="00FB5063"/>
    <w:rsid w:val="00FB547F"/>
    <w:rsid w:val="00FB54A9"/>
    <w:rsid w:val="00FB60CE"/>
    <w:rsid w:val="00FB6D90"/>
    <w:rsid w:val="00FC19E3"/>
    <w:rsid w:val="00FC1A1C"/>
    <w:rsid w:val="00FC1CCF"/>
    <w:rsid w:val="00FC1E8F"/>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E8C"/>
    <w:rsid w:val="00FE3FCF"/>
    <w:rsid w:val="00FE418A"/>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7F9"/>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customXml/itemProps2.xml><?xml version="1.0" encoding="utf-8"?>
<ds:datastoreItem xmlns:ds="http://schemas.openxmlformats.org/officeDocument/2006/customXml" ds:itemID="{E711A312-DD48-45F6-BA88-B896F55D6DB7}">
  <ds:schemaRefs>
    <ds:schemaRef ds:uri="http://schemas.microsoft.com/sharepoint/v3/contenttype/forms"/>
  </ds:schemaRefs>
</ds:datastoreItem>
</file>

<file path=customXml/itemProps3.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5</Pages>
  <Words>1307</Words>
  <Characters>7451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18</cp:revision>
  <cp:lastPrinted>2026-01-06T15:59:00Z</cp:lastPrinted>
  <dcterms:created xsi:type="dcterms:W3CDTF">2026-01-13T22:39:00Z</dcterms:created>
  <dcterms:modified xsi:type="dcterms:W3CDTF">2026-02-10T23:12:00Z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