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F87CC1" w:rsidRDefault="00AE4F08" w:rsidP="00AD0710">
      <w:pPr>
        <w:pStyle w:val="NoSpacing"/>
        <w:spacing w:line="360" w:lineRule="auto"/>
        <w:jc w:val="center"/>
        <w:rPr>
          <w:rFonts w:ascii="Times New Roman" w:hAnsi="Times New Roman" w:cs="Times New Roman"/>
          <w:b/>
          <w:color w:val="000000" w:themeColor="text1"/>
        </w:rPr>
      </w:pPr>
      <w:r w:rsidRPr="00F87CC1">
        <w:rPr>
          <w:rFonts w:ascii="Times New Roman" w:hAnsi="Times New Roman" w:cs="Times New Roman"/>
          <w:b/>
          <w:color w:val="000000" w:themeColor="text1"/>
        </w:rPr>
        <w:t>BAB I</w:t>
      </w:r>
      <w:r w:rsidR="0026550A" w:rsidRPr="00F87CC1">
        <w:rPr>
          <w:rFonts w:ascii="Times New Roman" w:hAnsi="Times New Roman" w:cs="Times New Roman"/>
          <w:b/>
          <w:color w:val="000000" w:themeColor="text1"/>
        </w:rPr>
        <w:t>I</w:t>
      </w:r>
      <w:r w:rsidRPr="00F87CC1">
        <w:rPr>
          <w:rFonts w:ascii="Times New Roman" w:hAnsi="Times New Roman" w:cs="Times New Roman"/>
          <w:b/>
          <w:color w:val="000000" w:themeColor="text1"/>
        </w:rPr>
        <w:t xml:space="preserve"> </w:t>
      </w:r>
    </w:p>
    <w:p w:rsidR="00080A60" w:rsidRPr="00F87CC1" w:rsidRDefault="0026550A" w:rsidP="00AD0710">
      <w:pPr>
        <w:pStyle w:val="NoSpacing"/>
        <w:spacing w:line="360" w:lineRule="auto"/>
        <w:jc w:val="center"/>
        <w:rPr>
          <w:rFonts w:ascii="Times New Roman" w:hAnsi="Times New Roman" w:cs="Times New Roman"/>
          <w:b/>
          <w:color w:val="000000" w:themeColor="text1"/>
        </w:rPr>
      </w:pPr>
      <w:r w:rsidRPr="00F87CC1">
        <w:rPr>
          <w:rFonts w:ascii="Times New Roman" w:hAnsi="Times New Roman" w:cs="Times New Roman"/>
          <w:b/>
          <w:color w:val="000000" w:themeColor="text1"/>
        </w:rPr>
        <w:t>KAJIAN TEORI</w:t>
      </w:r>
    </w:p>
    <w:p w:rsidR="00080C1C" w:rsidRPr="00F87CC1" w:rsidRDefault="00080C1C" w:rsidP="00AD0710">
      <w:pPr>
        <w:pStyle w:val="NoSpacing"/>
        <w:spacing w:line="360" w:lineRule="auto"/>
        <w:jc w:val="center"/>
        <w:rPr>
          <w:rFonts w:ascii="Times New Roman" w:hAnsi="Times New Roman" w:cs="Times New Roman"/>
          <w:b/>
          <w:color w:val="000000" w:themeColor="text1"/>
        </w:rPr>
      </w:pPr>
    </w:p>
    <w:p w:rsidR="002A0A27" w:rsidRPr="00F87CC1" w:rsidRDefault="002A0A27" w:rsidP="002A0A27">
      <w:pPr>
        <w:pStyle w:val="ListParagraph"/>
        <w:numPr>
          <w:ilvl w:val="0"/>
          <w:numId w:val="3"/>
        </w:numPr>
        <w:spacing w:after="0" w:line="360" w:lineRule="auto"/>
        <w:contextualSpacing w:val="0"/>
        <w:rPr>
          <w:rFonts w:ascii="Times New Roman" w:hAnsi="Times New Roman" w:cs="Times New Roman"/>
          <w:b/>
          <w:vanish/>
          <w:color w:val="000000" w:themeColor="text1"/>
        </w:rPr>
      </w:pPr>
    </w:p>
    <w:p w:rsidR="002A0A27" w:rsidRPr="00F87CC1" w:rsidRDefault="002A0A27" w:rsidP="002A0A27">
      <w:pPr>
        <w:pStyle w:val="ListParagraph"/>
        <w:numPr>
          <w:ilvl w:val="0"/>
          <w:numId w:val="3"/>
        </w:numPr>
        <w:spacing w:after="0" w:line="360" w:lineRule="auto"/>
        <w:contextualSpacing w:val="0"/>
        <w:rPr>
          <w:rFonts w:ascii="Times New Roman" w:hAnsi="Times New Roman" w:cs="Times New Roman"/>
          <w:b/>
          <w:vanish/>
          <w:color w:val="000000" w:themeColor="text1"/>
        </w:rPr>
      </w:pPr>
    </w:p>
    <w:p w:rsidR="001724B1" w:rsidRPr="00F87CC1" w:rsidRDefault="001724B1" w:rsidP="001724B1">
      <w:pPr>
        <w:pStyle w:val="ListParagraph"/>
        <w:keepNext/>
        <w:keepLines/>
        <w:numPr>
          <w:ilvl w:val="0"/>
          <w:numId w:val="11"/>
        </w:numPr>
        <w:spacing w:before="240" w:after="0"/>
        <w:contextualSpacing w:val="0"/>
        <w:outlineLvl w:val="0"/>
        <w:rPr>
          <w:rFonts w:ascii="Times New Roman" w:eastAsiaTheme="majorEastAsia" w:hAnsi="Times New Roman" w:cs="Times New Roman"/>
          <w:vanish/>
          <w:color w:val="000000" w:themeColor="text1"/>
        </w:rPr>
      </w:pPr>
    </w:p>
    <w:p w:rsidR="001724B1" w:rsidRPr="00F87CC1" w:rsidRDefault="001724B1" w:rsidP="001724B1">
      <w:pPr>
        <w:pStyle w:val="ListParagraph"/>
        <w:keepNext/>
        <w:keepLines/>
        <w:numPr>
          <w:ilvl w:val="0"/>
          <w:numId w:val="11"/>
        </w:numPr>
        <w:spacing w:before="240" w:after="0"/>
        <w:contextualSpacing w:val="0"/>
        <w:outlineLvl w:val="0"/>
        <w:rPr>
          <w:rFonts w:ascii="Times New Roman" w:eastAsiaTheme="majorEastAsia" w:hAnsi="Times New Roman" w:cs="Times New Roman"/>
          <w:vanish/>
          <w:color w:val="000000" w:themeColor="text1"/>
        </w:rPr>
      </w:pPr>
    </w:p>
    <w:p w:rsidR="00AE4F08" w:rsidRPr="00F87CC1" w:rsidRDefault="0026550A" w:rsidP="00674806">
      <w:pPr>
        <w:pStyle w:val="Heading2"/>
        <w:spacing w:line="36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Landasan Teori</w:t>
      </w:r>
    </w:p>
    <w:p w:rsidR="00BB31D1" w:rsidRPr="00F87CC1" w:rsidRDefault="00BB31D1" w:rsidP="008F0BE4">
      <w:pPr>
        <w:pStyle w:val="NoSpacing"/>
        <w:spacing w:line="36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merupakan suatu perbandingan atau rasio yang menunjukkan total utang dengan ekuitas atau juga modal bersih yang dimiliki sebuah perusahaan setelah membayarkan seluruh kewajibannya.</w:t>
      </w:r>
    </w:p>
    <w:p w:rsidR="008F0BE4" w:rsidRPr="00F87CC1" w:rsidRDefault="00BB31D1" w:rsidP="008F0BE4">
      <w:pPr>
        <w:pStyle w:val="NoSpacing"/>
        <w:spacing w:line="36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adalah rasio keuangan utama dan digunakan untuk menilai posisi keuangan suatu perusahaan. Rasio ini juga merupakan ukuran kemampuan perusahaa</w:t>
      </w:r>
      <w:r w:rsidR="00BA398B" w:rsidRPr="00F87CC1">
        <w:rPr>
          <w:rFonts w:ascii="Times New Roman" w:hAnsi="Times New Roman" w:cs="Times New Roman"/>
          <w:color w:val="000000" w:themeColor="text1"/>
        </w:rPr>
        <w:t xml:space="preserve">n untuk melunasi kewajibannya.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yang rendah karena kepentingan mereka lebih terlindungi jika terjadi penurunan bisnis pada perusahaan yang bersangkutan. Dengan demikian, perusahaan yang memiliki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atau Rasio Utang terhadap Ekuitas yang tinggi mungkin tidak dapat menarik tambahan modal dengan pinjaman dari pihak lain.</w:t>
      </w:r>
    </w:p>
    <w:p w:rsidR="008F0BE4" w:rsidRPr="00F87CC1" w:rsidRDefault="00BB31D1" w:rsidP="008F0BE4">
      <w:pPr>
        <w:pStyle w:val="NoSpacing"/>
        <w:spacing w:line="360" w:lineRule="auto"/>
        <w:ind w:firstLine="63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F87CC1">
        <w:rPr>
          <w:rFonts w:ascii="Times New Roman" w:hAnsi="Times New Roman" w:cs="Times New Roman"/>
          <w:color w:val="000000" w:themeColor="text1"/>
          <w:lang w:val="en-US"/>
        </w:rPr>
        <w:t>.</w:t>
      </w:r>
    </w:p>
    <w:p w:rsidR="008F0BE4" w:rsidRPr="00F87CC1" w:rsidRDefault="00865737" w:rsidP="008F0BE4">
      <w:pPr>
        <w:pStyle w:val="NoSpacing"/>
        <w:spacing w:line="36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 xml:space="preserve">Return on </w:t>
      </w:r>
      <w:r w:rsidR="00D6088D" w:rsidRPr="00F87CC1">
        <w:rPr>
          <w:rFonts w:ascii="Times New Roman" w:hAnsi="Times New Roman" w:cs="Times New Roman"/>
          <w:i/>
          <w:color w:val="000000" w:themeColor="text1"/>
        </w:rPr>
        <w:t>A</w:t>
      </w:r>
      <w:r w:rsidRPr="00F87CC1">
        <w:rPr>
          <w:rFonts w:ascii="Times New Roman" w:hAnsi="Times New Roman" w:cs="Times New Roman"/>
          <w:i/>
          <w:color w:val="000000" w:themeColor="text1"/>
        </w:rPr>
        <w:t>ssets</w:t>
      </w:r>
      <w:r w:rsidRPr="00F87CC1">
        <w:rPr>
          <w:rFonts w:ascii="Times New Roman" w:hAnsi="Times New Roman" w:cs="Times New Roman"/>
          <w:color w:val="000000" w:themeColor="text1"/>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p>
    <w:p w:rsidR="00A32F6D" w:rsidRPr="00F87CC1" w:rsidRDefault="00A32F6D" w:rsidP="008F0BE4">
      <w:pPr>
        <w:pStyle w:val="NoSpacing"/>
        <w:spacing w:line="36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Menurut Kasmir (2014:</w:t>
      </w:r>
      <w:r w:rsidR="00F056CC"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201), </w:t>
      </w:r>
      <w:r w:rsidRPr="00F87CC1">
        <w:rPr>
          <w:rFonts w:ascii="Times New Roman" w:hAnsi="Times New Roman" w:cs="Times New Roman"/>
          <w:i/>
          <w:color w:val="000000" w:themeColor="text1"/>
        </w:rPr>
        <w:t xml:space="preserve">Return on </w:t>
      </w:r>
      <w:r w:rsidR="007367A6" w:rsidRPr="00F87CC1">
        <w:rPr>
          <w:rFonts w:ascii="Times New Roman" w:hAnsi="Times New Roman" w:cs="Times New Roman"/>
          <w:i/>
          <w:color w:val="000000" w:themeColor="text1"/>
        </w:rPr>
        <w:t>A</w:t>
      </w:r>
      <w:r w:rsidRPr="00F87CC1">
        <w:rPr>
          <w:rFonts w:ascii="Times New Roman" w:hAnsi="Times New Roman" w:cs="Times New Roman"/>
          <w:i/>
          <w:color w:val="000000" w:themeColor="text1"/>
        </w:rPr>
        <w:t>ssets</w:t>
      </w:r>
      <w:r w:rsidRPr="00F87CC1">
        <w:rPr>
          <w:rFonts w:ascii="Times New Roman" w:hAnsi="Times New Roman" w:cs="Times New Roman"/>
          <w:color w:val="000000" w:themeColor="text1"/>
        </w:rPr>
        <w:t xml:space="preserve"> (ROA) merupakan rasio yang menunjukkan hasil atas jumlah aktiva yang digunakan dalam perusahaan.</w:t>
      </w:r>
      <w:r w:rsidR="008F0BE4"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Menurut Fahmi (2012:</w:t>
      </w:r>
      <w:r w:rsidR="00F056CC"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98), </w:t>
      </w:r>
      <w:r w:rsidRPr="00F87CC1">
        <w:rPr>
          <w:rFonts w:ascii="Times New Roman" w:hAnsi="Times New Roman" w:cs="Times New Roman"/>
          <w:i/>
          <w:color w:val="000000" w:themeColor="text1"/>
        </w:rPr>
        <w:t xml:space="preserve">Return on </w:t>
      </w:r>
      <w:r w:rsidR="00565033" w:rsidRPr="00F87CC1">
        <w:rPr>
          <w:rFonts w:ascii="Times New Roman" w:hAnsi="Times New Roman" w:cs="Times New Roman"/>
          <w:i/>
          <w:color w:val="000000" w:themeColor="text1"/>
        </w:rPr>
        <w:t>A</w:t>
      </w:r>
      <w:r w:rsidRPr="00F87CC1">
        <w:rPr>
          <w:rFonts w:ascii="Times New Roman" w:hAnsi="Times New Roman" w:cs="Times New Roman"/>
          <w:i/>
          <w:color w:val="000000" w:themeColor="text1"/>
        </w:rPr>
        <w:t>ssets</w:t>
      </w:r>
      <w:r w:rsidRPr="00F87CC1">
        <w:rPr>
          <w:rFonts w:ascii="Times New Roman" w:hAnsi="Times New Roman" w:cs="Times New Roman"/>
          <w:color w:val="000000" w:themeColor="text1"/>
        </w:rPr>
        <w:t xml:space="preserve"> </w:t>
      </w:r>
      <w:r w:rsidR="001D7FA1" w:rsidRPr="00F87CC1">
        <w:rPr>
          <w:rFonts w:ascii="Times New Roman" w:hAnsi="Times New Roman" w:cs="Times New Roman"/>
          <w:color w:val="000000" w:themeColor="text1"/>
        </w:rPr>
        <w:t xml:space="preserve">(ROA) </w:t>
      </w:r>
      <w:r w:rsidRPr="00F87CC1">
        <w:rPr>
          <w:rFonts w:ascii="Times New Roman" w:hAnsi="Times New Roman" w:cs="Times New Roman"/>
          <w:color w:val="000000" w:themeColor="text1"/>
        </w:rPr>
        <w:t>melihat sejauh mana investasi yang telah ditanamkan mampu memberikan pengembalian keuntungan sesuai dengan yang diharapkan dan investasi tersebut sebenarnya sama dengan aset perusahaan yang ditanamkan atau ditempatkan.</w:t>
      </w:r>
      <w:r w:rsidR="008F0BE4"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 xml:space="preserve">Menurut Munawir (2001: 91-92) keunggulan </w:t>
      </w:r>
      <w:r w:rsidR="00AB05D2" w:rsidRPr="00F87CC1">
        <w:rPr>
          <w:rFonts w:ascii="Times New Roman" w:hAnsi="Times New Roman" w:cs="Times New Roman"/>
          <w:i/>
          <w:color w:val="000000" w:themeColor="text1"/>
        </w:rPr>
        <w:t xml:space="preserve">Return on </w:t>
      </w:r>
      <w:r w:rsidR="0089157A" w:rsidRPr="00F87CC1">
        <w:rPr>
          <w:rFonts w:ascii="Times New Roman" w:hAnsi="Times New Roman" w:cs="Times New Roman"/>
          <w:i/>
          <w:color w:val="000000" w:themeColor="text1"/>
        </w:rPr>
        <w:t>A</w:t>
      </w:r>
      <w:r w:rsidR="00AB05D2" w:rsidRPr="00F87CC1">
        <w:rPr>
          <w:rFonts w:ascii="Times New Roman" w:hAnsi="Times New Roman" w:cs="Times New Roman"/>
          <w:i/>
          <w:color w:val="000000" w:themeColor="text1"/>
        </w:rPr>
        <w:t>ssets</w:t>
      </w:r>
      <w:r w:rsidRPr="00F87CC1">
        <w:rPr>
          <w:rFonts w:ascii="Times New Roman" w:hAnsi="Times New Roman" w:cs="Times New Roman"/>
          <w:color w:val="000000" w:themeColor="text1"/>
        </w:rPr>
        <w:t xml:space="preserve"> yaitu:</w:t>
      </w:r>
    </w:p>
    <w:p w:rsidR="00A32F6D" w:rsidRPr="00F87CC1" w:rsidRDefault="00A32F6D" w:rsidP="007063C4">
      <w:pPr>
        <w:pStyle w:val="NoSpacing"/>
        <w:numPr>
          <w:ilvl w:val="0"/>
          <w:numId w:val="6"/>
        </w:numPr>
        <w:spacing w:line="36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Dapat diperbandingkan dengan rasio industri sehingga dapat diketahui posisi perusahaan terhadap industri. Hal ini merupakan salah satu langkah dalam perencanaan strategi.</w:t>
      </w:r>
    </w:p>
    <w:p w:rsidR="00A32F6D" w:rsidRPr="00F87CC1" w:rsidRDefault="00A32F6D" w:rsidP="007063C4">
      <w:pPr>
        <w:pStyle w:val="NoSpacing"/>
        <w:numPr>
          <w:ilvl w:val="0"/>
          <w:numId w:val="6"/>
        </w:numPr>
        <w:spacing w:line="36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 xml:space="preserve">Selain berguna untuk kepentingan kontrol, analisis </w:t>
      </w:r>
      <w:r w:rsidRPr="00F87CC1">
        <w:rPr>
          <w:rFonts w:ascii="Times New Roman" w:hAnsi="Times New Roman" w:cs="Times New Roman"/>
          <w:i/>
          <w:color w:val="000000" w:themeColor="text1"/>
        </w:rPr>
        <w:t xml:space="preserve">Return </w:t>
      </w:r>
      <w:r w:rsidR="004260F5" w:rsidRPr="00F87CC1">
        <w:rPr>
          <w:rFonts w:ascii="Times New Roman" w:hAnsi="Times New Roman" w:cs="Times New Roman"/>
          <w:i/>
          <w:color w:val="000000" w:themeColor="text1"/>
        </w:rPr>
        <w:t xml:space="preserve">on </w:t>
      </w:r>
      <w:r w:rsidR="004F4824" w:rsidRPr="00F87CC1">
        <w:rPr>
          <w:rFonts w:ascii="Times New Roman" w:hAnsi="Times New Roman" w:cs="Times New Roman"/>
          <w:i/>
          <w:color w:val="000000" w:themeColor="text1"/>
        </w:rPr>
        <w:t>A</w:t>
      </w:r>
      <w:r w:rsidR="004260F5" w:rsidRPr="00F87CC1">
        <w:rPr>
          <w:rFonts w:ascii="Times New Roman" w:hAnsi="Times New Roman" w:cs="Times New Roman"/>
          <w:i/>
          <w:color w:val="000000" w:themeColor="text1"/>
        </w:rPr>
        <w:t>ssets</w:t>
      </w:r>
      <w:r w:rsidR="004260F5"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(ROA) </w:t>
      </w:r>
    </w:p>
    <w:p w:rsidR="00A32F6D" w:rsidRPr="00F87CC1" w:rsidRDefault="00A32F6D" w:rsidP="007063C4">
      <w:pPr>
        <w:pStyle w:val="NoSpacing"/>
        <w:numPr>
          <w:ilvl w:val="0"/>
          <w:numId w:val="6"/>
        </w:numPr>
        <w:spacing w:line="360" w:lineRule="auto"/>
        <w:ind w:left="36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Jika perusahaan telah menjalankan praktik akuntansi dengan baik maka dengan analisis </w:t>
      </w:r>
      <w:r w:rsidRPr="00F87CC1">
        <w:rPr>
          <w:rFonts w:ascii="Times New Roman" w:hAnsi="Times New Roman" w:cs="Times New Roman"/>
          <w:i/>
          <w:color w:val="000000" w:themeColor="text1"/>
        </w:rPr>
        <w:t xml:space="preserve">Return </w:t>
      </w:r>
      <w:r w:rsidR="004260F5" w:rsidRPr="00F87CC1">
        <w:rPr>
          <w:rFonts w:ascii="Times New Roman" w:hAnsi="Times New Roman" w:cs="Times New Roman"/>
          <w:i/>
          <w:color w:val="000000" w:themeColor="text1"/>
        </w:rPr>
        <w:t xml:space="preserve">on </w:t>
      </w:r>
      <w:r w:rsidR="004F4824" w:rsidRPr="00F87CC1">
        <w:rPr>
          <w:rFonts w:ascii="Times New Roman" w:hAnsi="Times New Roman" w:cs="Times New Roman"/>
          <w:i/>
          <w:color w:val="000000" w:themeColor="text1"/>
        </w:rPr>
        <w:t>A</w:t>
      </w:r>
      <w:r w:rsidR="004260F5" w:rsidRPr="00F87CC1">
        <w:rPr>
          <w:rFonts w:ascii="Times New Roman" w:hAnsi="Times New Roman" w:cs="Times New Roman"/>
          <w:i/>
          <w:color w:val="000000" w:themeColor="text1"/>
        </w:rPr>
        <w:t>ssets</w:t>
      </w:r>
      <w:r w:rsidR="004260F5"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(ROA) dapat diukur efisiensi penggunaan modal yang menyeluruh, yang sensitif terhadap setiap hal yang mempengaruhi keadaan keuangan perusahaan.</w:t>
      </w:r>
    </w:p>
    <w:p w:rsidR="008F0BE4" w:rsidRPr="00F87CC1" w:rsidRDefault="00C5062B" w:rsidP="008F0BE4">
      <w:pPr>
        <w:pStyle w:val="NoSpacing"/>
        <w:spacing w:line="36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Menurut Kasmir (2012:</w:t>
      </w:r>
      <w:r w:rsidR="004113F3"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 xml:space="preserve">203), menjelaskan bahwa yang mempengaruhi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(ROA) adalah hasil pengembalian atas investasi atau yang disebut sebagai </w:t>
      </w:r>
      <w:r w:rsidRPr="00F87CC1">
        <w:rPr>
          <w:rFonts w:ascii="Times New Roman" w:hAnsi="Times New Roman" w:cs="Times New Roman"/>
          <w:i/>
          <w:color w:val="000000" w:themeColor="text1"/>
        </w:rPr>
        <w:t>Return on Assets</w:t>
      </w:r>
      <w:r w:rsidRPr="00F87CC1">
        <w:rPr>
          <w:rFonts w:ascii="Times New Roman" w:hAnsi="Times New Roman" w:cs="Times New Roman"/>
          <w:color w:val="000000" w:themeColor="text1"/>
        </w:rPr>
        <w:t xml:space="preserve"> dipengaruhi oleh margin laba bersih dan perputaran total aktiva karena apabila ROA rendah itu disebabkan oleh rendahnya margin laba yang diakibatkan oleh rendahnya margin laba bersih yang diakibatkan oleh rendahnya perputaran total aktiva.</w:t>
      </w:r>
      <w:r w:rsidR="006A7500" w:rsidRPr="00F87CC1">
        <w:rPr>
          <w:rFonts w:ascii="Times New Roman" w:hAnsi="Times New Roman" w:cs="Times New Roman"/>
          <w:color w:val="000000" w:themeColor="text1"/>
        </w:rPr>
        <w:t xml:space="preserve"> </w:t>
      </w:r>
      <w:r w:rsidR="003B24A2" w:rsidRPr="00F87CC1">
        <w:rPr>
          <w:rFonts w:ascii="Times New Roman" w:hAnsi="Times New Roman" w:cs="Times New Roman"/>
          <w:color w:val="000000" w:themeColor="text1"/>
        </w:rPr>
        <w:t xml:space="preserve">Menurut Batian dan Suhardjono (2006 : 299) dalam Rinati (2008:5) </w:t>
      </w:r>
      <w:r w:rsidR="003B24A2" w:rsidRPr="00F87CC1">
        <w:rPr>
          <w:rFonts w:ascii="Times New Roman" w:hAnsi="Times New Roman" w:cs="Times New Roman"/>
          <w:i/>
          <w:color w:val="000000" w:themeColor="text1"/>
        </w:rPr>
        <w:t>Net Profit Margin</w:t>
      </w:r>
      <w:r w:rsidR="003B24A2" w:rsidRPr="00F87CC1">
        <w:rPr>
          <w:rFonts w:ascii="Times New Roman" w:hAnsi="Times New Roman" w:cs="Times New Roman"/>
          <w:color w:val="000000" w:themeColor="text1"/>
        </w:rPr>
        <w:t xml:space="preserve"> </w:t>
      </w:r>
      <w:r w:rsidR="00921211" w:rsidRPr="00F87CC1">
        <w:rPr>
          <w:rFonts w:ascii="Times New Roman" w:hAnsi="Times New Roman" w:cs="Times New Roman"/>
          <w:color w:val="000000" w:themeColor="text1"/>
          <w:lang w:val="en-US"/>
        </w:rPr>
        <w:t xml:space="preserve">(NPM) </w:t>
      </w:r>
      <w:r w:rsidR="003B24A2" w:rsidRPr="00F87CC1">
        <w:rPr>
          <w:rFonts w:ascii="Times New Roman" w:hAnsi="Times New Roman" w:cs="Times New Roman"/>
          <w:color w:val="000000" w:themeColor="text1"/>
        </w:rPr>
        <w:t xml:space="preserve">adalah perbandingan laba bersih dan penjualan. Semakin besar NPM, maka kinerja perusahaan akan semakin produktif, sehingga akan meningkatkan kepercayaan investor untuk menanamkan modalnya pada perusahaan tersebut. Rasio ini menunjukan berapa besar presentase laba bersih yang diperoleh dari setiap penjualan. Semakin besar rasio ini, maka dianggap semakin baik kemampuan perusahaan untuk mendapatkan laba yang tinggi. Hubungan antara laba bersih sisa pajak dan penjualan bersih menunjukan kemampuan manejemen dalam mengemudikan perusahaan secara cukup berhasil untuk menyisakan margin tertentu sebagai kompensasi yang wajar bagi pemilik yang telah menyediakan modalnya untuk suatu resiko. Hasil dari perhitungan mencerminkan keuntungan netto per rupiah penjualan. </w:t>
      </w:r>
    </w:p>
    <w:p w:rsidR="003B24A2" w:rsidRPr="00F87CC1" w:rsidRDefault="003B24A2" w:rsidP="008F0BE4">
      <w:pPr>
        <w:pStyle w:val="NoSpacing"/>
        <w:spacing w:line="360" w:lineRule="auto"/>
        <w:ind w:firstLine="630"/>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Para investor pasar modal perlu mengetahui kemampuan perusahaan untuk menghasilkan laba. Dengan mengetahui hal tersebut investor dapat menilai apakah perusahaan itu profitable atau tidak. Menurut Sulistyono (tanpa tahun : 7) dalam Rinati (2008 : 5) angka </w:t>
      </w:r>
      <w:r w:rsidR="00A538ED" w:rsidRPr="00F87CC1">
        <w:rPr>
          <w:rFonts w:ascii="Times New Roman" w:hAnsi="Times New Roman" w:cs="Times New Roman"/>
          <w:i/>
          <w:color w:val="000000" w:themeColor="text1"/>
          <w:lang w:val="en-US"/>
        </w:rPr>
        <w:t>Net Profit Margin</w:t>
      </w:r>
      <w:r w:rsidRPr="00F87CC1">
        <w:rPr>
          <w:rFonts w:ascii="Times New Roman" w:hAnsi="Times New Roman" w:cs="Times New Roman"/>
          <w:color w:val="000000" w:themeColor="text1"/>
        </w:rPr>
        <w:t xml:space="preserve"> dapat dikatakan baik apabila lebih dari 5%.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dalam Syamsuddin ( 2001 : 62 ) adalah merupakan ratio antara laba bersih ( net profit) yaitu penjualan dikurangi dengan seluruh expenses termasuk pajak dibandingkan dengan penjualan. Sawir (2001 : 18) marjin laba bersih </w:t>
      </w:r>
      <w:r w:rsidR="00597C4B" w:rsidRPr="00F87CC1">
        <w:rPr>
          <w:rFonts w:ascii="Times New Roman" w:hAnsi="Times New Roman" w:cs="Times New Roman"/>
          <w:color w:val="000000" w:themeColor="text1"/>
          <w:lang w:val="en-US"/>
        </w:rPr>
        <w:t xml:space="preserve">atau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atau </w:t>
      </w:r>
      <w:r w:rsidRPr="00F87CC1">
        <w:rPr>
          <w:rFonts w:ascii="Times New Roman" w:hAnsi="Times New Roman" w:cs="Times New Roman"/>
          <w:i/>
          <w:color w:val="000000" w:themeColor="text1"/>
        </w:rPr>
        <w:t>Profit Margin On Sales</w:t>
      </w:r>
      <w:r w:rsidRPr="00F87CC1">
        <w:rPr>
          <w:rFonts w:ascii="Times New Roman" w:hAnsi="Times New Roman" w:cs="Times New Roman"/>
          <w:color w:val="000000" w:themeColor="text1"/>
        </w:rPr>
        <w:t xml:space="preserve"> dirumuskan dengan laba bersih dibagi dengan penju</w:t>
      </w:r>
      <w:r w:rsidR="00C61BD0" w:rsidRPr="00F87CC1">
        <w:rPr>
          <w:rFonts w:ascii="Times New Roman" w:hAnsi="Times New Roman" w:cs="Times New Roman"/>
          <w:color w:val="000000" w:themeColor="text1"/>
          <w:lang w:val="en-US"/>
        </w:rPr>
        <w:t>a</w:t>
      </w:r>
      <w:r w:rsidRPr="00F87CC1">
        <w:rPr>
          <w:rFonts w:ascii="Times New Roman" w:hAnsi="Times New Roman" w:cs="Times New Roman"/>
          <w:color w:val="000000" w:themeColor="text1"/>
        </w:rPr>
        <w:t>lan, rasio</w:t>
      </w:r>
      <w:r w:rsidR="00F1579A"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ini</w:t>
      </w:r>
      <w:r w:rsidR="00F1579A"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mengukur laba bersih setelah pajak terhadap penjulan .</w:t>
      </w:r>
    </w:p>
    <w:p w:rsidR="00F576AC" w:rsidRPr="00F87CC1" w:rsidRDefault="00F576AC" w:rsidP="005B3139">
      <w:pPr>
        <w:pStyle w:val="NoSpacing"/>
        <w:spacing w:line="360" w:lineRule="auto"/>
        <w:ind w:left="540"/>
        <w:jc w:val="both"/>
        <w:rPr>
          <w:rFonts w:ascii="Times New Roman" w:hAnsi="Times New Roman" w:cs="Times New Roman"/>
          <w:color w:val="000000" w:themeColor="text1"/>
        </w:rPr>
      </w:pPr>
    </w:p>
    <w:p w:rsidR="00AE4F08" w:rsidRPr="00F87CC1" w:rsidRDefault="0026550A" w:rsidP="00674806">
      <w:pPr>
        <w:pStyle w:val="Heading2"/>
        <w:spacing w:line="36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Penelitian Terdahulu</w:t>
      </w:r>
    </w:p>
    <w:p w:rsidR="00DC36F9" w:rsidRPr="00F87CC1" w:rsidRDefault="00DC36F9" w:rsidP="00DC36F9">
      <w:pPr>
        <w:pStyle w:val="NoSpacing"/>
        <w:spacing w:line="360" w:lineRule="auto"/>
        <w:ind w:left="540"/>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1724B1" w:rsidRPr="00F87CC1" w:rsidTr="006214DB">
        <w:tc>
          <w:tcPr>
            <w:tcW w:w="404" w:type="pct"/>
          </w:tcPr>
          <w:p w:rsidR="002B2F64" w:rsidRPr="00F87CC1" w:rsidRDefault="002B2F64" w:rsidP="002B2F64">
            <w:pPr>
              <w:pStyle w:val="NoSpacing"/>
              <w:spacing w:line="36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No.</w:t>
            </w:r>
          </w:p>
        </w:tc>
        <w:tc>
          <w:tcPr>
            <w:tcW w:w="2029" w:type="pct"/>
          </w:tcPr>
          <w:p w:rsidR="002B2F64" w:rsidRPr="00F87CC1" w:rsidRDefault="002B2F64" w:rsidP="002B2F64">
            <w:pPr>
              <w:pStyle w:val="NoSpacing"/>
              <w:spacing w:line="36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Penulis dan Judul</w:t>
            </w:r>
            <w:r w:rsidR="00365F78" w:rsidRPr="00F87CC1">
              <w:rPr>
                <w:rFonts w:ascii="Times New Roman" w:hAnsi="Times New Roman" w:cs="Times New Roman"/>
                <w:color w:val="000000" w:themeColor="text1"/>
                <w:lang w:val="en-US"/>
              </w:rPr>
              <w:t xml:space="preserve"> Jurnal</w:t>
            </w:r>
          </w:p>
        </w:tc>
        <w:tc>
          <w:tcPr>
            <w:tcW w:w="869" w:type="pct"/>
          </w:tcPr>
          <w:p w:rsidR="002B2F64" w:rsidRPr="00F87CC1" w:rsidRDefault="002B2F64" w:rsidP="002B2F64">
            <w:pPr>
              <w:pStyle w:val="NoSpacing"/>
              <w:spacing w:line="36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Variabel</w:t>
            </w:r>
          </w:p>
        </w:tc>
        <w:tc>
          <w:tcPr>
            <w:tcW w:w="1698" w:type="pct"/>
          </w:tcPr>
          <w:p w:rsidR="002B2F64" w:rsidRPr="00F87CC1" w:rsidRDefault="002B2F64" w:rsidP="002B2F64">
            <w:pPr>
              <w:pStyle w:val="NoSpacing"/>
              <w:spacing w:line="360" w:lineRule="auto"/>
              <w:jc w:val="center"/>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Hasil</w:t>
            </w:r>
          </w:p>
        </w:tc>
      </w:tr>
      <w:tr w:rsidR="001724B1" w:rsidRPr="00F87CC1" w:rsidTr="006214DB">
        <w:tc>
          <w:tcPr>
            <w:tcW w:w="404" w:type="pct"/>
          </w:tcPr>
          <w:p w:rsidR="002B2F64" w:rsidRPr="00F87CC1" w:rsidRDefault="002B2F64" w:rsidP="00DC7F90">
            <w:pPr>
              <w:pStyle w:val="NoSpacing"/>
              <w:numPr>
                <w:ilvl w:val="0"/>
                <w:numId w:val="7"/>
              </w:numPr>
              <w:spacing w:line="360" w:lineRule="auto"/>
              <w:ind w:left="427" w:right="24" w:hanging="427"/>
              <w:jc w:val="center"/>
              <w:rPr>
                <w:rFonts w:ascii="Times New Roman" w:hAnsi="Times New Roman" w:cs="Times New Roman"/>
                <w:color w:val="000000" w:themeColor="text1"/>
                <w:lang w:val="en-US"/>
              </w:rPr>
            </w:pPr>
          </w:p>
        </w:tc>
        <w:tc>
          <w:tcPr>
            <w:tcW w:w="2029" w:type="pct"/>
          </w:tcPr>
          <w:p w:rsidR="002B2F64"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Budhi Suparningsih (</w:t>
            </w:r>
            <w:r w:rsidRPr="00F87CC1">
              <w:rPr>
                <w:rFonts w:ascii="Times New Roman" w:hAnsi="Times New Roman" w:cs="Times New Roman"/>
                <w:i/>
                <w:color w:val="000000" w:themeColor="text1"/>
              </w:rPr>
              <w:t>Faculty of Economics, Krisnadwipayana University Jakarta, Indonesia</w:t>
            </w:r>
            <w:r w:rsidRPr="00F87CC1">
              <w:rPr>
                <w:rFonts w:ascii="Times New Roman" w:hAnsi="Times New Roman" w:cs="Times New Roman"/>
                <w:color w:val="000000" w:themeColor="text1"/>
              </w:rPr>
              <w:t>)</w:t>
            </w:r>
          </w:p>
          <w:p w:rsidR="00365F78" w:rsidRPr="00F87CC1" w:rsidRDefault="00365F78" w:rsidP="00365F78">
            <w:pPr>
              <w:pStyle w:val="NoSpacing"/>
              <w:spacing w:line="36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lastRenderedPageBreak/>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365F78" w:rsidRPr="00F87CC1" w:rsidRDefault="00365F78" w:rsidP="00365F78">
            <w:pPr>
              <w:pStyle w:val="NoSpacing"/>
              <w:spacing w:line="360" w:lineRule="auto"/>
              <w:rPr>
                <w:rFonts w:ascii="Times New Roman" w:hAnsi="Times New Roman" w:cs="Times New Roman"/>
                <w:i/>
                <w:color w:val="000000" w:themeColor="text1"/>
                <w:lang w:val="en-US"/>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International Journal of Multidisciplinary Research and Development</w:t>
            </w:r>
            <w:r w:rsidR="00C01F09"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ISSN: 2349-4182</w:t>
            </w:r>
            <w:r w:rsidR="00C01F09" w:rsidRPr="00F87CC1">
              <w:rPr>
                <w:rFonts w:ascii="Times New Roman" w:hAnsi="Times New Roman" w:cs="Times New Roman"/>
                <w:i/>
                <w:color w:val="000000" w:themeColor="text1"/>
                <w:lang w:val="en-US"/>
              </w:rPr>
              <w:t xml:space="preserve">, </w:t>
            </w:r>
          </w:p>
          <w:p w:rsidR="00365F78" w:rsidRPr="00F87CC1" w:rsidRDefault="00365F78" w:rsidP="00C01F09">
            <w:pPr>
              <w:pStyle w:val="NoSpacing"/>
              <w:spacing w:line="360" w:lineRule="auto"/>
              <w:rPr>
                <w:rFonts w:ascii="Times New Roman" w:hAnsi="Times New Roman" w:cs="Times New Roman"/>
                <w:color w:val="000000" w:themeColor="text1"/>
                <w:lang w:val="en-US"/>
              </w:rPr>
            </w:pPr>
            <w:r w:rsidRPr="00F87CC1">
              <w:rPr>
                <w:rFonts w:ascii="Times New Roman" w:hAnsi="Times New Roman" w:cs="Times New Roman"/>
                <w:i/>
                <w:color w:val="000000" w:themeColor="text1"/>
              </w:rPr>
              <w:t>allsubject journal.com</w:t>
            </w:r>
            <w:r w:rsidR="00C01F09" w:rsidRPr="00F87CC1">
              <w:rPr>
                <w:rFonts w:ascii="Times New Roman" w:hAnsi="Times New Roman" w:cs="Times New Roman"/>
                <w:i/>
                <w:color w:val="000000" w:themeColor="text1"/>
                <w:lang w:val="en-US"/>
              </w:rPr>
              <w:t xml:space="preserve">, </w:t>
            </w:r>
            <w:r w:rsidR="00C01F09" w:rsidRPr="00F87CC1">
              <w:rPr>
                <w:rFonts w:ascii="Times New Roman" w:hAnsi="Times New Roman" w:cs="Times New Roman"/>
                <w:i/>
                <w:color w:val="000000" w:themeColor="text1"/>
              </w:rPr>
              <w:t>V</w:t>
            </w:r>
            <w:r w:rsidRPr="00F87CC1">
              <w:rPr>
                <w:rFonts w:ascii="Times New Roman" w:hAnsi="Times New Roman" w:cs="Times New Roman"/>
                <w:i/>
                <w:color w:val="000000" w:themeColor="text1"/>
              </w:rPr>
              <w:t>ol</w:t>
            </w:r>
            <w:r w:rsidR="00C01F09" w:rsidRPr="00F87CC1">
              <w:rPr>
                <w:rFonts w:ascii="Times New Roman" w:hAnsi="Times New Roman" w:cs="Times New Roman"/>
                <w:i/>
                <w:color w:val="000000" w:themeColor="text1"/>
              </w:rPr>
              <w:t xml:space="preserve">ume 4, </w:t>
            </w:r>
            <w:r w:rsidR="00C01F09" w:rsidRPr="00F87CC1">
              <w:rPr>
                <w:rFonts w:ascii="Times New Roman" w:hAnsi="Times New Roman" w:cs="Times New Roman"/>
                <w:i/>
                <w:color w:val="000000" w:themeColor="text1"/>
                <w:lang w:val="en-US"/>
              </w:rPr>
              <w:t>I</w:t>
            </w:r>
            <w:r w:rsidRPr="00F87CC1">
              <w:rPr>
                <w:rFonts w:ascii="Times New Roman" w:hAnsi="Times New Roman" w:cs="Times New Roman"/>
                <w:i/>
                <w:color w:val="000000" w:themeColor="text1"/>
              </w:rPr>
              <w:t>ssue 11; September 2017; Page</w:t>
            </w:r>
            <w:r w:rsidR="00C01F09" w:rsidRPr="00F87CC1">
              <w:rPr>
                <w:rFonts w:ascii="Times New Roman" w:hAnsi="Times New Roman" w:cs="Times New Roman"/>
                <w:i/>
                <w:color w:val="000000" w:themeColor="text1"/>
                <w:lang w:val="en-US"/>
              </w:rPr>
              <w:t>s</w:t>
            </w:r>
            <w:r w:rsidRPr="00F87CC1">
              <w:rPr>
                <w:rFonts w:ascii="Times New Roman" w:hAnsi="Times New Roman" w:cs="Times New Roman"/>
                <w:i/>
                <w:color w:val="000000" w:themeColor="text1"/>
              </w:rPr>
              <w:t xml:space="preserve"> 58-62</w:t>
            </w:r>
            <w:r w:rsidRPr="00F87CC1">
              <w:rPr>
                <w:rFonts w:ascii="Times New Roman" w:hAnsi="Times New Roman" w:cs="Times New Roman"/>
                <w:color w:val="000000" w:themeColor="text1"/>
              </w:rPr>
              <w:t>)</w:t>
            </w:r>
          </w:p>
        </w:tc>
        <w:tc>
          <w:tcPr>
            <w:tcW w:w="869" w:type="pct"/>
          </w:tcPr>
          <w:p w:rsidR="00365F78"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Y: Harga Saham</w:t>
            </w:r>
          </w:p>
          <w:p w:rsidR="00365F78"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xml:space="preserve">: Debt To Equity Ratio (DER) </w:t>
            </w:r>
          </w:p>
          <w:p w:rsidR="00365F78"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xml:space="preserve">: Price Earning Ratio (PER) </w:t>
            </w:r>
          </w:p>
          <w:p w:rsidR="00365F78"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xml:space="preserve">: Net Profit Margin (NPM) </w:t>
            </w:r>
          </w:p>
          <w:p w:rsidR="00365F78"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xml:space="preserve">: Return On Investment (ROI) </w:t>
            </w:r>
          </w:p>
          <w:p w:rsidR="00365F78"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xml:space="preserve">: Earning Per Share (EPS) </w:t>
            </w:r>
          </w:p>
          <w:p w:rsidR="00365F78"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xml:space="preserve">: Exchange Rates </w:t>
            </w:r>
          </w:p>
          <w:p w:rsidR="002B2F64" w:rsidRPr="00F87CC1" w:rsidRDefault="00365F78" w:rsidP="00F05B70">
            <w:pPr>
              <w:pStyle w:val="NoSpacing"/>
              <w:spacing w:line="36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7</w:t>
            </w:r>
            <w:r w:rsidRPr="00F87CC1">
              <w:rPr>
                <w:rFonts w:ascii="Times New Roman" w:hAnsi="Times New Roman" w:cs="Times New Roman"/>
                <w:color w:val="000000" w:themeColor="text1"/>
              </w:rPr>
              <w:t xml:space="preserve">: Interest </w:t>
            </w:r>
            <w:r w:rsidRPr="00F87CC1">
              <w:rPr>
                <w:rFonts w:ascii="Times New Roman" w:hAnsi="Times New Roman" w:cs="Times New Roman"/>
                <w:color w:val="000000" w:themeColor="text1"/>
                <w:lang w:val="en-US"/>
              </w:rPr>
              <w:t>R</w:t>
            </w:r>
            <w:r w:rsidRPr="00F87CC1">
              <w:rPr>
                <w:rFonts w:ascii="Times New Roman" w:hAnsi="Times New Roman" w:cs="Times New Roman"/>
                <w:color w:val="000000" w:themeColor="text1"/>
              </w:rPr>
              <w:t>ates</w:t>
            </w:r>
          </w:p>
        </w:tc>
        <w:tc>
          <w:tcPr>
            <w:tcW w:w="1698" w:type="pct"/>
          </w:tcPr>
          <w:p w:rsidR="00365F78"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Hasil pengujian menggunakan variabel regresi berganda</w:t>
            </w:r>
          </w:p>
          <w:p w:rsidR="00365F78"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secara bersamaan membuktikan bahwa Debt To Equity Ratio </w:t>
            </w:r>
            <w:r w:rsidRPr="00F87CC1">
              <w:rPr>
                <w:rFonts w:ascii="Times New Roman" w:hAnsi="Times New Roman" w:cs="Times New Roman"/>
                <w:color w:val="000000" w:themeColor="text1"/>
              </w:rPr>
              <w:lastRenderedPageBreak/>
              <w:t xml:space="preserve">(DER), Price Earning Ratio (PER), Net Profit Margin (NPM), Return On Investment (ROI), Earning Per Share (EPS), nilai tukar, dan tingkat suku bunga secara simultan berpengaruh signifikan terhadap harga saham. </w:t>
            </w:r>
          </w:p>
          <w:p w:rsidR="00365F78"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Debt to Equity Ratio (DER), Net Profit Margin (NPM), Return On Investment (ROI), Earning Per Share (EPS), nilai tukar dan tingkat suku bunga Indonesia</w:t>
            </w:r>
          </w:p>
          <w:p w:rsidR="002B2F64" w:rsidRPr="00F87CC1" w:rsidRDefault="00365F78" w:rsidP="00365F78">
            <w:pPr>
              <w:pStyle w:val="NoSpacing"/>
              <w:spacing w:line="36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tingkat pengaruh positif signifikan terhadap harga saham, sedangkan net profit margin (NPM), tidak berpengaruh signifikan terhadap harga saham.</w:t>
            </w:r>
          </w:p>
        </w:tc>
      </w:tr>
      <w:tr w:rsidR="001724B1" w:rsidRPr="00F87CC1" w:rsidTr="006214DB">
        <w:tc>
          <w:tcPr>
            <w:tcW w:w="404" w:type="pct"/>
          </w:tcPr>
          <w:p w:rsidR="00365F78" w:rsidRPr="00F87CC1" w:rsidRDefault="00365F78" w:rsidP="00DC7F90">
            <w:pPr>
              <w:pStyle w:val="NoSpacing"/>
              <w:numPr>
                <w:ilvl w:val="0"/>
                <w:numId w:val="7"/>
              </w:numPr>
              <w:spacing w:line="360" w:lineRule="auto"/>
              <w:ind w:left="427" w:right="24" w:hanging="427"/>
              <w:jc w:val="center"/>
              <w:rPr>
                <w:rFonts w:ascii="Times New Roman" w:hAnsi="Times New Roman" w:cs="Times New Roman"/>
                <w:color w:val="000000" w:themeColor="text1"/>
                <w:lang w:val="en-US"/>
              </w:rPr>
            </w:pPr>
          </w:p>
        </w:tc>
        <w:tc>
          <w:tcPr>
            <w:tcW w:w="2029" w:type="pct"/>
          </w:tcPr>
          <w:p w:rsidR="00365F78"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Sitti Murniati (</w:t>
            </w:r>
            <w:r w:rsidRPr="00F87CC1">
              <w:rPr>
                <w:rFonts w:ascii="Times New Roman" w:hAnsi="Times New Roman" w:cs="Times New Roman"/>
                <w:i/>
                <w:color w:val="000000" w:themeColor="text1"/>
              </w:rPr>
              <w:t>Moeslim Indonesian University, Indonesia</w:t>
            </w:r>
            <w:r w:rsidRPr="00F87CC1">
              <w:rPr>
                <w:rFonts w:ascii="Times New Roman" w:hAnsi="Times New Roman" w:cs="Times New Roman"/>
                <w:color w:val="000000" w:themeColor="text1"/>
              </w:rPr>
              <w:t>)</w:t>
            </w:r>
          </w:p>
          <w:p w:rsidR="00365F78" w:rsidRPr="00F87CC1" w:rsidRDefault="00365F78" w:rsidP="00365F78">
            <w:pPr>
              <w:pStyle w:val="NoSpacing"/>
              <w:spacing w:line="36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Effect of Capital Structure, Company Size and Profitability on the Stock Price of Food and Beverage Companies Listed on the Indonesia Stock Exchange</w:t>
            </w:r>
          </w:p>
          <w:p w:rsidR="00365F78" w:rsidRPr="00F87CC1" w:rsidRDefault="00365F78"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Information Management and Business Review,</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ISSN 2220-3796</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 xml:space="preserve">Volume 8, </w:t>
            </w:r>
            <w:r w:rsidRPr="00F87CC1">
              <w:rPr>
                <w:rFonts w:ascii="Times New Roman" w:hAnsi="Times New Roman" w:cs="Times New Roman"/>
                <w:i/>
                <w:color w:val="000000" w:themeColor="text1"/>
                <w:lang w:val="en-US"/>
              </w:rPr>
              <w:t>N</w:t>
            </w:r>
            <w:r w:rsidRPr="00F87CC1">
              <w:rPr>
                <w:rFonts w:ascii="Times New Roman" w:hAnsi="Times New Roman" w:cs="Times New Roman"/>
                <w:i/>
                <w:color w:val="000000" w:themeColor="text1"/>
              </w:rPr>
              <w:t>o. 1</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P</w:t>
            </w:r>
            <w:r w:rsidRPr="00F87CC1">
              <w:rPr>
                <w:rFonts w:ascii="Times New Roman" w:hAnsi="Times New Roman" w:cs="Times New Roman"/>
                <w:i/>
                <w:color w:val="000000" w:themeColor="text1"/>
                <w:lang w:val="en-US"/>
              </w:rPr>
              <w:t>ages</w:t>
            </w:r>
            <w:r w:rsidRPr="00F87CC1">
              <w:rPr>
                <w:rFonts w:ascii="Times New Roman" w:hAnsi="Times New Roman" w:cs="Times New Roman"/>
                <w:i/>
                <w:color w:val="000000" w:themeColor="text1"/>
              </w:rPr>
              <w:t xml:space="preserve"> 23-29</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February 2016</w:t>
            </w:r>
            <w:r w:rsidRPr="00F87CC1">
              <w:rPr>
                <w:rFonts w:ascii="Times New Roman" w:hAnsi="Times New Roman" w:cs="Times New Roman"/>
                <w:color w:val="000000" w:themeColor="text1"/>
              </w:rPr>
              <w:t>)</w:t>
            </w:r>
          </w:p>
        </w:tc>
        <w:tc>
          <w:tcPr>
            <w:tcW w:w="869" w:type="pct"/>
          </w:tcPr>
          <w:p w:rsidR="00DC36F9" w:rsidRPr="00F87CC1" w:rsidRDefault="00DC36F9" w:rsidP="00DC36F9">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DC36F9" w:rsidRPr="00F87CC1" w:rsidRDefault="00DC36F9" w:rsidP="00DC36F9">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Assets Ratio</w:t>
            </w:r>
          </w:p>
          <w:p w:rsidR="00DC36F9" w:rsidRPr="00F87CC1" w:rsidRDefault="00DC36F9" w:rsidP="00DC36F9">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Debt to Equity Ratio</w:t>
            </w:r>
          </w:p>
          <w:p w:rsidR="00DC36F9" w:rsidRPr="00F87CC1" w:rsidRDefault="00DC36F9" w:rsidP="00DC36F9">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Company Size</w:t>
            </w:r>
          </w:p>
          <w:p w:rsidR="00DC36F9" w:rsidRPr="00F87CC1" w:rsidRDefault="00DC36F9" w:rsidP="00DC36F9">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Return On Assets</w:t>
            </w:r>
          </w:p>
          <w:p w:rsidR="00DC36F9" w:rsidRPr="00F87CC1" w:rsidRDefault="00DC36F9" w:rsidP="00DC36F9">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Return On Equity</w:t>
            </w:r>
          </w:p>
          <w:p w:rsidR="00DC36F9" w:rsidRPr="00F87CC1" w:rsidRDefault="00DC36F9" w:rsidP="00DC36F9">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Net Profit Margin</w:t>
            </w:r>
          </w:p>
          <w:p w:rsidR="00365F78" w:rsidRPr="00F87CC1" w:rsidRDefault="00365F78" w:rsidP="00365F78">
            <w:pPr>
              <w:pStyle w:val="NoSpacing"/>
              <w:spacing w:line="360" w:lineRule="auto"/>
              <w:rPr>
                <w:rFonts w:ascii="Times New Roman" w:hAnsi="Times New Roman" w:cs="Times New Roman"/>
                <w:color w:val="000000" w:themeColor="text1"/>
              </w:rPr>
            </w:pPr>
          </w:p>
        </w:tc>
        <w:tc>
          <w:tcPr>
            <w:tcW w:w="1698" w:type="pct"/>
          </w:tcPr>
          <w:p w:rsidR="00365F78" w:rsidRPr="00F87CC1" w:rsidRDefault="00DC36F9"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Berdasarkan hasil penelitian, kesimpulan dalam penelitian ini adalah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w:t>
            </w:r>
            <w:r w:rsidRPr="00F87CC1">
              <w:rPr>
                <w:rFonts w:ascii="Times New Roman" w:hAnsi="Times New Roman" w:cs="Times New Roman"/>
                <w:color w:val="000000" w:themeColor="text1"/>
              </w:rPr>
              <w:lastRenderedPageBreak/>
              <w:t>adalah variabel yang tidak terbukti berpengaruh pada penelitian yang harus dalam penelitian selanjutnya untuk menggunakan proxy selain variabel, yang diharapkan mencerminkan variabel yang digunakan.</w:t>
            </w:r>
          </w:p>
        </w:tc>
      </w:tr>
      <w:tr w:rsidR="001724B1" w:rsidRPr="00F87CC1" w:rsidTr="006214DB">
        <w:tc>
          <w:tcPr>
            <w:tcW w:w="404" w:type="pct"/>
          </w:tcPr>
          <w:p w:rsidR="00C01F09" w:rsidRPr="00F87CC1" w:rsidRDefault="00C01F09" w:rsidP="00DC7F90">
            <w:pPr>
              <w:pStyle w:val="NoSpacing"/>
              <w:numPr>
                <w:ilvl w:val="0"/>
                <w:numId w:val="7"/>
              </w:numPr>
              <w:spacing w:line="360" w:lineRule="auto"/>
              <w:ind w:left="427" w:right="24" w:hanging="427"/>
              <w:jc w:val="center"/>
              <w:rPr>
                <w:rFonts w:ascii="Times New Roman" w:hAnsi="Times New Roman" w:cs="Times New Roman"/>
                <w:color w:val="000000" w:themeColor="text1"/>
                <w:lang w:val="en-US"/>
              </w:rPr>
            </w:pPr>
          </w:p>
        </w:tc>
        <w:tc>
          <w:tcPr>
            <w:tcW w:w="2029" w:type="pct"/>
          </w:tcPr>
          <w:p w:rsidR="00C01F09" w:rsidRPr="00F87CC1" w:rsidRDefault="00C01F09"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Hidayat Ihsan Abditama and Sylviana Maya Damayanti (</w:t>
            </w:r>
            <w:r w:rsidRPr="00F87CC1">
              <w:rPr>
                <w:rFonts w:ascii="Times New Roman" w:hAnsi="Times New Roman" w:cs="Times New Roman"/>
                <w:i/>
                <w:color w:val="000000" w:themeColor="text1"/>
              </w:rPr>
              <w:t>School of Business and Management Institut Teknologi Bandung, Indonesia</w:t>
            </w:r>
            <w:r w:rsidRPr="00F87CC1">
              <w:rPr>
                <w:rFonts w:ascii="Times New Roman" w:hAnsi="Times New Roman" w:cs="Times New Roman"/>
                <w:color w:val="000000" w:themeColor="text1"/>
              </w:rPr>
              <w:t>)</w:t>
            </w:r>
          </w:p>
          <w:p w:rsidR="00C01F09" w:rsidRPr="00F87CC1" w:rsidRDefault="00C01F09" w:rsidP="00C01F09">
            <w:pPr>
              <w:pStyle w:val="NoSpacing"/>
              <w:spacing w:line="36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The Influence of Company Performance Toward Stock Price of PT. XL Axiata Tbk From 2008 – 2014 </w:t>
            </w:r>
          </w:p>
          <w:p w:rsidR="00C01F09" w:rsidRPr="00F87CC1" w:rsidRDefault="00C01F09" w:rsidP="00C01F09">
            <w:pPr>
              <w:pStyle w:val="NoSpacing"/>
              <w:spacing w:line="360" w:lineRule="auto"/>
              <w:rPr>
                <w:rFonts w:ascii="Times New Roman" w:hAnsi="Times New Roman" w:cs="Times New Roman"/>
                <w:i/>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Business and Management</w:t>
            </w:r>
          </w:p>
          <w:p w:rsidR="00C01F09" w:rsidRPr="00F87CC1" w:rsidRDefault="00C01F09" w:rsidP="00C01F09">
            <w:pPr>
              <w:pStyle w:val="NoSpacing"/>
              <w:spacing w:line="360" w:lineRule="auto"/>
              <w:rPr>
                <w:rFonts w:ascii="Times New Roman" w:hAnsi="Times New Roman" w:cs="Times New Roman"/>
                <w:color w:val="000000" w:themeColor="text1"/>
              </w:rPr>
            </w:pPr>
            <w:r w:rsidRPr="00F87CC1">
              <w:rPr>
                <w:rFonts w:ascii="Times New Roman" w:hAnsi="Times New Roman" w:cs="Times New Roman"/>
                <w:i/>
                <w:color w:val="000000" w:themeColor="text1"/>
              </w:rPr>
              <w:t>Volume 4, No.4, 2015, Page</w:t>
            </w:r>
            <w:r w:rsidRPr="00F87CC1">
              <w:rPr>
                <w:rFonts w:ascii="Times New Roman" w:hAnsi="Times New Roman" w:cs="Times New Roman"/>
                <w:i/>
                <w:color w:val="000000" w:themeColor="text1"/>
                <w:lang w:val="en-US"/>
              </w:rPr>
              <w:t>s</w:t>
            </w:r>
            <w:r w:rsidRPr="00F87CC1">
              <w:rPr>
                <w:rFonts w:ascii="Times New Roman" w:hAnsi="Times New Roman" w:cs="Times New Roman"/>
                <w:i/>
                <w:color w:val="000000" w:themeColor="text1"/>
              </w:rPr>
              <w:t xml:space="preserve"> 510-521</w:t>
            </w:r>
            <w:r w:rsidRPr="00F87CC1">
              <w:rPr>
                <w:rFonts w:ascii="Times New Roman" w:hAnsi="Times New Roman" w:cs="Times New Roman"/>
                <w:color w:val="000000" w:themeColor="text1"/>
              </w:rPr>
              <w:t>)</w:t>
            </w:r>
          </w:p>
        </w:tc>
        <w:tc>
          <w:tcPr>
            <w:tcW w:w="869" w:type="pct"/>
          </w:tcPr>
          <w:p w:rsidR="00F05B70" w:rsidRPr="00F87CC1" w:rsidRDefault="00F05B70" w:rsidP="00F05B70">
            <w:pPr>
              <w:pStyle w:val="NoSpacing"/>
              <w:spacing w:line="36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Y: Harga Saham</w:t>
            </w:r>
          </w:p>
          <w:p w:rsidR="00F05B70" w:rsidRPr="00F87CC1" w:rsidRDefault="00F05B70" w:rsidP="00F05B70">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F05B70" w:rsidRPr="00F87CC1" w:rsidRDefault="00F05B70" w:rsidP="00F05B70">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Current Ratio (CR)</w:t>
            </w:r>
          </w:p>
          <w:p w:rsidR="00F05B70" w:rsidRPr="00F87CC1" w:rsidRDefault="00F05B70" w:rsidP="00F05B70">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Assets Turnover (AT)</w:t>
            </w:r>
          </w:p>
          <w:p w:rsidR="00F05B70" w:rsidRPr="00F87CC1" w:rsidRDefault="00F05B70" w:rsidP="00F05B70">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Debt To Equity Ratio (DER)</w:t>
            </w:r>
          </w:p>
          <w:p w:rsidR="00F05B70" w:rsidRPr="00F87CC1" w:rsidRDefault="00F05B70" w:rsidP="00F05B70">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Equity to Assets Ratio (EAR)</w:t>
            </w:r>
          </w:p>
          <w:p w:rsidR="00C01F09" w:rsidRPr="00F87CC1" w:rsidRDefault="00C01F09" w:rsidP="00DC36F9">
            <w:pPr>
              <w:pStyle w:val="NoSpacing"/>
              <w:spacing w:line="360" w:lineRule="auto"/>
              <w:rPr>
                <w:rFonts w:ascii="Times New Roman" w:hAnsi="Times New Roman" w:cs="Times New Roman"/>
                <w:color w:val="000000" w:themeColor="text1"/>
              </w:rPr>
            </w:pPr>
          </w:p>
        </w:tc>
        <w:tc>
          <w:tcPr>
            <w:tcW w:w="1698" w:type="pct"/>
          </w:tcPr>
          <w:p w:rsidR="004B1540" w:rsidRPr="00F87CC1" w:rsidRDefault="004B1540" w:rsidP="004B1540">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Dari uji statistik dalam analisis, </w:t>
            </w:r>
            <w:r w:rsidRPr="00F87CC1">
              <w:rPr>
                <w:rFonts w:ascii="Times New Roman" w:hAnsi="Times New Roman" w:cs="Times New Roman"/>
                <w:color w:val="000000" w:themeColor="text1"/>
                <w:lang w:val="en-US"/>
              </w:rPr>
              <w:t xml:space="preserve">terdapat </w:t>
            </w:r>
            <w:r w:rsidRPr="00F87CC1">
              <w:rPr>
                <w:rFonts w:ascii="Times New Roman" w:hAnsi="Times New Roman" w:cs="Times New Roman"/>
                <w:color w:val="000000" w:themeColor="text1"/>
              </w:rPr>
              <w:t>hubungan yang signifikan kinerja perusahaan terhadap harga saham PT. XL Axiata Tbk. dari 2008 hingga 2014 secara</w:t>
            </w:r>
          </w:p>
          <w:p w:rsidR="004B1540" w:rsidRPr="00F87CC1" w:rsidRDefault="004B1540" w:rsidP="004B1540">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simultan. Hal tersebut terbukti dengan model uji regresi linier 0,000</w:t>
            </w:r>
            <w:r w:rsidRPr="00F87CC1">
              <w:rPr>
                <w:rFonts w:ascii="Times New Roman" w:hAnsi="Times New Roman" w:cs="Times New Roman"/>
                <w:color w:val="000000" w:themeColor="text1"/>
                <w:vertAlign w:val="superscript"/>
              </w:rPr>
              <w:t>b</w:t>
            </w:r>
            <w:r w:rsidRPr="00F87CC1">
              <w:rPr>
                <w:rFonts w:ascii="Times New Roman" w:hAnsi="Times New Roman" w:cs="Times New Roman"/>
                <w:color w:val="000000" w:themeColor="text1"/>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C01F09" w:rsidRPr="00F87CC1" w:rsidRDefault="004B1540" w:rsidP="004B1540">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Hasil penelitian juga menunjukkan bahwa empat rasio memiliki hubungan yang signifikan terhadap harga saham. Ada ROA sebesar 0,046, DER sebesar 0,001, </w:t>
            </w:r>
            <w:r w:rsidRPr="00F87CC1">
              <w:rPr>
                <w:rFonts w:ascii="Times New Roman" w:hAnsi="Times New Roman" w:cs="Times New Roman"/>
                <w:color w:val="000000" w:themeColor="text1"/>
              </w:rPr>
              <w:lastRenderedPageBreak/>
              <w:t>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1724B1" w:rsidRPr="00F87CC1" w:rsidTr="006214DB">
        <w:tc>
          <w:tcPr>
            <w:tcW w:w="404" w:type="pct"/>
          </w:tcPr>
          <w:p w:rsidR="00AB248F" w:rsidRPr="00F87CC1" w:rsidRDefault="00AB248F" w:rsidP="00DC7F90">
            <w:pPr>
              <w:pStyle w:val="NoSpacing"/>
              <w:numPr>
                <w:ilvl w:val="0"/>
                <w:numId w:val="7"/>
              </w:numPr>
              <w:spacing w:line="360" w:lineRule="auto"/>
              <w:ind w:left="427" w:right="24" w:hanging="427"/>
              <w:jc w:val="center"/>
              <w:rPr>
                <w:rFonts w:ascii="Times New Roman" w:hAnsi="Times New Roman" w:cs="Times New Roman"/>
                <w:color w:val="000000" w:themeColor="text1"/>
                <w:lang w:val="en-US"/>
              </w:rPr>
            </w:pPr>
          </w:p>
        </w:tc>
        <w:tc>
          <w:tcPr>
            <w:tcW w:w="2029" w:type="pct"/>
          </w:tcPr>
          <w:p w:rsidR="00AB248F" w:rsidRPr="00F87CC1" w:rsidRDefault="00AB248F"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Abhimada Gatuth Satryo, Nur Aini Rokhmania, Pepie Diptyana (STIE Perbanas Surabaya)</w:t>
            </w:r>
          </w:p>
          <w:p w:rsidR="00AB248F" w:rsidRPr="00F87CC1" w:rsidRDefault="00AB248F" w:rsidP="00AB248F">
            <w:pPr>
              <w:pStyle w:val="NoSpacing"/>
              <w:spacing w:line="36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The influence of profitability, market ratio, and solvency ratio on the share prices of companieslisted on LQ45 Index</w:t>
            </w:r>
          </w:p>
          <w:p w:rsidR="00AB248F" w:rsidRPr="00F87CC1" w:rsidRDefault="00AB248F" w:rsidP="00AB248F">
            <w:pPr>
              <w:pStyle w:val="NoSpacing"/>
              <w:spacing w:line="36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lang w:val="en-US"/>
              </w:rPr>
              <w:t>(</w:t>
            </w:r>
            <w:r w:rsidRPr="00F87CC1">
              <w:rPr>
                <w:rFonts w:ascii="Times New Roman" w:hAnsi="Times New Roman" w:cs="Times New Roman"/>
                <w:i/>
                <w:color w:val="000000" w:themeColor="text1"/>
              </w:rPr>
              <w:t>The Indonesian Accounting Review Vol. 6, No. 1, January-July 2016, pages 55-66</w:t>
            </w:r>
            <w:r w:rsidRPr="00F87CC1">
              <w:rPr>
                <w:rFonts w:ascii="Times New Roman" w:hAnsi="Times New Roman" w:cs="Times New Roman"/>
                <w:color w:val="000000" w:themeColor="text1"/>
                <w:lang w:val="en-US"/>
              </w:rPr>
              <w:t>)</w:t>
            </w:r>
          </w:p>
        </w:tc>
        <w:tc>
          <w:tcPr>
            <w:tcW w:w="869" w:type="pct"/>
          </w:tcPr>
          <w:p w:rsidR="00AB248F" w:rsidRPr="00F87CC1" w:rsidRDefault="00AB248F" w:rsidP="00AB248F">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B248F" w:rsidRPr="00F87CC1" w:rsidRDefault="00AB248F" w:rsidP="00AB248F">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AB248F" w:rsidRPr="00F87CC1" w:rsidRDefault="00AB248F" w:rsidP="00AB248F">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Equity (ROE)</w:t>
            </w:r>
          </w:p>
          <w:p w:rsidR="00AB248F" w:rsidRPr="00F87CC1" w:rsidRDefault="00AB248F" w:rsidP="00AB248F">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Earning Per Share (EPS)</w:t>
            </w:r>
          </w:p>
          <w:p w:rsidR="00AB248F" w:rsidRPr="00F87CC1" w:rsidRDefault="00AB248F" w:rsidP="00AB248F">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Price to Book Value ( PBV)</w:t>
            </w:r>
          </w:p>
          <w:p w:rsidR="00AB248F" w:rsidRPr="00F87CC1" w:rsidRDefault="00AB248F" w:rsidP="00AB248F">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Debt to Equity Ratio (DER)</w:t>
            </w:r>
          </w:p>
          <w:p w:rsidR="00AB248F" w:rsidRPr="00F87CC1" w:rsidRDefault="00AB248F" w:rsidP="00AB248F">
            <w:pPr>
              <w:pStyle w:val="NoSpacing"/>
              <w:spacing w:line="360" w:lineRule="auto"/>
              <w:rPr>
                <w:rFonts w:ascii="Times New Roman" w:hAnsi="Times New Roman" w:cs="Times New Roman"/>
                <w:color w:val="000000" w:themeColor="text1"/>
                <w:lang w:val="en-US"/>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Debt to Assets Ratio (DAR)</w:t>
            </w:r>
          </w:p>
        </w:tc>
        <w:tc>
          <w:tcPr>
            <w:tcW w:w="1698" w:type="pct"/>
          </w:tcPr>
          <w:p w:rsidR="00AB248F" w:rsidRPr="00F87CC1" w:rsidRDefault="00AB248F" w:rsidP="004B1540">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Dari 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w:t>
            </w:r>
            <w:r w:rsidRPr="00F87CC1">
              <w:rPr>
                <w:rFonts w:ascii="Times New Roman" w:hAnsi="Times New Roman" w:cs="Times New Roman"/>
                <w:color w:val="000000" w:themeColor="text1"/>
              </w:rPr>
              <w:lastRenderedPageBreak/>
              <w:t>dalam pembelian komponen saham perusahaan daripada pada variabel Return on Aset (ROA), Return on Equity (ROE), Debt to Equity Ratio (DER), dan Debt to Assets Ratio (DAR) yang tidak berpengaruh pada harga saham.</w:t>
            </w:r>
          </w:p>
        </w:tc>
      </w:tr>
      <w:tr w:rsidR="001724B1" w:rsidRPr="00F87CC1" w:rsidTr="006214DB">
        <w:tc>
          <w:tcPr>
            <w:tcW w:w="404" w:type="pct"/>
          </w:tcPr>
          <w:p w:rsidR="00FA5EFC" w:rsidRPr="00F87CC1" w:rsidRDefault="00FA5EFC" w:rsidP="00DC7F90">
            <w:pPr>
              <w:pStyle w:val="NoSpacing"/>
              <w:numPr>
                <w:ilvl w:val="0"/>
                <w:numId w:val="7"/>
              </w:numPr>
              <w:spacing w:line="360" w:lineRule="auto"/>
              <w:ind w:left="427" w:right="24" w:hanging="427"/>
              <w:jc w:val="center"/>
              <w:rPr>
                <w:rFonts w:ascii="Times New Roman" w:hAnsi="Times New Roman" w:cs="Times New Roman"/>
                <w:color w:val="000000" w:themeColor="text1"/>
                <w:lang w:val="en-US"/>
              </w:rPr>
            </w:pPr>
          </w:p>
        </w:tc>
        <w:tc>
          <w:tcPr>
            <w:tcW w:w="2029" w:type="pct"/>
          </w:tcPr>
          <w:p w:rsidR="00FA5EFC" w:rsidRPr="00F87CC1" w:rsidRDefault="00FA5EFC" w:rsidP="00FA5EF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Atika Jauharia Hatta (STIE YKPN) dan</w:t>
            </w:r>
          </w:p>
          <w:p w:rsidR="00FA5EFC" w:rsidRPr="00F87CC1" w:rsidRDefault="00FA5EFC" w:rsidP="00FA5EF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Bambang Sugeng Dwiyanto (</w:t>
            </w:r>
            <w:r w:rsidRPr="00F87CC1">
              <w:rPr>
                <w:rFonts w:ascii="Times New Roman" w:hAnsi="Times New Roman" w:cs="Times New Roman"/>
                <w:i/>
                <w:color w:val="000000" w:themeColor="text1"/>
              </w:rPr>
              <w:t>University of Proklamasi 45 Yogyakarta</w:t>
            </w:r>
            <w:r w:rsidRPr="00F87CC1">
              <w:rPr>
                <w:rFonts w:ascii="Times New Roman" w:hAnsi="Times New Roman" w:cs="Times New Roman"/>
                <w:color w:val="000000" w:themeColor="text1"/>
              </w:rPr>
              <w:t>)</w:t>
            </w:r>
          </w:p>
          <w:p w:rsidR="00FA5EFC" w:rsidRPr="00F87CC1" w:rsidRDefault="00FA5EFC" w:rsidP="00FA5EFC">
            <w:pPr>
              <w:pStyle w:val="NoSpacing"/>
              <w:spacing w:line="36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 xml:space="preserve">The Company Fundamental Factors and Systematic Risk in Increasing Stock Price </w:t>
            </w:r>
          </w:p>
          <w:p w:rsidR="00FA5EFC" w:rsidRPr="00F87CC1" w:rsidRDefault="00FA5EFC" w:rsidP="00FA5EF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Economics, Business, and Accountancy Ventura Volume 15, No. 2, August 2012, pages 245-256, Accreditation No. 110/DIKTI/Kep/2009</w:t>
            </w:r>
            <w:r w:rsidRPr="00F87CC1">
              <w:rPr>
                <w:rFonts w:ascii="Times New Roman" w:hAnsi="Times New Roman" w:cs="Times New Roman"/>
                <w:color w:val="000000" w:themeColor="text1"/>
              </w:rPr>
              <w:t>)</w:t>
            </w:r>
          </w:p>
        </w:tc>
        <w:tc>
          <w:tcPr>
            <w:tcW w:w="869" w:type="pct"/>
          </w:tcPr>
          <w:p w:rsidR="005919BC" w:rsidRPr="00F87CC1" w:rsidRDefault="005919BC" w:rsidP="005919B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5919BC" w:rsidRPr="00F87CC1" w:rsidRDefault="005919BC" w:rsidP="005919B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Earning Per Share (EPS)</w:t>
            </w:r>
          </w:p>
          <w:p w:rsidR="005919BC" w:rsidRPr="00F87CC1" w:rsidRDefault="005919BC" w:rsidP="005919B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Price Earning Ratio (PER)</w:t>
            </w:r>
          </w:p>
          <w:p w:rsidR="005919BC" w:rsidRPr="00F87CC1" w:rsidRDefault="005919BC" w:rsidP="005919B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Debt to Equity Ratio (DER)</w:t>
            </w:r>
          </w:p>
          <w:p w:rsidR="005919BC" w:rsidRPr="00F87CC1" w:rsidRDefault="005919BC" w:rsidP="005919B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Cash Ratio (CR)</w:t>
            </w:r>
          </w:p>
          <w:p w:rsidR="005919BC" w:rsidRPr="00F87CC1" w:rsidRDefault="005919BC" w:rsidP="005919B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Net Profit Margin (NPM)</w:t>
            </w:r>
          </w:p>
          <w:p w:rsidR="005919BC" w:rsidRPr="00F87CC1" w:rsidRDefault="005919BC" w:rsidP="005919B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6</w:t>
            </w:r>
            <w:r w:rsidRPr="00F87CC1">
              <w:rPr>
                <w:rFonts w:ascii="Times New Roman" w:hAnsi="Times New Roman" w:cs="Times New Roman"/>
                <w:color w:val="000000" w:themeColor="text1"/>
              </w:rPr>
              <w:t>: Dividend Payout Ratio (DPR)</w:t>
            </w:r>
          </w:p>
          <w:p w:rsidR="005919BC" w:rsidRPr="00F87CC1" w:rsidRDefault="005919BC" w:rsidP="005919B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7</w:t>
            </w:r>
            <w:r w:rsidRPr="00F87CC1">
              <w:rPr>
                <w:rFonts w:ascii="Times New Roman" w:hAnsi="Times New Roman" w:cs="Times New Roman"/>
                <w:color w:val="000000" w:themeColor="text1"/>
              </w:rPr>
              <w:t>: Return On Assets (ROA)</w:t>
            </w:r>
          </w:p>
          <w:p w:rsidR="005919BC" w:rsidRPr="00F87CC1" w:rsidRDefault="005919BC" w:rsidP="005919B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8</w:t>
            </w:r>
            <w:r w:rsidRPr="00F87CC1">
              <w:rPr>
                <w:rFonts w:ascii="Times New Roman" w:hAnsi="Times New Roman" w:cs="Times New Roman"/>
                <w:color w:val="000000" w:themeColor="text1"/>
              </w:rPr>
              <w:t>: (HSM)</w:t>
            </w:r>
          </w:p>
          <w:p w:rsidR="005919BC" w:rsidRPr="00F87CC1" w:rsidRDefault="005919BC" w:rsidP="005919BC">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9</w:t>
            </w:r>
            <w:r w:rsidRPr="00F87CC1">
              <w:rPr>
                <w:rFonts w:ascii="Times New Roman" w:hAnsi="Times New Roman" w:cs="Times New Roman"/>
                <w:color w:val="000000" w:themeColor="text1"/>
              </w:rPr>
              <w:t>: Beta</w:t>
            </w:r>
          </w:p>
          <w:p w:rsidR="00FA5EFC" w:rsidRPr="00F87CC1" w:rsidRDefault="00FA5EFC" w:rsidP="00AB248F">
            <w:pPr>
              <w:pStyle w:val="NoSpacing"/>
              <w:spacing w:line="360" w:lineRule="auto"/>
              <w:rPr>
                <w:rFonts w:ascii="Times New Roman" w:hAnsi="Times New Roman" w:cs="Times New Roman"/>
                <w:color w:val="000000" w:themeColor="text1"/>
              </w:rPr>
            </w:pPr>
          </w:p>
        </w:tc>
        <w:tc>
          <w:tcPr>
            <w:tcW w:w="1698" w:type="pct"/>
          </w:tcPr>
          <w:p w:rsidR="00E2532B" w:rsidRPr="00F87CC1" w:rsidRDefault="00E2532B" w:rsidP="00E2532B">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Di bawah uji MacKinnon, White, dan Davidson, ditemukan bahwa model hubungan fungsional yang digunakan dalam penelitian ini adalah </w:t>
            </w:r>
            <w:r w:rsidRPr="00F87CC1">
              <w:rPr>
                <w:rFonts w:ascii="Times New Roman" w:hAnsi="Times New Roman" w:cs="Times New Roman"/>
                <w:i/>
                <w:color w:val="000000" w:themeColor="text1"/>
              </w:rPr>
              <w:t>log</w:t>
            </w:r>
            <w:r w:rsidRPr="00F87CC1">
              <w:rPr>
                <w:rFonts w:ascii="Times New Roman" w:hAnsi="Times New Roman" w:cs="Times New Roman"/>
                <w:i/>
                <w:color w:val="000000" w:themeColor="text1"/>
                <w:lang w:val="en-US"/>
              </w:rPr>
              <w:t xml:space="preserve"> </w:t>
            </w:r>
            <w:r w:rsidRPr="00F87CC1">
              <w:rPr>
                <w:rFonts w:ascii="Times New Roman" w:hAnsi="Times New Roman" w:cs="Times New Roman"/>
                <w:i/>
                <w:color w:val="000000" w:themeColor="text1"/>
              </w:rPr>
              <w:t>linear</w:t>
            </w:r>
            <w:r w:rsidRPr="00F87CC1">
              <w:rPr>
                <w:rFonts w:ascii="Times New Roman" w:hAnsi="Times New Roman" w:cs="Times New Roman"/>
                <w:color w:val="000000" w:themeColor="text1"/>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FA5EFC" w:rsidRPr="00F87CC1" w:rsidRDefault="00E2532B" w:rsidP="00EA39CF">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w:t>
            </w:r>
            <w:r w:rsidRPr="00F87CC1">
              <w:rPr>
                <w:rFonts w:ascii="Times New Roman" w:hAnsi="Times New Roman" w:cs="Times New Roman"/>
                <w:color w:val="000000" w:themeColor="text1"/>
              </w:rPr>
              <w:lastRenderedPageBreak/>
              <w:t xml:space="preserve">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A39CF" w:rsidRPr="00F87CC1" w:rsidRDefault="00EA39CF" w:rsidP="00EA39CF">
            <w:pPr>
              <w:pStyle w:val="NoSpacing"/>
              <w:spacing w:line="360" w:lineRule="auto"/>
              <w:rPr>
                <w:rFonts w:ascii="Times New Roman" w:hAnsi="Times New Roman" w:cs="Times New Roman"/>
                <w:color w:val="000000" w:themeColor="text1"/>
              </w:rPr>
            </w:pPr>
          </w:p>
        </w:tc>
      </w:tr>
      <w:tr w:rsidR="001724B1" w:rsidRPr="00F87CC1" w:rsidTr="006214DB">
        <w:tc>
          <w:tcPr>
            <w:tcW w:w="404" w:type="pct"/>
          </w:tcPr>
          <w:p w:rsidR="004E5901" w:rsidRPr="00F87CC1" w:rsidRDefault="004E5901" w:rsidP="00DC7F90">
            <w:pPr>
              <w:pStyle w:val="NoSpacing"/>
              <w:numPr>
                <w:ilvl w:val="0"/>
                <w:numId w:val="7"/>
              </w:numPr>
              <w:spacing w:line="360" w:lineRule="auto"/>
              <w:ind w:left="427" w:right="24" w:hanging="427"/>
              <w:jc w:val="center"/>
              <w:rPr>
                <w:rFonts w:ascii="Times New Roman" w:hAnsi="Times New Roman" w:cs="Times New Roman"/>
                <w:color w:val="000000" w:themeColor="text1"/>
                <w:lang w:val="en-US"/>
              </w:rPr>
            </w:pPr>
          </w:p>
        </w:tc>
        <w:tc>
          <w:tcPr>
            <w:tcW w:w="2029" w:type="pct"/>
          </w:tcPr>
          <w:p w:rsidR="004E5901" w:rsidRPr="00F87CC1" w:rsidRDefault="004E5901" w:rsidP="004E5901">
            <w:pPr>
              <w:autoSpaceDE w:val="0"/>
              <w:autoSpaceDN w:val="0"/>
              <w:adjustRightInd w:val="0"/>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Martina Rut Utami (</w:t>
            </w:r>
            <w:r w:rsidRPr="00F87CC1">
              <w:rPr>
                <w:rFonts w:ascii="Times New Roman" w:hAnsi="Times New Roman" w:cs="Times New Roman"/>
                <w:i/>
                <w:color w:val="000000" w:themeColor="text1"/>
              </w:rPr>
              <w:t>Managerial Accounting, Politeknik Negeri Batam, Batam, Indonesia</w:t>
            </w:r>
            <w:r w:rsidRPr="00F87CC1">
              <w:rPr>
                <w:rFonts w:ascii="Times New Roman" w:hAnsi="Times New Roman" w:cs="Times New Roman"/>
                <w:color w:val="000000" w:themeColor="text1"/>
              </w:rPr>
              <w:t>)</w:t>
            </w:r>
          </w:p>
          <w:p w:rsidR="004E5901" w:rsidRPr="00F87CC1" w:rsidRDefault="004E5901" w:rsidP="004E590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Arif Darmawan (</w:t>
            </w:r>
            <w:r w:rsidRPr="00F87CC1">
              <w:rPr>
                <w:rFonts w:ascii="Times New Roman" w:hAnsi="Times New Roman" w:cs="Times New Roman"/>
                <w:i/>
                <w:color w:val="000000" w:themeColor="text1"/>
              </w:rPr>
              <w:t>Accounting Department, Politeknik Negeri Batam, Batam, Indonesia</w:t>
            </w:r>
            <w:r w:rsidRPr="00F87CC1">
              <w:rPr>
                <w:rFonts w:ascii="Times New Roman" w:hAnsi="Times New Roman" w:cs="Times New Roman"/>
                <w:color w:val="000000" w:themeColor="text1"/>
              </w:rPr>
              <w:t>)</w:t>
            </w:r>
          </w:p>
          <w:p w:rsidR="004E5901" w:rsidRPr="00F87CC1" w:rsidRDefault="004E5901" w:rsidP="004E5901">
            <w:pPr>
              <w:pStyle w:val="NoSpacing"/>
              <w:spacing w:line="360" w:lineRule="auto"/>
              <w:rPr>
                <w:rFonts w:ascii="Times New Roman" w:hAnsi="Times New Roman" w:cs="Times New Roman"/>
                <w:i/>
                <w:color w:val="000000" w:themeColor="text1"/>
              </w:rPr>
            </w:pPr>
            <w:r w:rsidRPr="00F87CC1">
              <w:rPr>
                <w:rFonts w:ascii="Times New Roman" w:hAnsi="Times New Roman" w:cs="Times New Roman"/>
                <w:i/>
                <w:color w:val="000000" w:themeColor="text1"/>
              </w:rPr>
              <w:t>Effect of DER, ROA, ROE, EPS and MVA on Stock Prices in Sharia Indonesian Stock a Index</w:t>
            </w:r>
          </w:p>
          <w:p w:rsidR="004E5901" w:rsidRPr="00F87CC1" w:rsidRDefault="004E5901" w:rsidP="004E590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w:t>
            </w:r>
            <w:r w:rsidRPr="00F87CC1">
              <w:rPr>
                <w:rFonts w:ascii="Times New Roman" w:hAnsi="Times New Roman" w:cs="Times New Roman"/>
                <w:i/>
                <w:color w:val="000000" w:themeColor="text1"/>
              </w:rPr>
              <w:t>Journal of Applied Accounting and Taxation, Volume 4, No. 1, March 2019, pages 15-22, e-ISSN: 2548-9925</w:t>
            </w:r>
            <w:r w:rsidRPr="00F87CC1">
              <w:rPr>
                <w:rFonts w:ascii="Times New Roman" w:hAnsi="Times New Roman" w:cs="Times New Roman"/>
                <w:color w:val="000000" w:themeColor="text1"/>
              </w:rPr>
              <w:t>)</w:t>
            </w:r>
          </w:p>
        </w:tc>
        <w:tc>
          <w:tcPr>
            <w:tcW w:w="869" w:type="pct"/>
          </w:tcPr>
          <w:p w:rsidR="004E5901" w:rsidRPr="00F87CC1" w:rsidRDefault="004E5901" w:rsidP="004E590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4E5901" w:rsidRPr="00F87CC1" w:rsidRDefault="004E5901" w:rsidP="004E590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Equity Ratio (DER)</w:t>
            </w:r>
          </w:p>
          <w:p w:rsidR="004E5901" w:rsidRPr="00F87CC1" w:rsidRDefault="004E5901" w:rsidP="004E590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Assets (ROA)</w:t>
            </w:r>
          </w:p>
          <w:p w:rsidR="004E5901" w:rsidRPr="00F87CC1" w:rsidRDefault="004E5901" w:rsidP="004E590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Equity (ROE)</w:t>
            </w:r>
          </w:p>
          <w:p w:rsidR="004E5901" w:rsidRPr="00F87CC1" w:rsidRDefault="004E5901" w:rsidP="004E590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Earning Per Share (EPS)</w:t>
            </w:r>
          </w:p>
          <w:p w:rsidR="004E5901" w:rsidRPr="00F87CC1" w:rsidRDefault="004E5901" w:rsidP="004E590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5</w:t>
            </w:r>
            <w:r w:rsidRPr="00F87CC1">
              <w:rPr>
                <w:rFonts w:ascii="Times New Roman" w:hAnsi="Times New Roman" w:cs="Times New Roman"/>
                <w:color w:val="000000" w:themeColor="text1"/>
              </w:rPr>
              <w:t>: Market Value Added (MVA)</w:t>
            </w:r>
          </w:p>
        </w:tc>
        <w:tc>
          <w:tcPr>
            <w:tcW w:w="1698" w:type="pct"/>
          </w:tcPr>
          <w:p w:rsidR="004436D5" w:rsidRPr="00F87CC1" w:rsidRDefault="00052D9F" w:rsidP="00052D9F">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Berdasarkan hasil studi dan diskusi tentang pengaruh DER, ROA, ROE, EPS dan MVA pada harga perusahaan sektor manufaktur yang terdaftar di ISSI pada 2012-2016, </w:t>
            </w:r>
            <w:r w:rsidRPr="00F87CC1">
              <w:rPr>
                <w:rFonts w:ascii="Times New Roman" w:hAnsi="Times New Roman" w:cs="Times New Roman"/>
                <w:color w:val="000000" w:themeColor="text1"/>
                <w:lang w:val="en-US"/>
              </w:rPr>
              <w:t>di</w:t>
            </w:r>
            <w:r w:rsidRPr="00F87CC1">
              <w:rPr>
                <w:rFonts w:ascii="Times New Roman" w:hAnsi="Times New Roman" w:cs="Times New Roman"/>
                <w:color w:val="000000" w:themeColor="text1"/>
              </w:rPr>
              <w:t>peroleh kesimpulan sebagai berikut:</w:t>
            </w:r>
          </w:p>
          <w:p w:rsidR="004436D5" w:rsidRPr="00F87CC1" w:rsidRDefault="00052D9F" w:rsidP="004436D5">
            <w:pPr>
              <w:pStyle w:val="NoSpacing"/>
              <w:numPr>
                <w:ilvl w:val="0"/>
                <w:numId w:val="10"/>
              </w:numPr>
              <w:spacing w:line="36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dari variabel independen DER pada variabel dependen harga saham tidak berpen</w:t>
            </w:r>
            <w:r w:rsidR="004436D5" w:rsidRPr="00F87CC1">
              <w:rPr>
                <w:rFonts w:ascii="Times New Roman" w:hAnsi="Times New Roman" w:cs="Times New Roman"/>
                <w:color w:val="000000" w:themeColor="text1"/>
              </w:rPr>
              <w:t>garuh, sehingga H1 ditolak.</w:t>
            </w:r>
          </w:p>
          <w:p w:rsidR="004436D5" w:rsidRPr="00F87CC1" w:rsidRDefault="00052D9F" w:rsidP="004436D5">
            <w:pPr>
              <w:pStyle w:val="NoSpacing"/>
              <w:numPr>
                <w:ilvl w:val="0"/>
                <w:numId w:val="10"/>
              </w:numPr>
              <w:spacing w:line="36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Pengujian parsial variabel independen ROA terhadap variabel harga saham tidak </w:t>
            </w:r>
            <w:r w:rsidRPr="00F87CC1">
              <w:rPr>
                <w:rFonts w:ascii="Times New Roman" w:hAnsi="Times New Roman" w:cs="Times New Roman"/>
                <w:color w:val="000000" w:themeColor="text1"/>
              </w:rPr>
              <w:lastRenderedPageBreak/>
              <w:t>berpen</w:t>
            </w:r>
            <w:r w:rsidR="004436D5" w:rsidRPr="00F87CC1">
              <w:rPr>
                <w:rFonts w:ascii="Times New Roman" w:hAnsi="Times New Roman" w:cs="Times New Roman"/>
                <w:color w:val="000000" w:themeColor="text1"/>
              </w:rPr>
              <w:t>garuh, sehingga H2 ditolak.</w:t>
            </w:r>
          </w:p>
          <w:p w:rsidR="00CA0F31" w:rsidRPr="00F87CC1" w:rsidRDefault="004436D5" w:rsidP="00CA0F31">
            <w:pPr>
              <w:pStyle w:val="NoSpacing"/>
              <w:numPr>
                <w:ilvl w:val="0"/>
                <w:numId w:val="10"/>
              </w:numPr>
              <w:spacing w:line="36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lang w:val="en-US"/>
              </w:rPr>
              <w:t>P</w:t>
            </w:r>
            <w:r w:rsidR="00052D9F" w:rsidRPr="00F87CC1">
              <w:rPr>
                <w:rFonts w:ascii="Times New Roman" w:hAnsi="Times New Roman" w:cs="Times New Roman"/>
                <w:color w:val="000000" w:themeColor="text1"/>
              </w:rPr>
              <w:t>engujian parsial variabel independen ROE pada variabel dependen harga saham tidak berpengaruh, sehingga H3 ditolak.</w:t>
            </w:r>
          </w:p>
          <w:p w:rsidR="00CA0F31" w:rsidRPr="00F87CC1" w:rsidRDefault="00052D9F" w:rsidP="00CA0F31">
            <w:pPr>
              <w:pStyle w:val="NoSpacing"/>
              <w:numPr>
                <w:ilvl w:val="0"/>
                <w:numId w:val="10"/>
              </w:numPr>
              <w:spacing w:line="36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variabel independen EPS terhadap variabel dependen harga saham berpengaruh pos</w:t>
            </w:r>
            <w:r w:rsidR="00CA0F31" w:rsidRPr="00F87CC1">
              <w:rPr>
                <w:rFonts w:ascii="Times New Roman" w:hAnsi="Times New Roman" w:cs="Times New Roman"/>
                <w:color w:val="000000" w:themeColor="text1"/>
              </w:rPr>
              <w:t>itif, sehingga H4 diterima.</w:t>
            </w:r>
          </w:p>
          <w:p w:rsidR="004E5901" w:rsidRPr="00F87CC1" w:rsidRDefault="00052D9F" w:rsidP="00CA0F31">
            <w:pPr>
              <w:pStyle w:val="NoSpacing"/>
              <w:numPr>
                <w:ilvl w:val="0"/>
                <w:numId w:val="10"/>
              </w:numPr>
              <w:spacing w:line="360" w:lineRule="auto"/>
              <w:ind w:left="429" w:hanging="270"/>
              <w:rPr>
                <w:rFonts w:ascii="Times New Roman" w:hAnsi="Times New Roman" w:cs="Times New Roman"/>
                <w:color w:val="000000" w:themeColor="text1"/>
              </w:rPr>
            </w:pPr>
            <w:r w:rsidRPr="00F87CC1">
              <w:rPr>
                <w:rFonts w:ascii="Times New Roman" w:hAnsi="Times New Roman" w:cs="Times New Roman"/>
                <w:color w:val="000000" w:themeColor="text1"/>
              </w:rPr>
              <w:t>Pengujian parsial variabel independen MVA terhadap variabel dependen harga saham berpengaruh positif, sehingga H5 diterima.</w:t>
            </w:r>
          </w:p>
          <w:p w:rsidR="00896343" w:rsidRPr="00F87CC1" w:rsidRDefault="00896343" w:rsidP="00CA0F31">
            <w:pPr>
              <w:pStyle w:val="NoSpacing"/>
              <w:numPr>
                <w:ilvl w:val="0"/>
                <w:numId w:val="10"/>
              </w:numPr>
              <w:spacing w:line="360" w:lineRule="auto"/>
              <w:ind w:left="429" w:hanging="270"/>
              <w:rPr>
                <w:rFonts w:ascii="Times New Roman" w:hAnsi="Times New Roman" w:cs="Times New Roman"/>
                <w:color w:val="000000" w:themeColor="text1"/>
              </w:rPr>
            </w:pPr>
          </w:p>
        </w:tc>
      </w:tr>
      <w:tr w:rsidR="001724B1" w:rsidRPr="00F87CC1" w:rsidTr="006214DB">
        <w:tc>
          <w:tcPr>
            <w:tcW w:w="404" w:type="pct"/>
          </w:tcPr>
          <w:p w:rsidR="00A917BE" w:rsidRPr="00F87CC1" w:rsidRDefault="00A917BE" w:rsidP="00DC7F90">
            <w:pPr>
              <w:pStyle w:val="NoSpacing"/>
              <w:numPr>
                <w:ilvl w:val="0"/>
                <w:numId w:val="7"/>
              </w:numPr>
              <w:spacing w:line="360" w:lineRule="auto"/>
              <w:ind w:left="427" w:right="24" w:hanging="427"/>
              <w:jc w:val="center"/>
              <w:rPr>
                <w:rFonts w:ascii="Times New Roman" w:hAnsi="Times New Roman" w:cs="Times New Roman"/>
                <w:color w:val="000000" w:themeColor="text1"/>
                <w:lang w:val="en-US"/>
              </w:rPr>
            </w:pPr>
          </w:p>
        </w:tc>
        <w:tc>
          <w:tcPr>
            <w:tcW w:w="2029" w:type="pct"/>
          </w:tcPr>
          <w:p w:rsidR="00A917BE" w:rsidRPr="00F87CC1" w:rsidRDefault="00A917BE"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Muhammad Nanang Coiruddin (Fakultas Ekonomi UIN Maulana Malik Ibrahim Malang)</w:t>
            </w:r>
          </w:p>
          <w:p w:rsidR="00A917BE" w:rsidRPr="00F87CC1" w:rsidRDefault="00A917BE"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Analisis Debt to Equity Ratio (DER), Return On Assets (ROA), Return On Equity (ROE), Net Profit Margin (NPM) Terhadap Stock Price (Harga Saham) pada Perusahaan Saham Syariah Sektor Makanan dan Minuman Periode Tahun 2013-2016</w:t>
            </w:r>
          </w:p>
        </w:tc>
        <w:tc>
          <w:tcPr>
            <w:tcW w:w="869" w:type="pct"/>
          </w:tcPr>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Debt to Equity Ratio (DER)</w:t>
            </w:r>
          </w:p>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Assets (ROA)</w:t>
            </w:r>
          </w:p>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Equity (ROE)</w:t>
            </w:r>
          </w:p>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Net Profit Margin (NPM)</w:t>
            </w:r>
          </w:p>
        </w:tc>
        <w:tc>
          <w:tcPr>
            <w:tcW w:w="1698" w:type="pct"/>
          </w:tcPr>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Dari hasil penelitian tersebut dapat disimpulkan bahwa:</w:t>
            </w:r>
          </w:p>
          <w:p w:rsidR="00A917BE" w:rsidRPr="00F87CC1" w:rsidRDefault="00A917BE" w:rsidP="00A917BE">
            <w:pPr>
              <w:pStyle w:val="NoSpacing"/>
              <w:numPr>
                <w:ilvl w:val="0"/>
                <w:numId w:val="8"/>
              </w:numPr>
              <w:spacing w:line="36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simultan, variabel Debt to Equity Ratio (DER), Return on Assets (ROA), Return on Equity (ROE), Net Profit Margin (NPM) berpengaruh signifikan terhadap harga saham</w:t>
            </w:r>
          </w:p>
          <w:p w:rsidR="00A917BE" w:rsidRPr="00F87CC1" w:rsidRDefault="00A917BE" w:rsidP="00A917BE">
            <w:pPr>
              <w:pStyle w:val="NoSpacing"/>
              <w:numPr>
                <w:ilvl w:val="0"/>
                <w:numId w:val="8"/>
              </w:numPr>
              <w:spacing w:line="36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Sedangkan pengaruh masing-masing variable independen secara parsial atau terpisah terhadap variable dependen dapat dijelaskan sebagai berikut: </w:t>
            </w:r>
          </w:p>
          <w:p w:rsidR="0097356F" w:rsidRPr="00F87CC1" w:rsidRDefault="00A917BE" w:rsidP="0097356F">
            <w:pPr>
              <w:pStyle w:val="NoSpacing"/>
              <w:numPr>
                <w:ilvl w:val="1"/>
                <w:numId w:val="8"/>
              </w:numPr>
              <w:spacing w:line="360" w:lineRule="auto"/>
              <w:ind w:left="61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Return on Assets (ROA) berpengaruh terhadap </w:t>
            </w:r>
            <w:r w:rsidRPr="00F87CC1">
              <w:rPr>
                <w:rFonts w:ascii="Times New Roman" w:hAnsi="Times New Roman" w:cs="Times New Roman"/>
                <w:color w:val="000000" w:themeColor="text1"/>
              </w:rPr>
              <w:lastRenderedPageBreak/>
              <w:t xml:space="preserve">perubahan harga saham pada perusahaan makanan dan minuman </w:t>
            </w:r>
          </w:p>
          <w:p w:rsidR="00A917BE" w:rsidRPr="00F87CC1" w:rsidRDefault="00A917BE" w:rsidP="0097356F">
            <w:pPr>
              <w:pStyle w:val="NoSpacing"/>
              <w:numPr>
                <w:ilvl w:val="1"/>
                <w:numId w:val="8"/>
              </w:numPr>
              <w:spacing w:line="360" w:lineRule="auto"/>
              <w:ind w:left="612" w:hanging="270"/>
              <w:rPr>
                <w:rFonts w:ascii="Times New Roman" w:hAnsi="Times New Roman" w:cs="Times New Roman"/>
                <w:color w:val="000000" w:themeColor="text1"/>
              </w:rPr>
            </w:pPr>
            <w:r w:rsidRPr="00F87CC1">
              <w:rPr>
                <w:rFonts w:ascii="Times New Roman" w:hAnsi="Times New Roman" w:cs="Times New Roman"/>
                <w:color w:val="000000" w:themeColor="text1"/>
              </w:rPr>
              <w:t>Debt to Equity Ratio (DER), Return on Assets (ROA),  Net Profit Margin (NPM) tidak berpengaruh terhadap perubahan harga saham pada perusahaan makanan dan minuman</w:t>
            </w:r>
          </w:p>
        </w:tc>
      </w:tr>
      <w:tr w:rsidR="001724B1" w:rsidRPr="00F87CC1" w:rsidTr="006214DB">
        <w:tc>
          <w:tcPr>
            <w:tcW w:w="404" w:type="pct"/>
          </w:tcPr>
          <w:p w:rsidR="00A917BE" w:rsidRPr="00F87CC1" w:rsidRDefault="00A917BE" w:rsidP="00DC7F90">
            <w:pPr>
              <w:pStyle w:val="NoSpacing"/>
              <w:numPr>
                <w:ilvl w:val="0"/>
                <w:numId w:val="7"/>
              </w:numPr>
              <w:spacing w:line="360" w:lineRule="auto"/>
              <w:ind w:left="426" w:right="24" w:hanging="426"/>
              <w:jc w:val="center"/>
              <w:rPr>
                <w:rFonts w:ascii="Times New Roman" w:hAnsi="Times New Roman" w:cs="Times New Roman"/>
                <w:color w:val="000000" w:themeColor="text1"/>
                <w:lang w:val="en-US"/>
              </w:rPr>
            </w:pPr>
          </w:p>
        </w:tc>
        <w:tc>
          <w:tcPr>
            <w:tcW w:w="2029" w:type="pct"/>
          </w:tcPr>
          <w:p w:rsidR="00A917BE" w:rsidRPr="00F87CC1" w:rsidRDefault="00A917BE"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Rosdian Widiawati Watun dan Ventje Ilat (Fakultas Ekonomi dan Bisnis, Jurusan Akuntasi Universitas Sam Ratulangi Manado)</w:t>
            </w:r>
          </w:p>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Pengaruh Return On Asset (ROA), Net Profit Margin (NPM), dan Earning Per Share (EPS) terhadap Harga Saham pada Perusahaan Perbankan  Di Bursa Efek Indonesia Periode 2011-2015</w:t>
            </w:r>
          </w:p>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(ISSN 2303-1174)</w:t>
            </w:r>
          </w:p>
        </w:tc>
        <w:tc>
          <w:tcPr>
            <w:tcW w:w="869" w:type="pct"/>
          </w:tcPr>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Y: Harga Saham</w:t>
            </w:r>
          </w:p>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Net Profit Margin (NPM)</w:t>
            </w:r>
          </w:p>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Earning Per Share (EPS)</w:t>
            </w:r>
          </w:p>
        </w:tc>
        <w:tc>
          <w:tcPr>
            <w:tcW w:w="1698" w:type="pct"/>
          </w:tcPr>
          <w:p w:rsidR="00A917BE" w:rsidRPr="00F87CC1" w:rsidRDefault="00A917BE" w:rsidP="00A917BE">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Hasil penelitian menunjukkan bahwa:</w:t>
            </w:r>
          </w:p>
          <w:p w:rsidR="00A917BE" w:rsidRPr="00F87CC1" w:rsidRDefault="00A917BE" w:rsidP="00A917BE">
            <w:pPr>
              <w:pStyle w:val="NoSpacing"/>
              <w:numPr>
                <w:ilvl w:val="0"/>
                <w:numId w:val="8"/>
              </w:numPr>
              <w:spacing w:line="36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parsial Return On Assets, Net Profit Margin, dan EPS berpegaruh signifikan terhadap harga saham di Bursa Efek Indonesia Periode 2011-2015</w:t>
            </w:r>
          </w:p>
          <w:p w:rsidR="00A917BE" w:rsidRPr="00F87CC1" w:rsidRDefault="00A917BE" w:rsidP="00A917BE">
            <w:pPr>
              <w:pStyle w:val="NoSpacing"/>
              <w:numPr>
                <w:ilvl w:val="0"/>
                <w:numId w:val="8"/>
              </w:numPr>
              <w:spacing w:line="36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Secara simultan Return On Assets, Net Profit Margin, dan EPS berpegaruh signifikan terhadap harga saham di Bursa Efek Indonesia Periode 2011-2015</w:t>
            </w:r>
          </w:p>
          <w:p w:rsidR="00A917BE" w:rsidRPr="00F87CC1" w:rsidRDefault="00A917BE" w:rsidP="004B1540">
            <w:pPr>
              <w:pStyle w:val="NoSpacing"/>
              <w:spacing w:line="360" w:lineRule="auto"/>
              <w:rPr>
                <w:rFonts w:ascii="Times New Roman" w:hAnsi="Times New Roman" w:cs="Times New Roman"/>
                <w:color w:val="000000" w:themeColor="text1"/>
              </w:rPr>
            </w:pPr>
          </w:p>
        </w:tc>
      </w:tr>
      <w:tr w:rsidR="001724B1" w:rsidRPr="00F87CC1" w:rsidTr="006214DB">
        <w:tc>
          <w:tcPr>
            <w:tcW w:w="404" w:type="pct"/>
          </w:tcPr>
          <w:p w:rsidR="003F3FE1" w:rsidRPr="00F87CC1" w:rsidRDefault="003F3FE1" w:rsidP="00DC7F90">
            <w:pPr>
              <w:pStyle w:val="NoSpacing"/>
              <w:numPr>
                <w:ilvl w:val="0"/>
                <w:numId w:val="7"/>
              </w:numPr>
              <w:spacing w:line="360" w:lineRule="auto"/>
              <w:ind w:left="427" w:right="24" w:hanging="450"/>
              <w:jc w:val="right"/>
              <w:rPr>
                <w:rFonts w:ascii="Times New Roman" w:hAnsi="Times New Roman" w:cs="Times New Roman"/>
                <w:color w:val="000000" w:themeColor="text1"/>
                <w:lang w:val="en-US"/>
              </w:rPr>
            </w:pPr>
          </w:p>
        </w:tc>
        <w:tc>
          <w:tcPr>
            <w:tcW w:w="2029" w:type="pct"/>
          </w:tcPr>
          <w:p w:rsidR="003F3FE1" w:rsidRPr="00F87CC1" w:rsidRDefault="003F3FE1" w:rsidP="008C659D">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Angreyni Rorong, Ivonne S. Saerang, dan Victoria Untu </w:t>
            </w:r>
          </w:p>
          <w:p w:rsidR="003F3FE1" w:rsidRPr="00F87CC1" w:rsidRDefault="003F3FE1" w:rsidP="008C659D">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(Fakultas Ekonomi dan Bisnis Jurusan Manajemen, Universitas Sam Ratulangi, Manado)</w:t>
            </w:r>
          </w:p>
          <w:p w:rsidR="003F3FE1" w:rsidRPr="00F87CC1" w:rsidRDefault="003F3FE1" w:rsidP="008C659D">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Analisis Risiko Sistematis Dan Faktor Fundamental Terhadap Harga Saham Pada Perusahaan Sektor Properti Yang </w:t>
            </w:r>
            <w:r w:rsidRPr="00F87CC1">
              <w:rPr>
                <w:rFonts w:ascii="Times New Roman" w:hAnsi="Times New Roman" w:cs="Times New Roman"/>
                <w:color w:val="000000" w:themeColor="text1"/>
              </w:rPr>
              <w:lastRenderedPageBreak/>
              <w:t>Terdaftar Di Bursa Efek Indonesia (ISSN 2303-1174)</w:t>
            </w:r>
          </w:p>
        </w:tc>
        <w:tc>
          <w:tcPr>
            <w:tcW w:w="869" w:type="pct"/>
          </w:tcPr>
          <w:p w:rsidR="003F3FE1" w:rsidRPr="00F87CC1" w:rsidRDefault="003F3FE1" w:rsidP="008C659D">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Y: Harga Saham</w:t>
            </w:r>
          </w:p>
          <w:p w:rsidR="003F3FE1" w:rsidRPr="00F87CC1" w:rsidRDefault="003F3FE1" w:rsidP="008C659D">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Return On Assets (ROA)</w:t>
            </w:r>
          </w:p>
          <w:p w:rsidR="003F3FE1" w:rsidRPr="00F87CC1" w:rsidRDefault="003F3FE1" w:rsidP="008C659D">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Return On Equity (ROE)</w:t>
            </w:r>
          </w:p>
          <w:p w:rsidR="003F3FE1" w:rsidRPr="00F87CC1" w:rsidRDefault="003F3FE1" w:rsidP="008C659D">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Debt to Equity Ratio (DER)</w:t>
            </w:r>
          </w:p>
          <w:p w:rsidR="003F3FE1" w:rsidRPr="00F87CC1" w:rsidRDefault="003F3FE1" w:rsidP="008C659D">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Net Profit Margin (NPM)</w:t>
            </w:r>
          </w:p>
        </w:tc>
        <w:tc>
          <w:tcPr>
            <w:tcW w:w="1698" w:type="pct"/>
          </w:tcPr>
          <w:p w:rsidR="003F3FE1" w:rsidRPr="00F87CC1" w:rsidRDefault="003F3FE1" w:rsidP="008C659D">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Hasil penelitian, ini dapat ditarik kesimpulan  sebagai berikut:</w:t>
            </w:r>
          </w:p>
          <w:p w:rsidR="003F3FE1" w:rsidRPr="00F87CC1" w:rsidRDefault="003F3FE1" w:rsidP="008C659D">
            <w:pPr>
              <w:pStyle w:val="NoSpacing"/>
              <w:numPr>
                <w:ilvl w:val="0"/>
                <w:numId w:val="9"/>
              </w:numPr>
              <w:spacing w:line="36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 xml:space="preserve">Resiko Sistematis, Return On Asset, Return On Equity, Debt Equity Ratio, dan Net Profit Margin secara simultan </w:t>
            </w:r>
            <w:r w:rsidRPr="00F87CC1">
              <w:rPr>
                <w:rFonts w:ascii="Times New Roman" w:hAnsi="Times New Roman" w:cs="Times New Roman"/>
                <w:color w:val="000000" w:themeColor="text1"/>
              </w:rPr>
              <w:lastRenderedPageBreak/>
              <w:t>berpengaruh signifikan terhadap Harga Saham Sektor Property  yang terdaftar di BEI.</w:t>
            </w:r>
          </w:p>
          <w:p w:rsidR="003F3FE1" w:rsidRPr="00F87CC1" w:rsidRDefault="003F3FE1" w:rsidP="008C659D">
            <w:pPr>
              <w:pStyle w:val="NoSpacing"/>
              <w:numPr>
                <w:ilvl w:val="0"/>
                <w:numId w:val="9"/>
              </w:numPr>
              <w:spacing w:line="36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Resiko Sistematis secara parsial tidak berpengaruh signifikan terhadap Harga Saham Sektor Properti yang terdaftar di BEI.</w:t>
            </w:r>
          </w:p>
          <w:p w:rsidR="003F3FE1" w:rsidRPr="00F87CC1" w:rsidRDefault="003F3FE1" w:rsidP="008C659D">
            <w:pPr>
              <w:pStyle w:val="NoSpacing"/>
              <w:numPr>
                <w:ilvl w:val="0"/>
                <w:numId w:val="9"/>
              </w:numPr>
              <w:spacing w:line="36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Return On Asset secara parsial tidak berpengaruh signifikan terhadap Harga Saham Sektor Properti yang terdaftar di BEI.</w:t>
            </w:r>
          </w:p>
          <w:p w:rsidR="003F3FE1" w:rsidRPr="00F87CC1" w:rsidRDefault="003F3FE1" w:rsidP="008C659D">
            <w:pPr>
              <w:pStyle w:val="NoSpacing"/>
              <w:numPr>
                <w:ilvl w:val="0"/>
                <w:numId w:val="9"/>
              </w:numPr>
              <w:spacing w:line="36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Return On Equity secara parsial tidak berpengaruh signifikan terhadap Harga Saham Sektor Properti yang terdaftar di BEI.</w:t>
            </w:r>
          </w:p>
          <w:p w:rsidR="006C7E66" w:rsidRPr="00F87CC1" w:rsidRDefault="003F3FE1" w:rsidP="0036111E">
            <w:pPr>
              <w:pStyle w:val="NoSpacing"/>
              <w:numPr>
                <w:ilvl w:val="0"/>
                <w:numId w:val="9"/>
              </w:numPr>
              <w:spacing w:line="36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Debt to Equity Ratio secara parsial tidak berpengaruh signifikan terhadap Harga Saham Sektor Properti yang terdaftar di BEI.</w:t>
            </w:r>
          </w:p>
          <w:p w:rsidR="003F3FE1" w:rsidRPr="00F87CC1" w:rsidRDefault="003F3FE1" w:rsidP="0036111E">
            <w:pPr>
              <w:pStyle w:val="NoSpacing"/>
              <w:numPr>
                <w:ilvl w:val="0"/>
                <w:numId w:val="9"/>
              </w:numPr>
              <w:spacing w:line="360" w:lineRule="auto"/>
              <w:ind w:left="342" w:hanging="270"/>
              <w:rPr>
                <w:rFonts w:ascii="Times New Roman" w:hAnsi="Times New Roman" w:cs="Times New Roman"/>
                <w:color w:val="000000" w:themeColor="text1"/>
              </w:rPr>
            </w:pPr>
            <w:r w:rsidRPr="00F87CC1">
              <w:rPr>
                <w:rFonts w:ascii="Times New Roman" w:hAnsi="Times New Roman" w:cs="Times New Roman"/>
                <w:color w:val="000000" w:themeColor="text1"/>
              </w:rPr>
              <w:t>Net Profit Margin secara parsial tidak berpengaruh signifikan terhadap Harga Saham Sektor Properti yang terdaftar di BEI</w:t>
            </w:r>
          </w:p>
          <w:p w:rsidR="003F3FE1" w:rsidRPr="00F87CC1" w:rsidRDefault="003F3FE1" w:rsidP="008C659D">
            <w:pPr>
              <w:pStyle w:val="NoSpacing"/>
              <w:spacing w:line="360" w:lineRule="auto"/>
              <w:rPr>
                <w:rFonts w:ascii="Times New Roman" w:hAnsi="Times New Roman" w:cs="Times New Roman"/>
                <w:color w:val="000000" w:themeColor="text1"/>
              </w:rPr>
            </w:pPr>
          </w:p>
        </w:tc>
      </w:tr>
      <w:tr w:rsidR="001724B1" w:rsidRPr="00F87CC1" w:rsidTr="006214DB">
        <w:tc>
          <w:tcPr>
            <w:tcW w:w="404" w:type="pct"/>
          </w:tcPr>
          <w:p w:rsidR="008306B3" w:rsidRPr="00F87CC1" w:rsidRDefault="008306B3" w:rsidP="00DC7F90">
            <w:pPr>
              <w:pStyle w:val="NoSpacing"/>
              <w:numPr>
                <w:ilvl w:val="0"/>
                <w:numId w:val="7"/>
              </w:numPr>
              <w:spacing w:line="360" w:lineRule="auto"/>
              <w:ind w:left="517" w:right="24" w:hanging="517"/>
              <w:jc w:val="center"/>
              <w:rPr>
                <w:rFonts w:ascii="Times New Roman" w:hAnsi="Times New Roman" w:cs="Times New Roman"/>
                <w:color w:val="000000" w:themeColor="text1"/>
                <w:lang w:val="en-US"/>
              </w:rPr>
            </w:pPr>
          </w:p>
        </w:tc>
        <w:tc>
          <w:tcPr>
            <w:tcW w:w="2029" w:type="pct"/>
          </w:tcPr>
          <w:p w:rsidR="008306B3" w:rsidRPr="00F87CC1" w:rsidRDefault="008306B3" w:rsidP="00365F78">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Adek Rutika, pan Budi Marwoto, Fery Panjaitan (Accounting Program STIE-IBEK Pangkal Pinang, Bangka Belitung, Indonesia)</w:t>
            </w:r>
          </w:p>
          <w:p w:rsidR="008306B3" w:rsidRPr="00F87CC1" w:rsidRDefault="008306B3" w:rsidP="008306B3">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Analisis Pangaruh Earning Per Share (EPS), Net Profit Margin (NPM), </w:t>
            </w:r>
            <w:r w:rsidRPr="00F87CC1">
              <w:rPr>
                <w:rFonts w:ascii="Times New Roman" w:hAnsi="Times New Roman" w:cs="Times New Roman"/>
                <w:color w:val="000000" w:themeColor="text1"/>
              </w:rPr>
              <w:lastRenderedPageBreak/>
              <w:t>Return On Asset (ROA) dan Debt Ro Equity Ratio (DER) Terhadap Harga Saham Pada Perusahaan Asuransi Yang Terdaftar di Bursa Efek Indonesia Tahun 2011-2013 (ISSN 2355-9047</w:t>
            </w:r>
            <w:r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Jurnal Ilmiah Akuntansi Bisnis dan Keuangan STIE-IBEK</w:t>
            </w:r>
          </w:p>
          <w:p w:rsidR="008306B3" w:rsidRPr="00F87CC1" w:rsidRDefault="008306B3" w:rsidP="008306B3">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 xml:space="preserve">Volume 3, </w:t>
            </w:r>
            <w:r w:rsidRPr="00F87CC1">
              <w:rPr>
                <w:rFonts w:ascii="Times New Roman" w:hAnsi="Times New Roman" w:cs="Times New Roman"/>
                <w:color w:val="000000" w:themeColor="text1"/>
                <w:lang w:val="en-US"/>
              </w:rPr>
              <w:t xml:space="preserve"> </w:t>
            </w:r>
            <w:r w:rsidRPr="00F87CC1">
              <w:rPr>
                <w:rFonts w:ascii="Times New Roman" w:hAnsi="Times New Roman" w:cs="Times New Roman"/>
                <w:color w:val="000000" w:themeColor="text1"/>
              </w:rPr>
              <w:t>Issue 2, November 2015)</w:t>
            </w:r>
          </w:p>
          <w:p w:rsidR="008306B3" w:rsidRPr="00F87CC1" w:rsidRDefault="008306B3" w:rsidP="00365F78">
            <w:pPr>
              <w:pStyle w:val="NoSpacing"/>
              <w:spacing w:line="360" w:lineRule="auto"/>
              <w:rPr>
                <w:rFonts w:ascii="Times New Roman" w:hAnsi="Times New Roman" w:cs="Times New Roman"/>
                <w:color w:val="000000" w:themeColor="text1"/>
              </w:rPr>
            </w:pPr>
          </w:p>
        </w:tc>
        <w:tc>
          <w:tcPr>
            <w:tcW w:w="869" w:type="pct"/>
          </w:tcPr>
          <w:p w:rsidR="003F3FE1" w:rsidRPr="00F87CC1" w:rsidRDefault="003F3FE1" w:rsidP="003F3FE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Y: Harga Saham</w:t>
            </w:r>
          </w:p>
          <w:p w:rsidR="003F3FE1" w:rsidRPr="00F87CC1" w:rsidRDefault="003F3FE1" w:rsidP="003F3FE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1</w:t>
            </w:r>
            <w:r w:rsidRPr="00F87CC1">
              <w:rPr>
                <w:rFonts w:ascii="Times New Roman" w:hAnsi="Times New Roman" w:cs="Times New Roman"/>
                <w:color w:val="000000" w:themeColor="text1"/>
              </w:rPr>
              <w:t>: Earning Per Share (EPS)</w:t>
            </w:r>
          </w:p>
          <w:p w:rsidR="003F3FE1" w:rsidRPr="00F87CC1" w:rsidRDefault="003F3FE1" w:rsidP="003F3FE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X</w:t>
            </w:r>
            <w:r w:rsidRPr="00F87CC1">
              <w:rPr>
                <w:rFonts w:ascii="Times New Roman" w:hAnsi="Times New Roman" w:cs="Times New Roman"/>
                <w:color w:val="000000" w:themeColor="text1"/>
                <w:vertAlign w:val="subscript"/>
              </w:rPr>
              <w:t>2</w:t>
            </w:r>
            <w:r w:rsidRPr="00F87CC1">
              <w:rPr>
                <w:rFonts w:ascii="Times New Roman" w:hAnsi="Times New Roman" w:cs="Times New Roman"/>
                <w:color w:val="000000" w:themeColor="text1"/>
              </w:rPr>
              <w:t>: Net Profit Margin (NPM)</w:t>
            </w:r>
          </w:p>
          <w:p w:rsidR="003F3FE1" w:rsidRPr="00F87CC1" w:rsidRDefault="003F3FE1" w:rsidP="003F3FE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3</w:t>
            </w:r>
            <w:r w:rsidRPr="00F87CC1">
              <w:rPr>
                <w:rFonts w:ascii="Times New Roman" w:hAnsi="Times New Roman" w:cs="Times New Roman"/>
                <w:color w:val="000000" w:themeColor="text1"/>
              </w:rPr>
              <w:t>: Return On Assets (ROA)</w:t>
            </w:r>
          </w:p>
          <w:p w:rsidR="003F3FE1" w:rsidRPr="00F87CC1" w:rsidRDefault="003F3FE1" w:rsidP="003F3FE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t>X</w:t>
            </w:r>
            <w:r w:rsidRPr="00F87CC1">
              <w:rPr>
                <w:rFonts w:ascii="Times New Roman" w:hAnsi="Times New Roman" w:cs="Times New Roman"/>
                <w:color w:val="000000" w:themeColor="text1"/>
                <w:vertAlign w:val="subscript"/>
              </w:rPr>
              <w:t>4</w:t>
            </w:r>
            <w:r w:rsidRPr="00F87CC1">
              <w:rPr>
                <w:rFonts w:ascii="Times New Roman" w:hAnsi="Times New Roman" w:cs="Times New Roman"/>
                <w:color w:val="000000" w:themeColor="text1"/>
              </w:rPr>
              <w:t>: Debt to Equity Ratio (DER)</w:t>
            </w:r>
          </w:p>
          <w:p w:rsidR="008306B3" w:rsidRPr="00F87CC1" w:rsidRDefault="008306B3" w:rsidP="00A917BE">
            <w:pPr>
              <w:pStyle w:val="NoSpacing"/>
              <w:spacing w:line="360" w:lineRule="auto"/>
              <w:rPr>
                <w:rFonts w:ascii="Times New Roman" w:hAnsi="Times New Roman" w:cs="Times New Roman"/>
                <w:color w:val="000000" w:themeColor="text1"/>
              </w:rPr>
            </w:pPr>
          </w:p>
        </w:tc>
        <w:tc>
          <w:tcPr>
            <w:tcW w:w="1698" w:type="pct"/>
          </w:tcPr>
          <w:p w:rsidR="003F3FE1" w:rsidRPr="00F87CC1" w:rsidRDefault="003F3FE1" w:rsidP="003F3FE1">
            <w:pPr>
              <w:pStyle w:val="NoSpacing"/>
              <w:spacing w:line="360" w:lineRule="auto"/>
              <w:rPr>
                <w:rFonts w:ascii="Times New Roman" w:hAnsi="Times New Roman" w:cs="Times New Roman"/>
                <w:color w:val="000000" w:themeColor="text1"/>
              </w:rPr>
            </w:pPr>
            <w:r w:rsidRPr="00F87CC1">
              <w:rPr>
                <w:rFonts w:ascii="Times New Roman" w:hAnsi="Times New Roman" w:cs="Times New Roman"/>
                <w:color w:val="000000" w:themeColor="text1"/>
              </w:rPr>
              <w:lastRenderedPageBreak/>
              <w:t>Dari hasil penelitian menunjukkan bahwa :</w:t>
            </w:r>
          </w:p>
          <w:p w:rsidR="003F3FE1" w:rsidRPr="00F87CC1" w:rsidRDefault="003F3FE1" w:rsidP="003F3FE1">
            <w:pPr>
              <w:pStyle w:val="NoSpacing"/>
              <w:numPr>
                <w:ilvl w:val="0"/>
                <w:numId w:val="8"/>
              </w:numPr>
              <w:spacing w:line="36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EPS berpengaruh positif terhadap Harga Saham pada Perusahaan Asuransi yang terdaftar di Bursa Efek </w:t>
            </w:r>
            <w:r w:rsidRPr="00F87CC1">
              <w:rPr>
                <w:rFonts w:ascii="Times New Roman" w:hAnsi="Times New Roman" w:cs="Times New Roman"/>
                <w:color w:val="000000" w:themeColor="text1"/>
              </w:rPr>
              <w:lastRenderedPageBreak/>
              <w:t>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3F3FE1" w:rsidRPr="00F87CC1" w:rsidRDefault="003F3FE1" w:rsidP="003F3FE1">
            <w:pPr>
              <w:pStyle w:val="NoSpacing"/>
              <w:numPr>
                <w:ilvl w:val="0"/>
                <w:numId w:val="8"/>
              </w:numPr>
              <w:spacing w:line="36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3F3FE1" w:rsidRPr="00F87CC1" w:rsidRDefault="003F3FE1" w:rsidP="003F3FE1">
            <w:pPr>
              <w:pStyle w:val="NoSpacing"/>
              <w:numPr>
                <w:ilvl w:val="0"/>
                <w:numId w:val="8"/>
              </w:numPr>
              <w:spacing w:line="36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ROA tidak berpengaruh terhadap Harga Saham pada Perusahaan Asuransi yang terdaftar di Bursa Efek Indonesia. Hasil penelitian menunjukkan nilai probabilitas level ROA sebesar 0,353378. Dengan demikian nilai signifikansi </w:t>
            </w:r>
            <w:r w:rsidRPr="00F87CC1">
              <w:rPr>
                <w:rFonts w:ascii="Times New Roman" w:hAnsi="Times New Roman" w:cs="Times New Roman"/>
                <w:color w:val="000000" w:themeColor="text1"/>
              </w:rPr>
              <w:lastRenderedPageBreak/>
              <w:t>0,353378 &gt; 0,05, sehingga jelas Ha3 diterima dan H03 ditolak. Hal ini menunjukkan bahwa tidak terdapat pengaruh ROA terhadap harga saham pada perusahaan asuransi.</w:t>
            </w:r>
          </w:p>
          <w:p w:rsidR="00947020" w:rsidRPr="00F87CC1" w:rsidRDefault="003F3FE1" w:rsidP="00947020">
            <w:pPr>
              <w:pStyle w:val="NoSpacing"/>
              <w:numPr>
                <w:ilvl w:val="0"/>
                <w:numId w:val="8"/>
              </w:numPr>
              <w:spacing w:line="36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00947020" w:rsidRPr="00F87CC1">
              <w:rPr>
                <w:rFonts w:ascii="Times New Roman" w:hAnsi="Times New Roman" w:cs="Times New Roman"/>
                <w:color w:val="000000" w:themeColor="text1"/>
                <w:lang w:val="en-US"/>
              </w:rPr>
              <w:t xml:space="preserve"> </w:t>
            </w:r>
          </w:p>
          <w:p w:rsidR="008306B3" w:rsidRPr="00F87CC1" w:rsidRDefault="003F3FE1" w:rsidP="00947020">
            <w:pPr>
              <w:pStyle w:val="NoSpacing"/>
              <w:numPr>
                <w:ilvl w:val="0"/>
                <w:numId w:val="8"/>
              </w:numPr>
              <w:spacing w:line="360" w:lineRule="auto"/>
              <w:ind w:left="252" w:hanging="180"/>
              <w:rPr>
                <w:rFonts w:ascii="Times New Roman" w:hAnsi="Times New Roman" w:cs="Times New Roman"/>
                <w:color w:val="000000" w:themeColor="text1"/>
              </w:rPr>
            </w:pPr>
            <w:r w:rsidRPr="00F87CC1">
              <w:rPr>
                <w:rFonts w:ascii="Times New Roman" w:hAnsi="Times New Roman" w:cs="Times New Roman"/>
                <w:color w:val="000000" w:themeColor="text1"/>
              </w:rPr>
              <w:t xml:space="preserve">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w:t>
            </w:r>
            <w:r w:rsidRPr="00F87CC1">
              <w:rPr>
                <w:rFonts w:ascii="Times New Roman" w:hAnsi="Times New Roman" w:cs="Times New Roman"/>
                <w:color w:val="000000" w:themeColor="text1"/>
              </w:rPr>
              <w:lastRenderedPageBreak/>
              <w:t>jelas H05 ditolak dan Ha5 diterima. Hal ini menunjukkan bahwa secara simultan EPS, NPM, ROA, dan DER berpengaruh positif terhadap harga saham pada perusahaan asuransi yang terdaftar di Bursa Efek Indonesia</w:t>
            </w:r>
          </w:p>
        </w:tc>
      </w:tr>
    </w:tbl>
    <w:p w:rsidR="003C6167" w:rsidRPr="00F87CC1" w:rsidRDefault="003C6167" w:rsidP="003C6167">
      <w:pPr>
        <w:pStyle w:val="NoSpacing"/>
        <w:spacing w:line="360" w:lineRule="auto"/>
        <w:ind w:left="540"/>
        <w:rPr>
          <w:rFonts w:ascii="Times New Roman" w:hAnsi="Times New Roman" w:cs="Times New Roman"/>
          <w:b/>
          <w:color w:val="000000" w:themeColor="text1"/>
        </w:rPr>
      </w:pPr>
    </w:p>
    <w:p w:rsidR="0026550A" w:rsidRPr="00BF238D" w:rsidRDefault="0026550A" w:rsidP="00BF238D">
      <w:pPr>
        <w:pStyle w:val="Heading2"/>
        <w:spacing w:line="360" w:lineRule="auto"/>
        <w:rPr>
          <w:rFonts w:ascii="Times New Roman" w:hAnsi="Times New Roman" w:cs="Times New Roman"/>
          <w:b/>
          <w:color w:val="000000" w:themeColor="text1"/>
          <w:sz w:val="22"/>
          <w:szCs w:val="22"/>
        </w:rPr>
      </w:pPr>
      <w:bookmarkStart w:id="0" w:name="_GoBack"/>
      <w:r w:rsidRPr="00BF238D">
        <w:rPr>
          <w:rFonts w:ascii="Times New Roman" w:hAnsi="Times New Roman" w:cs="Times New Roman"/>
          <w:b/>
          <w:color w:val="000000" w:themeColor="text1"/>
          <w:sz w:val="22"/>
          <w:szCs w:val="22"/>
        </w:rPr>
        <w:t>Kerangka Konseptual</w:t>
      </w:r>
    </w:p>
    <w:bookmarkEnd w:id="0"/>
    <w:p w:rsidR="003C6167" w:rsidRPr="00F87CC1" w:rsidRDefault="005A5428" w:rsidP="008F0BE4">
      <w:pPr>
        <w:pStyle w:val="NoSpacing"/>
        <w:spacing w:line="360" w:lineRule="auto"/>
        <w:ind w:firstLine="540"/>
        <w:jc w:val="both"/>
        <w:rPr>
          <w:rFonts w:ascii="Times New Roman" w:hAnsi="Times New Roman" w:cs="Times New Roman"/>
          <w:color w:val="000000" w:themeColor="text1"/>
        </w:rPr>
      </w:pPr>
      <w:r w:rsidRPr="00F87CC1">
        <w:rPr>
          <w:rFonts w:ascii="Times New Roman" w:hAnsi="Times New Roman" w:cs="Times New Roman"/>
          <w:color w:val="000000" w:themeColor="text1"/>
          <w:lang w:val="en-US"/>
        </w:rPr>
        <w:t>Peneliti menggunakan k</w:t>
      </w:r>
      <w:r w:rsidR="00F66F7F" w:rsidRPr="00F87CC1">
        <w:rPr>
          <w:rFonts w:ascii="Times New Roman" w:hAnsi="Times New Roman" w:cs="Times New Roman"/>
          <w:color w:val="000000" w:themeColor="text1"/>
          <w:lang w:val="en-US"/>
        </w:rPr>
        <w:t>erangka konseptual</w:t>
      </w:r>
      <w:r w:rsidR="00F66F7F" w:rsidRPr="00F87CC1">
        <w:rPr>
          <w:rFonts w:ascii="Times New Roman" w:hAnsi="Times New Roman" w:cs="Times New Roman"/>
          <w:color w:val="000000" w:themeColor="text1"/>
        </w:rPr>
        <w:t xml:space="preserve"> </w:t>
      </w:r>
      <w:r w:rsidR="00F41A1C" w:rsidRPr="00F87CC1">
        <w:rPr>
          <w:rFonts w:ascii="Times New Roman" w:hAnsi="Times New Roman" w:cs="Times New Roman"/>
          <w:color w:val="000000" w:themeColor="text1"/>
          <w:lang w:val="en-US"/>
        </w:rPr>
        <w:t>untuk</w:t>
      </w:r>
      <w:r w:rsidR="00D64FDB" w:rsidRPr="00F87CC1">
        <w:rPr>
          <w:rFonts w:ascii="Times New Roman" w:hAnsi="Times New Roman" w:cs="Times New Roman"/>
          <w:color w:val="000000" w:themeColor="text1"/>
        </w:rPr>
        <w:t xml:space="preserve"> merumuskan hipotesis</w:t>
      </w:r>
      <w:r w:rsidR="00DC644C" w:rsidRPr="00F87CC1">
        <w:rPr>
          <w:rFonts w:ascii="Times New Roman" w:hAnsi="Times New Roman" w:cs="Times New Roman"/>
          <w:color w:val="000000" w:themeColor="text1"/>
          <w:lang w:val="en-US"/>
        </w:rPr>
        <w:t>.</w:t>
      </w:r>
      <w:r w:rsidR="00D64FDB" w:rsidRPr="00F87CC1">
        <w:rPr>
          <w:rFonts w:ascii="Times New Roman" w:hAnsi="Times New Roman" w:cs="Times New Roman"/>
          <w:color w:val="000000" w:themeColor="text1"/>
        </w:rPr>
        <w:t xml:space="preserve"> </w:t>
      </w:r>
      <w:r w:rsidR="00AA53DA" w:rsidRPr="00F87CC1">
        <w:rPr>
          <w:rFonts w:ascii="Times New Roman" w:hAnsi="Times New Roman" w:cs="Times New Roman"/>
          <w:color w:val="000000" w:themeColor="text1"/>
          <w:lang w:val="en-US"/>
        </w:rPr>
        <w:t>Kerangka konseptual ini menggunakan pendekatan pendekatan ilmiah dan memperlihatkan hubungan antarvariabel</w:t>
      </w:r>
      <w:r w:rsidR="00DC644C" w:rsidRPr="00F87CC1">
        <w:rPr>
          <w:rFonts w:ascii="Times New Roman" w:hAnsi="Times New Roman" w:cs="Times New Roman"/>
          <w:color w:val="000000" w:themeColor="text1"/>
          <w:lang w:val="en-US"/>
        </w:rPr>
        <w:t>.</w:t>
      </w:r>
      <w:r w:rsidR="00AA53DA" w:rsidRPr="00F87CC1">
        <w:rPr>
          <w:rFonts w:ascii="Times New Roman" w:hAnsi="Times New Roman" w:cs="Times New Roman"/>
          <w:color w:val="000000" w:themeColor="text1"/>
          <w:lang w:val="en-US"/>
        </w:rPr>
        <w:t xml:space="preserve"> </w:t>
      </w:r>
      <w:r w:rsidR="00DC644C" w:rsidRPr="00F87CC1">
        <w:rPr>
          <w:rFonts w:ascii="Times New Roman" w:hAnsi="Times New Roman" w:cs="Times New Roman"/>
          <w:color w:val="000000" w:themeColor="text1"/>
          <w:lang w:val="en-US"/>
        </w:rPr>
        <w:t>B</w:t>
      </w:r>
      <w:r w:rsidR="00DC644C" w:rsidRPr="00F87CC1">
        <w:rPr>
          <w:rFonts w:ascii="Times New Roman" w:hAnsi="Times New Roman" w:cs="Times New Roman"/>
          <w:color w:val="000000" w:themeColor="text1"/>
        </w:rPr>
        <w:t>erikut kerangka konseptual yang menunjukkan pengaruh variabel-variabel terhadap harga saham</w:t>
      </w:r>
      <w:r w:rsidR="00BA29B9" w:rsidRPr="00F87CC1">
        <w:rPr>
          <w:rFonts w:ascii="Times New Roman" w:hAnsi="Times New Roman" w:cs="Times New Roman"/>
          <w:color w:val="000000" w:themeColor="text1"/>
          <w:lang w:val="en-US"/>
        </w:rPr>
        <w:t>. Kerangka konseptual</w:t>
      </w:r>
      <w:r w:rsidR="00D64FDB" w:rsidRPr="00F87CC1">
        <w:rPr>
          <w:rFonts w:ascii="Times New Roman" w:hAnsi="Times New Roman" w:cs="Times New Roman"/>
          <w:color w:val="000000" w:themeColor="text1"/>
        </w:rPr>
        <w:t xml:space="preserve"> </w:t>
      </w:r>
      <w:r w:rsidR="00BF38BB" w:rsidRPr="00F87CC1">
        <w:rPr>
          <w:rFonts w:ascii="Times New Roman" w:hAnsi="Times New Roman" w:cs="Times New Roman"/>
          <w:color w:val="000000" w:themeColor="text1"/>
          <w:lang w:val="en-US"/>
        </w:rPr>
        <w:t>dituang</w:t>
      </w:r>
      <w:r w:rsidR="00D64FDB" w:rsidRPr="00F87CC1">
        <w:rPr>
          <w:rFonts w:ascii="Times New Roman" w:hAnsi="Times New Roman" w:cs="Times New Roman"/>
          <w:color w:val="000000" w:themeColor="text1"/>
        </w:rPr>
        <w:t>kan pada gambar di bawah ini</w:t>
      </w:r>
      <w:r w:rsidR="00B946C3" w:rsidRPr="00F87CC1">
        <w:rPr>
          <w:rFonts w:ascii="Times New Roman" w:hAnsi="Times New Roman" w:cs="Times New Roman"/>
          <w:color w:val="000000" w:themeColor="text1"/>
        </w:rPr>
        <w:t>:</w:t>
      </w:r>
    </w:p>
    <w:p w:rsidR="00FE16DE" w:rsidRPr="00F87CC1" w:rsidRDefault="00FE16DE" w:rsidP="00D64FDB">
      <w:pPr>
        <w:pStyle w:val="NoSpacing"/>
        <w:spacing w:line="360" w:lineRule="auto"/>
        <w:ind w:left="540"/>
        <w:jc w:val="both"/>
        <w:rPr>
          <w:rFonts w:ascii="Times New Roman" w:hAnsi="Times New Roman" w:cs="Times New Roman"/>
          <w:b/>
          <w:color w:val="000000" w:themeColor="text1"/>
        </w:rPr>
      </w:pPr>
      <w:r w:rsidRPr="00F87CC1">
        <w:rPr>
          <w:rFonts w:ascii="Times New Roman" w:hAnsi="Times New Roman" w:cs="Times New Roman"/>
          <w:b/>
          <w:noProof/>
          <w:color w:val="000000" w:themeColor="text1"/>
          <w:lang w:val="en-US"/>
        </w:rPr>
        <w:drawing>
          <wp:inline distT="0" distB="0" distL="0" distR="0" wp14:anchorId="28B63F95" wp14:editId="72B1EF9F">
            <wp:extent cx="4850170" cy="2544792"/>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ngka_konseptual_penelitian.png"/>
                    <pic:cNvPicPr/>
                  </pic:nvPicPr>
                  <pic:blipFill>
                    <a:blip r:embed="rId7">
                      <a:extLst>
                        <a:ext uri="{28A0092B-C50C-407E-A947-70E740481C1C}">
                          <a14:useLocalDpi xmlns:a14="http://schemas.microsoft.com/office/drawing/2010/main" val="0"/>
                        </a:ext>
                      </a:extLst>
                    </a:blip>
                    <a:stretch>
                      <a:fillRect/>
                    </a:stretch>
                  </pic:blipFill>
                  <pic:spPr>
                    <a:xfrm>
                      <a:off x="0" y="0"/>
                      <a:ext cx="4857507" cy="2548642"/>
                    </a:xfrm>
                    <a:prstGeom prst="rect">
                      <a:avLst/>
                    </a:prstGeom>
                  </pic:spPr>
                </pic:pic>
              </a:graphicData>
            </a:graphic>
          </wp:inline>
        </w:drawing>
      </w:r>
    </w:p>
    <w:p w:rsidR="00D64FDB" w:rsidRPr="00F87CC1" w:rsidRDefault="00D64FDB" w:rsidP="003C6167">
      <w:pPr>
        <w:pStyle w:val="NoSpacing"/>
        <w:spacing w:line="360" w:lineRule="auto"/>
        <w:ind w:left="540"/>
        <w:rPr>
          <w:rFonts w:ascii="Times New Roman" w:hAnsi="Times New Roman" w:cs="Times New Roman"/>
          <w:b/>
          <w:color w:val="000000" w:themeColor="text1"/>
        </w:rPr>
      </w:pPr>
    </w:p>
    <w:p w:rsidR="003C6167" w:rsidRPr="00F87CC1" w:rsidRDefault="0026550A" w:rsidP="00F87CC1">
      <w:pPr>
        <w:pStyle w:val="Heading2"/>
        <w:spacing w:line="36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Perumusan Hipotesis</w:t>
      </w:r>
    </w:p>
    <w:p w:rsidR="00B769CD" w:rsidRPr="00F87CC1" w:rsidRDefault="00B769CD" w:rsidP="00F87CC1">
      <w:pPr>
        <w:pStyle w:val="Heading3"/>
        <w:spacing w:line="360" w:lineRule="auto"/>
        <w:ind w:left="630" w:hanging="630"/>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 xml:space="preserve">Hubungan </w:t>
      </w:r>
      <w:r w:rsidRPr="00F87CC1">
        <w:rPr>
          <w:rFonts w:ascii="Times New Roman" w:hAnsi="Times New Roman" w:cs="Times New Roman"/>
          <w:b/>
          <w:i/>
          <w:color w:val="000000" w:themeColor="text1"/>
          <w:sz w:val="22"/>
          <w:szCs w:val="22"/>
        </w:rPr>
        <w:t>Debt to Equity Ratio</w:t>
      </w:r>
      <w:r w:rsidRPr="00F87CC1">
        <w:rPr>
          <w:rFonts w:ascii="Times New Roman" w:hAnsi="Times New Roman" w:cs="Times New Roman"/>
          <w:b/>
          <w:color w:val="000000" w:themeColor="text1"/>
          <w:sz w:val="22"/>
          <w:szCs w:val="22"/>
        </w:rPr>
        <w:t xml:space="preserve"> (DER) terhadap harga saham</w:t>
      </w:r>
    </w:p>
    <w:p w:rsidR="00B769CD" w:rsidRPr="00F87CC1" w:rsidRDefault="00B769CD" w:rsidP="002F4102">
      <w:pPr>
        <w:pStyle w:val="NoSpacing"/>
        <w:spacing w:line="360" w:lineRule="auto"/>
        <w:ind w:firstLine="630"/>
        <w:jc w:val="both"/>
        <w:rPr>
          <w:rFonts w:ascii="Times New Roman" w:hAnsi="Times New Roman" w:cs="Times New Roman"/>
          <w:color w:val="000000" w:themeColor="text1"/>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 Debt to Equity Ratio juga memberikan jaminan tentang seberapa besar kewajiban perusahaan dijamin oleh modal sendiri. Semakin besar rasio ini menandakan bahwa struktur permodalan perusahaan lebih banyak </w:t>
      </w:r>
      <w:r w:rsidRPr="00F87CC1">
        <w:rPr>
          <w:rFonts w:ascii="Times New Roman" w:hAnsi="Times New Roman" w:cs="Times New Roman"/>
          <w:color w:val="000000" w:themeColor="text1"/>
        </w:rPr>
        <w:lastRenderedPageBreak/>
        <w:t>memanfaatkan kewajiban relatif terhadap ekuitas. Semakin besar Debt to Equity Ratio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Debt to Equity Ratio dapat dihipotesiskan:</w:t>
      </w:r>
    </w:p>
    <w:p w:rsidR="00B769CD" w:rsidRPr="00F87CC1" w:rsidRDefault="00B769CD" w:rsidP="002F4102">
      <w:pPr>
        <w:pStyle w:val="NoSpacing"/>
        <w:spacing w:line="360" w:lineRule="auto"/>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H1 : </w:t>
      </w:r>
      <w:r w:rsidRPr="00F87CC1">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(DER) berpengaruh positif terhadap</w:t>
      </w:r>
      <w:r w:rsidR="00FB4285" w:rsidRPr="00F87CC1">
        <w:rPr>
          <w:rFonts w:ascii="Times New Roman" w:hAnsi="Times New Roman" w:cs="Times New Roman"/>
          <w:color w:val="000000" w:themeColor="text1"/>
        </w:rPr>
        <w:t xml:space="preserve"> harga saham.</w:t>
      </w:r>
    </w:p>
    <w:p w:rsidR="00BC1FC7" w:rsidRPr="00F87CC1" w:rsidRDefault="00BC1FC7" w:rsidP="004F3A80">
      <w:pPr>
        <w:pStyle w:val="NoSpacing"/>
        <w:spacing w:line="360" w:lineRule="auto"/>
        <w:ind w:left="540"/>
        <w:jc w:val="both"/>
        <w:rPr>
          <w:rFonts w:ascii="Times New Roman" w:hAnsi="Times New Roman" w:cs="Times New Roman"/>
          <w:color w:val="000000" w:themeColor="text1"/>
        </w:rPr>
      </w:pPr>
    </w:p>
    <w:p w:rsidR="00B769CD" w:rsidRPr="00F87CC1" w:rsidRDefault="00B769CD" w:rsidP="00F87CC1">
      <w:pPr>
        <w:pStyle w:val="Heading3"/>
        <w:spacing w:line="36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 xml:space="preserve">Hubungan </w:t>
      </w:r>
      <w:r w:rsidR="00A32F6D" w:rsidRPr="00F87CC1">
        <w:rPr>
          <w:rFonts w:ascii="Times New Roman" w:hAnsi="Times New Roman" w:cs="Times New Roman"/>
          <w:b/>
          <w:i/>
          <w:color w:val="000000" w:themeColor="text1"/>
          <w:sz w:val="22"/>
          <w:szCs w:val="22"/>
        </w:rPr>
        <w:t>Return On Assets (ROA)</w:t>
      </w:r>
      <w:r w:rsidRPr="00F87CC1">
        <w:rPr>
          <w:rFonts w:ascii="Times New Roman" w:hAnsi="Times New Roman" w:cs="Times New Roman"/>
          <w:b/>
          <w:color w:val="000000" w:themeColor="text1"/>
          <w:sz w:val="22"/>
          <w:szCs w:val="22"/>
        </w:rPr>
        <w:t xml:space="preserve"> terhadap harga saham</w:t>
      </w:r>
    </w:p>
    <w:p w:rsidR="009705FD" w:rsidRPr="00F87CC1" w:rsidRDefault="00B769CD" w:rsidP="002F4102">
      <w:pPr>
        <w:pStyle w:val="NoSpacing"/>
        <w:spacing w:line="36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merupakan rasio yang mengukur seberapa efisien suatu perusahaan dalam mengelola asetnya untuk menghasilkan keuntungan.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berpengaruh terhadap saham perusahaan. Hubungan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dapat dihipotesiskan sebagai berikut:</w:t>
      </w:r>
      <w:r w:rsidR="009705FD" w:rsidRPr="00F87CC1">
        <w:rPr>
          <w:rFonts w:ascii="Times New Roman" w:hAnsi="Times New Roman" w:cs="Times New Roman"/>
          <w:color w:val="000000" w:themeColor="text1"/>
        </w:rPr>
        <w:t xml:space="preserve"> </w:t>
      </w:r>
    </w:p>
    <w:p w:rsidR="00B769CD" w:rsidRPr="00F87CC1" w:rsidRDefault="009705FD" w:rsidP="002F4102">
      <w:pPr>
        <w:pStyle w:val="NoSpacing"/>
        <w:spacing w:line="360" w:lineRule="auto"/>
        <w:jc w:val="both"/>
        <w:rPr>
          <w:rFonts w:ascii="Times New Roman" w:hAnsi="Times New Roman" w:cs="Times New Roman"/>
          <w:color w:val="000000" w:themeColor="text1"/>
        </w:rPr>
      </w:pPr>
      <w:r w:rsidRPr="00F87CC1">
        <w:rPr>
          <w:rFonts w:ascii="Times New Roman" w:hAnsi="Times New Roman" w:cs="Times New Roman"/>
          <w:color w:val="000000" w:themeColor="text1"/>
        </w:rPr>
        <w:t xml:space="preserve">H2 : </w:t>
      </w:r>
      <w:r w:rsidR="00A32F6D" w:rsidRPr="00F87CC1">
        <w:rPr>
          <w:rFonts w:ascii="Times New Roman" w:hAnsi="Times New Roman" w:cs="Times New Roman"/>
          <w:i/>
          <w:color w:val="000000" w:themeColor="text1"/>
        </w:rPr>
        <w:t>Return On Assets (ROA)</w:t>
      </w:r>
      <w:r w:rsidR="00AC3CC8" w:rsidRPr="00F87CC1">
        <w:rPr>
          <w:rFonts w:ascii="Times New Roman" w:hAnsi="Times New Roman" w:cs="Times New Roman"/>
          <w:color w:val="000000" w:themeColor="text1"/>
        </w:rPr>
        <w:t xml:space="preserve"> </w:t>
      </w:r>
      <w:r w:rsidRPr="00F87CC1">
        <w:rPr>
          <w:rFonts w:ascii="Times New Roman" w:hAnsi="Times New Roman" w:cs="Times New Roman"/>
          <w:color w:val="000000" w:themeColor="text1"/>
        </w:rPr>
        <w:t>berpengaruh positif terhadap harga saham</w:t>
      </w:r>
      <w:r w:rsidR="00582EE9" w:rsidRPr="00F87CC1">
        <w:rPr>
          <w:rFonts w:ascii="Times New Roman" w:hAnsi="Times New Roman" w:cs="Times New Roman"/>
          <w:color w:val="000000" w:themeColor="text1"/>
        </w:rPr>
        <w:t>.</w:t>
      </w:r>
    </w:p>
    <w:p w:rsidR="00777702" w:rsidRPr="00F87CC1" w:rsidRDefault="00777702" w:rsidP="00783265">
      <w:pPr>
        <w:pStyle w:val="NoSpacing"/>
        <w:spacing w:line="360" w:lineRule="auto"/>
        <w:ind w:left="540"/>
        <w:jc w:val="both"/>
        <w:rPr>
          <w:rFonts w:ascii="Times New Roman" w:hAnsi="Times New Roman" w:cs="Times New Roman"/>
          <w:color w:val="000000" w:themeColor="text1"/>
        </w:rPr>
      </w:pPr>
    </w:p>
    <w:p w:rsidR="003C6167" w:rsidRPr="00F87CC1" w:rsidRDefault="003C6167" w:rsidP="00F87CC1">
      <w:pPr>
        <w:pStyle w:val="Heading3"/>
        <w:spacing w:line="360" w:lineRule="auto"/>
        <w:rPr>
          <w:rFonts w:ascii="Times New Roman" w:hAnsi="Times New Roman" w:cs="Times New Roman"/>
          <w:b/>
          <w:color w:val="000000" w:themeColor="text1"/>
          <w:sz w:val="22"/>
          <w:szCs w:val="22"/>
        </w:rPr>
      </w:pPr>
      <w:r w:rsidRPr="00F87CC1">
        <w:rPr>
          <w:rFonts w:ascii="Times New Roman" w:hAnsi="Times New Roman" w:cs="Times New Roman"/>
          <w:b/>
          <w:color w:val="000000" w:themeColor="text1"/>
          <w:sz w:val="22"/>
          <w:szCs w:val="22"/>
        </w:rPr>
        <w:t xml:space="preserve">Hubungan </w:t>
      </w:r>
      <w:r w:rsidR="00FB7C30" w:rsidRPr="00F87CC1">
        <w:rPr>
          <w:rFonts w:ascii="Times New Roman" w:hAnsi="Times New Roman" w:cs="Times New Roman"/>
          <w:b/>
          <w:color w:val="000000" w:themeColor="text1"/>
          <w:sz w:val="22"/>
          <w:szCs w:val="22"/>
        </w:rPr>
        <w:t>Ne</w:t>
      </w:r>
      <w:r w:rsidRPr="00F87CC1">
        <w:rPr>
          <w:rFonts w:ascii="Times New Roman" w:hAnsi="Times New Roman" w:cs="Times New Roman"/>
          <w:b/>
          <w:color w:val="000000" w:themeColor="text1"/>
          <w:sz w:val="22"/>
          <w:szCs w:val="22"/>
        </w:rPr>
        <w:t xml:space="preserve">t </w:t>
      </w:r>
      <w:r w:rsidR="00FB7C30" w:rsidRPr="00F87CC1">
        <w:rPr>
          <w:rFonts w:ascii="Times New Roman" w:hAnsi="Times New Roman" w:cs="Times New Roman"/>
          <w:b/>
          <w:color w:val="000000" w:themeColor="text1"/>
          <w:sz w:val="22"/>
          <w:szCs w:val="22"/>
        </w:rPr>
        <w:t>Profit</w:t>
      </w:r>
      <w:r w:rsidRPr="00F87CC1">
        <w:rPr>
          <w:rFonts w:ascii="Times New Roman" w:hAnsi="Times New Roman" w:cs="Times New Roman"/>
          <w:b/>
          <w:color w:val="000000" w:themeColor="text1"/>
          <w:sz w:val="22"/>
          <w:szCs w:val="22"/>
        </w:rPr>
        <w:t xml:space="preserve"> </w:t>
      </w:r>
      <w:r w:rsidR="00FB7C30" w:rsidRPr="00F87CC1">
        <w:rPr>
          <w:rFonts w:ascii="Times New Roman" w:hAnsi="Times New Roman" w:cs="Times New Roman"/>
          <w:b/>
          <w:color w:val="000000" w:themeColor="text1"/>
          <w:sz w:val="22"/>
          <w:szCs w:val="22"/>
        </w:rPr>
        <w:t>Margin</w:t>
      </w:r>
      <w:r w:rsidRPr="00F87CC1">
        <w:rPr>
          <w:rFonts w:ascii="Times New Roman" w:hAnsi="Times New Roman" w:cs="Times New Roman"/>
          <w:b/>
          <w:color w:val="000000" w:themeColor="text1"/>
          <w:sz w:val="22"/>
          <w:szCs w:val="22"/>
        </w:rPr>
        <w:t xml:space="preserve"> (</w:t>
      </w:r>
      <w:r w:rsidR="00FB7C30" w:rsidRPr="00F87CC1">
        <w:rPr>
          <w:rFonts w:ascii="Times New Roman" w:hAnsi="Times New Roman" w:cs="Times New Roman"/>
          <w:b/>
          <w:color w:val="000000" w:themeColor="text1"/>
          <w:sz w:val="22"/>
          <w:szCs w:val="22"/>
        </w:rPr>
        <w:t>NPM</w:t>
      </w:r>
      <w:r w:rsidRPr="00F87CC1">
        <w:rPr>
          <w:rFonts w:ascii="Times New Roman" w:hAnsi="Times New Roman" w:cs="Times New Roman"/>
          <w:b/>
          <w:color w:val="000000" w:themeColor="text1"/>
          <w:sz w:val="22"/>
          <w:szCs w:val="22"/>
        </w:rPr>
        <w:t>) terhadap harga saham</w:t>
      </w:r>
    </w:p>
    <w:p w:rsidR="00D46CE5" w:rsidRPr="00F87CC1" w:rsidRDefault="00FB7C30" w:rsidP="002F4102">
      <w:pPr>
        <w:pStyle w:val="NoSpacing"/>
        <w:spacing w:line="360" w:lineRule="auto"/>
        <w:ind w:firstLine="630"/>
        <w:jc w:val="both"/>
        <w:rPr>
          <w:rFonts w:ascii="Times New Roman" w:hAnsi="Times New Roman" w:cs="Times New Roman"/>
          <w:color w:val="000000" w:themeColor="text1"/>
        </w:rPr>
      </w:pP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atau margin laba bersih merupakan ukuran keuntungan dengan membandingkan antara laba setelah bunga dan pajak dibandingkan dengan penjualan. Rasio ini menunjukkan pendapatan bersih atas penjualan (Kasmir, 2013:200). Semakin tinggi nilai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maka semakin tinggi laba bersih yang dihasilkan oleh perusahaan dari setiap penjualan. Dengan peningkatan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semakin besar kemampuan perusahaan dalam menghasilkan laba maka secara teoritis harga saham juga akan meningkat. Hal tersebut juga menunjukkan bahwa perusahaan berkinerja baik dimana selanjutnya diharapkan dapat menarik investor untuk menginvestasikan dananya. Hubungan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w:t>
      </w:r>
      <w:r w:rsidR="002074D5" w:rsidRPr="00F87CC1">
        <w:rPr>
          <w:rFonts w:ascii="Times New Roman" w:hAnsi="Times New Roman" w:cs="Times New Roman"/>
          <w:color w:val="000000" w:themeColor="text1"/>
        </w:rPr>
        <w:t xml:space="preserve">(NPM) </w:t>
      </w:r>
      <w:r w:rsidRPr="00F87CC1">
        <w:rPr>
          <w:rFonts w:ascii="Times New Roman" w:hAnsi="Times New Roman" w:cs="Times New Roman"/>
          <w:color w:val="000000" w:themeColor="text1"/>
        </w:rPr>
        <w:t>dapat dihipotesiskan sebagai berikut</w:t>
      </w:r>
      <w:r w:rsidR="00D46CE5" w:rsidRPr="00F87CC1">
        <w:rPr>
          <w:rFonts w:ascii="Times New Roman" w:hAnsi="Times New Roman" w:cs="Times New Roman"/>
          <w:color w:val="000000" w:themeColor="text1"/>
        </w:rPr>
        <w:t xml:space="preserve">: </w:t>
      </w:r>
    </w:p>
    <w:p w:rsidR="00B769CD" w:rsidRPr="00F87CC1" w:rsidRDefault="00D46CE5" w:rsidP="0020297C">
      <w:pPr>
        <w:pStyle w:val="NoSpacing"/>
        <w:spacing w:line="360" w:lineRule="auto"/>
        <w:jc w:val="both"/>
        <w:rPr>
          <w:rFonts w:ascii="Times New Roman" w:hAnsi="Times New Roman" w:cs="Times New Roman"/>
          <w:b/>
          <w:color w:val="000000" w:themeColor="text1"/>
        </w:rPr>
      </w:pPr>
      <w:r w:rsidRPr="00F87CC1">
        <w:rPr>
          <w:rFonts w:ascii="Times New Roman" w:hAnsi="Times New Roman" w:cs="Times New Roman"/>
          <w:color w:val="000000" w:themeColor="text1"/>
        </w:rPr>
        <w:t xml:space="preserve">H3 : </w:t>
      </w:r>
      <w:r w:rsidRPr="00F87CC1">
        <w:rPr>
          <w:rFonts w:ascii="Times New Roman" w:hAnsi="Times New Roman" w:cs="Times New Roman"/>
          <w:i/>
          <w:color w:val="000000" w:themeColor="text1"/>
        </w:rPr>
        <w:t>Net Profit Margin</w:t>
      </w:r>
      <w:r w:rsidRPr="00F87CC1">
        <w:rPr>
          <w:rFonts w:ascii="Times New Roman" w:hAnsi="Times New Roman" w:cs="Times New Roman"/>
          <w:color w:val="000000" w:themeColor="text1"/>
        </w:rPr>
        <w:t xml:space="preserve"> (NPM) berpengaruh positif terhadap harga saham</w:t>
      </w:r>
      <w:r w:rsidR="00582EE9" w:rsidRPr="00F87CC1">
        <w:rPr>
          <w:rFonts w:ascii="Times New Roman" w:hAnsi="Times New Roman" w:cs="Times New Roman"/>
          <w:color w:val="000000" w:themeColor="text1"/>
        </w:rPr>
        <w:t>.</w:t>
      </w:r>
    </w:p>
    <w:p w:rsidR="0026550A" w:rsidRPr="00F87CC1" w:rsidRDefault="0026550A" w:rsidP="002A0A27">
      <w:pPr>
        <w:pStyle w:val="NoSpacing"/>
        <w:spacing w:line="360" w:lineRule="auto"/>
        <w:ind w:left="540" w:hanging="522"/>
        <w:rPr>
          <w:rFonts w:ascii="Times New Roman" w:hAnsi="Times New Roman" w:cs="Times New Roman"/>
          <w:color w:val="000000" w:themeColor="text1"/>
        </w:rPr>
      </w:pPr>
    </w:p>
    <w:sectPr w:rsidR="0026550A" w:rsidRPr="00F87CC1" w:rsidSect="0046301D">
      <w:footerReference w:type="default" r:id="rId8"/>
      <w:pgSz w:w="11906" w:h="16838" w:code="9"/>
      <w:pgMar w:top="1440" w:right="1440" w:bottom="1440" w:left="2160" w:header="706" w:footer="706"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9AC" w:rsidRDefault="00FA39AC" w:rsidP="0046301D">
      <w:pPr>
        <w:spacing w:after="0" w:line="240" w:lineRule="auto"/>
      </w:pPr>
      <w:r>
        <w:separator/>
      </w:r>
    </w:p>
  </w:endnote>
  <w:endnote w:type="continuationSeparator" w:id="0">
    <w:p w:rsidR="00FA39AC" w:rsidRDefault="00FA39AC" w:rsidP="0046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F644AE">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BF238D">
          <w:rPr>
            <w:rFonts w:ascii="Times New Roman" w:hAnsi="Times New Roman" w:cs="Times New Roman"/>
            <w:noProof/>
          </w:rPr>
          <w:t>16</w:t>
        </w:r>
        <w:r w:rsidRPr="00CD2155">
          <w:rPr>
            <w:rFonts w:ascii="Times New Roman" w:hAnsi="Times New Roman" w:cs="Times New Roman"/>
            <w:noProof/>
          </w:rPr>
          <w:fldChar w:fldCharType="end"/>
        </w:r>
      </w:p>
    </w:sdtContent>
  </w:sdt>
  <w:p w:rsidR="0046301D" w:rsidRDefault="0046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9AC" w:rsidRDefault="00FA39AC" w:rsidP="0046301D">
      <w:pPr>
        <w:spacing w:after="0" w:line="240" w:lineRule="auto"/>
      </w:pPr>
      <w:r>
        <w:separator/>
      </w:r>
    </w:p>
  </w:footnote>
  <w:footnote w:type="continuationSeparator" w:id="0">
    <w:p w:rsidR="00FA39AC" w:rsidRDefault="00FA39AC" w:rsidP="0046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4">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5">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F0A16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9">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8"/>
  </w:num>
  <w:num w:numId="5">
    <w:abstractNumId w:val="3"/>
  </w:num>
  <w:num w:numId="6">
    <w:abstractNumId w:val="4"/>
  </w:num>
  <w:num w:numId="7">
    <w:abstractNumId w:val="0"/>
  </w:num>
  <w:num w:numId="8">
    <w:abstractNumId w:val="9"/>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31FC9"/>
    <w:rsid w:val="00052D9F"/>
    <w:rsid w:val="000551B9"/>
    <w:rsid w:val="000613F5"/>
    <w:rsid w:val="00063482"/>
    <w:rsid w:val="00077805"/>
    <w:rsid w:val="00080A60"/>
    <w:rsid w:val="00080C1C"/>
    <w:rsid w:val="000B7E2F"/>
    <w:rsid w:val="000C7908"/>
    <w:rsid w:val="000D0B1C"/>
    <w:rsid w:val="001039A9"/>
    <w:rsid w:val="0010733E"/>
    <w:rsid w:val="0011201F"/>
    <w:rsid w:val="00136C49"/>
    <w:rsid w:val="0015570D"/>
    <w:rsid w:val="001724B1"/>
    <w:rsid w:val="001D7FA1"/>
    <w:rsid w:val="0020297C"/>
    <w:rsid w:val="00205258"/>
    <w:rsid w:val="002074D5"/>
    <w:rsid w:val="00255770"/>
    <w:rsid w:val="0026550A"/>
    <w:rsid w:val="002730E9"/>
    <w:rsid w:val="002A0A27"/>
    <w:rsid w:val="002A70C0"/>
    <w:rsid w:val="002B2F64"/>
    <w:rsid w:val="002C35AA"/>
    <w:rsid w:val="002F4102"/>
    <w:rsid w:val="00306524"/>
    <w:rsid w:val="00313124"/>
    <w:rsid w:val="00365F78"/>
    <w:rsid w:val="003B24A2"/>
    <w:rsid w:val="003C6167"/>
    <w:rsid w:val="003C6473"/>
    <w:rsid w:val="003E646E"/>
    <w:rsid w:val="003F3FE1"/>
    <w:rsid w:val="003F7BF3"/>
    <w:rsid w:val="004113F3"/>
    <w:rsid w:val="004260F5"/>
    <w:rsid w:val="004436D5"/>
    <w:rsid w:val="0046301D"/>
    <w:rsid w:val="00491CFF"/>
    <w:rsid w:val="004B1540"/>
    <w:rsid w:val="004E17B0"/>
    <w:rsid w:val="004E5901"/>
    <w:rsid w:val="004F3A80"/>
    <w:rsid w:val="004F4824"/>
    <w:rsid w:val="00565033"/>
    <w:rsid w:val="00582EE9"/>
    <w:rsid w:val="00585E8A"/>
    <w:rsid w:val="005919BC"/>
    <w:rsid w:val="00597C4B"/>
    <w:rsid w:val="005A5428"/>
    <w:rsid w:val="005B3139"/>
    <w:rsid w:val="005E11AF"/>
    <w:rsid w:val="005E247B"/>
    <w:rsid w:val="006214DB"/>
    <w:rsid w:val="006322AB"/>
    <w:rsid w:val="00667C40"/>
    <w:rsid w:val="00667CD1"/>
    <w:rsid w:val="00674806"/>
    <w:rsid w:val="006A5E83"/>
    <w:rsid w:val="006A7500"/>
    <w:rsid w:val="006C6375"/>
    <w:rsid w:val="006C7E66"/>
    <w:rsid w:val="006E5918"/>
    <w:rsid w:val="007063C4"/>
    <w:rsid w:val="007367A6"/>
    <w:rsid w:val="00741DDF"/>
    <w:rsid w:val="00746462"/>
    <w:rsid w:val="00761AE9"/>
    <w:rsid w:val="00777702"/>
    <w:rsid w:val="00782331"/>
    <w:rsid w:val="00783265"/>
    <w:rsid w:val="00785A96"/>
    <w:rsid w:val="00793C70"/>
    <w:rsid w:val="007C2AD2"/>
    <w:rsid w:val="007D06A1"/>
    <w:rsid w:val="00803E37"/>
    <w:rsid w:val="008306B3"/>
    <w:rsid w:val="00855B57"/>
    <w:rsid w:val="00865737"/>
    <w:rsid w:val="00876F50"/>
    <w:rsid w:val="00882E91"/>
    <w:rsid w:val="0089157A"/>
    <w:rsid w:val="00896343"/>
    <w:rsid w:val="008F0BE4"/>
    <w:rsid w:val="008F4C30"/>
    <w:rsid w:val="00921211"/>
    <w:rsid w:val="009357FD"/>
    <w:rsid w:val="00941586"/>
    <w:rsid w:val="00947020"/>
    <w:rsid w:val="009705FD"/>
    <w:rsid w:val="0097356F"/>
    <w:rsid w:val="009778A0"/>
    <w:rsid w:val="009E0EAB"/>
    <w:rsid w:val="00A03149"/>
    <w:rsid w:val="00A23729"/>
    <w:rsid w:val="00A32F6D"/>
    <w:rsid w:val="00A35130"/>
    <w:rsid w:val="00A538ED"/>
    <w:rsid w:val="00A5671E"/>
    <w:rsid w:val="00A62FA9"/>
    <w:rsid w:val="00A83AE7"/>
    <w:rsid w:val="00A917BE"/>
    <w:rsid w:val="00AA53DA"/>
    <w:rsid w:val="00AB05D2"/>
    <w:rsid w:val="00AB248F"/>
    <w:rsid w:val="00AC3CC8"/>
    <w:rsid w:val="00AD0710"/>
    <w:rsid w:val="00AE4F08"/>
    <w:rsid w:val="00B4232A"/>
    <w:rsid w:val="00B63E3A"/>
    <w:rsid w:val="00B769CD"/>
    <w:rsid w:val="00B946C3"/>
    <w:rsid w:val="00BA015E"/>
    <w:rsid w:val="00BA29B9"/>
    <w:rsid w:val="00BA398B"/>
    <w:rsid w:val="00BB31D1"/>
    <w:rsid w:val="00BB3F4C"/>
    <w:rsid w:val="00BC1FC7"/>
    <w:rsid w:val="00BE3C4D"/>
    <w:rsid w:val="00BF238D"/>
    <w:rsid w:val="00BF38BB"/>
    <w:rsid w:val="00C01F09"/>
    <w:rsid w:val="00C5062B"/>
    <w:rsid w:val="00C61BD0"/>
    <w:rsid w:val="00C87E83"/>
    <w:rsid w:val="00C938CD"/>
    <w:rsid w:val="00CA0F31"/>
    <w:rsid w:val="00CD2155"/>
    <w:rsid w:val="00CE1169"/>
    <w:rsid w:val="00CF5E85"/>
    <w:rsid w:val="00D255F3"/>
    <w:rsid w:val="00D313CD"/>
    <w:rsid w:val="00D46CE5"/>
    <w:rsid w:val="00D53B82"/>
    <w:rsid w:val="00D6088D"/>
    <w:rsid w:val="00D64FDB"/>
    <w:rsid w:val="00DC36F9"/>
    <w:rsid w:val="00DC644C"/>
    <w:rsid w:val="00DC7F90"/>
    <w:rsid w:val="00E2532B"/>
    <w:rsid w:val="00E26399"/>
    <w:rsid w:val="00E34FCC"/>
    <w:rsid w:val="00EA39CF"/>
    <w:rsid w:val="00EB32A9"/>
    <w:rsid w:val="00EB6730"/>
    <w:rsid w:val="00ED1AC5"/>
    <w:rsid w:val="00F056CC"/>
    <w:rsid w:val="00F05B70"/>
    <w:rsid w:val="00F1579A"/>
    <w:rsid w:val="00F41A1C"/>
    <w:rsid w:val="00F576AC"/>
    <w:rsid w:val="00F644AE"/>
    <w:rsid w:val="00F66F7F"/>
    <w:rsid w:val="00F874C2"/>
    <w:rsid w:val="00F87CC1"/>
    <w:rsid w:val="00FA39AC"/>
    <w:rsid w:val="00FA5EFC"/>
    <w:rsid w:val="00FB07CD"/>
    <w:rsid w:val="00FB4285"/>
    <w:rsid w:val="00FB7C30"/>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4B1"/>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4B1"/>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4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24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24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24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24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24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4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46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1D"/>
  </w:style>
  <w:style w:type="paragraph" w:styleId="Footer">
    <w:name w:val="footer"/>
    <w:basedOn w:val="Normal"/>
    <w:link w:val="FooterChar"/>
    <w:uiPriority w:val="99"/>
    <w:unhideWhenUsed/>
    <w:rsid w:val="0046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1D"/>
  </w:style>
  <w:style w:type="table" w:styleId="TableGrid">
    <w:name w:val="Table Grid"/>
    <w:basedOn w:val="TableNormal"/>
    <w:uiPriority w:val="39"/>
    <w:rsid w:val="002B2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724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4B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724B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24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24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24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24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2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4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14</Pages>
  <Words>3370</Words>
  <Characters>19212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157</cp:revision>
  <dcterms:created xsi:type="dcterms:W3CDTF">2019-07-02T05:47:00Z</dcterms:created>
  <dcterms:modified xsi:type="dcterms:W3CDTF">2019-10-31T19:48:00Z</dcterms:modified>
</cp:coreProperties>
</file>