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282E4D" w:rsidRDefault="00AE4F08" w:rsidP="00F504D3">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BAB I</w:t>
      </w:r>
      <w:r w:rsidR="0026550A" w:rsidRPr="00282E4D">
        <w:rPr>
          <w:rFonts w:ascii="Times New Roman" w:hAnsi="Times New Roman" w:cs="Times New Roman"/>
          <w:b/>
          <w:color w:val="000000" w:themeColor="text1"/>
          <w:sz w:val="24"/>
          <w:szCs w:val="24"/>
        </w:rPr>
        <w:t>I</w:t>
      </w:r>
      <w:r w:rsidRPr="00282E4D">
        <w:rPr>
          <w:rFonts w:ascii="Times New Roman" w:hAnsi="Times New Roman" w:cs="Times New Roman"/>
          <w:b/>
          <w:color w:val="000000" w:themeColor="text1"/>
          <w:sz w:val="24"/>
          <w:szCs w:val="24"/>
        </w:rPr>
        <w:t xml:space="preserve"> </w:t>
      </w:r>
    </w:p>
    <w:p w:rsidR="00080A60" w:rsidRPr="00282E4D" w:rsidRDefault="0026550A" w:rsidP="00F504D3">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KAJIAN TEORI</w:t>
      </w:r>
    </w:p>
    <w:p w:rsidR="00080C1C" w:rsidRPr="00282E4D" w:rsidRDefault="00080C1C" w:rsidP="00F504D3">
      <w:pPr>
        <w:pStyle w:val="NoSpacing"/>
        <w:spacing w:line="480" w:lineRule="auto"/>
        <w:jc w:val="center"/>
        <w:rPr>
          <w:rFonts w:ascii="Times New Roman" w:hAnsi="Times New Roman" w:cs="Times New Roman"/>
          <w:b/>
          <w:color w:val="000000" w:themeColor="text1"/>
          <w:sz w:val="24"/>
          <w:szCs w:val="24"/>
        </w:rPr>
      </w:pPr>
    </w:p>
    <w:p w:rsidR="002A0A27" w:rsidRPr="00282E4D"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sz w:val="24"/>
          <w:szCs w:val="24"/>
        </w:rPr>
      </w:pPr>
    </w:p>
    <w:p w:rsidR="002A0A27" w:rsidRPr="00282E4D"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sz w:val="24"/>
          <w:szCs w:val="24"/>
        </w:rPr>
      </w:pPr>
    </w:p>
    <w:p w:rsidR="001724B1" w:rsidRPr="00282E4D"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1724B1" w:rsidRPr="00282E4D"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AE4F08" w:rsidRPr="00282E4D" w:rsidRDefault="0026550A" w:rsidP="00F504D3">
      <w:pPr>
        <w:pStyle w:val="Heading2"/>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rsidR="00DE7CA9" w:rsidRPr="00282E4D" w:rsidRDefault="00DE7CA9" w:rsidP="00DE7CA9">
      <w:pPr>
        <w:pStyle w:val="Heading3"/>
        <w:spacing w:line="480" w:lineRule="auto"/>
        <w:rPr>
          <w:rFonts w:ascii="Times New Roman" w:hAnsi="Times New Roman" w:cs="Times New Roman"/>
          <w:b/>
          <w:color w:val="auto"/>
        </w:rPr>
      </w:pPr>
      <w:r w:rsidRPr="00282E4D">
        <w:rPr>
          <w:rFonts w:ascii="Times New Roman" w:hAnsi="Times New Roman" w:cs="Times New Roman"/>
          <w:b/>
          <w:color w:val="auto"/>
          <w:lang w:val="en-US"/>
        </w:rPr>
        <w:t>Investasi</w:t>
      </w:r>
    </w:p>
    <w:p w:rsidR="00B27D00" w:rsidRPr="00282E4D" w:rsidRDefault="00B27D00" w:rsidP="00DE7CA9">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0011590B"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p>
    <w:p w:rsidR="00B27D00" w:rsidRPr="00282E4D" w:rsidRDefault="00B27D00" w:rsidP="00DE7CA9">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Selanjutnya menurut Jogiyanto (2010: 5) dalam bukunya Teori Portofolio dan Analisis Investasi adalah:”Investasi adalah penundaan konsumsi sekarang untuk dimasukkan ke aktiva produktif selama periode waktu tertentu.”</w:t>
      </w:r>
    </w:p>
    <w:p w:rsidR="00DE7CA9" w:rsidRPr="00282E4D" w:rsidRDefault="00DE7CA9" w:rsidP="00DE7CA9">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rsidR="00EC7CB1" w:rsidRPr="00282E4D" w:rsidRDefault="00EC7CB1" w:rsidP="00DE7CA9">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w:t>
      </w:r>
      <w:r w:rsidR="00F33BC0" w:rsidRPr="00282E4D">
        <w:rPr>
          <w:rFonts w:ascii="Times New Roman" w:hAnsi="Times New Roman" w:cs="Times New Roman"/>
          <w:color w:val="000000" w:themeColor="text1"/>
          <w:sz w:val="24"/>
          <w:szCs w:val="24"/>
        </w:rPr>
        <w:t>fesi yang berkaitan dengan efek</w:t>
      </w:r>
      <w:r w:rsidRPr="00282E4D">
        <w:rPr>
          <w:rFonts w:ascii="Times New Roman" w:hAnsi="Times New Roman" w:cs="Times New Roman"/>
          <w:color w:val="000000" w:themeColor="text1"/>
          <w:sz w:val="24"/>
          <w:szCs w:val="24"/>
        </w:rPr>
        <w:t>”</w:t>
      </w:r>
      <w:r w:rsidR="00F33BC0" w:rsidRPr="00282E4D">
        <w:rPr>
          <w:rFonts w:ascii="Times New Roman" w:hAnsi="Times New Roman" w:cs="Times New Roman"/>
          <w:color w:val="000000" w:themeColor="text1"/>
          <w:sz w:val="24"/>
          <w:szCs w:val="24"/>
          <w:lang w:val="en-US"/>
        </w:rPr>
        <w:t>.</w:t>
      </w:r>
    </w:p>
    <w:p w:rsidR="00F33BC0" w:rsidRPr="00282E4D" w:rsidRDefault="00F33BC0"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Kasmir (2012: 184), menyatakan pasar modal secara umum adalah suatu tempat bertemunya para penjual dan pembeli untuk melakukan transaksi daam rangka memperoleh modal.</w:t>
      </w:r>
      <w:r w:rsidR="008A0F18" w:rsidRPr="00282E4D">
        <w:rPr>
          <w:rFonts w:ascii="Times New Roman" w:hAnsi="Times New Roman" w:cs="Times New Roman"/>
          <w:color w:val="000000" w:themeColor="text1"/>
          <w:sz w:val="24"/>
          <w:szCs w:val="24"/>
          <w:lang w:val="en-US"/>
        </w:rPr>
        <w:t xml:space="preserve"> </w:t>
      </w:r>
    </w:p>
    <w:p w:rsidR="00DE7CA9" w:rsidRPr="00282E4D" w:rsidRDefault="00DE7CA9" w:rsidP="00DE7CA9">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rsidR="008A0F18" w:rsidRPr="00282E4D" w:rsidRDefault="008A0F18"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w:t>
      </w:r>
      <w:r w:rsidRPr="00282E4D">
        <w:rPr>
          <w:rFonts w:ascii="Times New Roman" w:hAnsi="Times New Roman" w:cs="Times New Roman"/>
          <w:color w:val="000000" w:themeColor="text1"/>
          <w:sz w:val="24"/>
          <w:szCs w:val="24"/>
          <w:lang w:val="en-US"/>
        </w:rPr>
        <w:lastRenderedPageBreak/>
        <w:t>Porsi kepemilikan ditentukan oleh seberapa besar penyertaan yang ditanamkan di perusahaan tersebut.</w:t>
      </w:r>
    </w:p>
    <w:p w:rsidR="00523A6C" w:rsidRPr="00282E4D" w:rsidRDefault="00FA216F"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00567732"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008B744F" w:rsidRPr="00282E4D">
        <w:rPr>
          <w:rFonts w:ascii="Times New Roman" w:hAnsi="Times New Roman" w:cs="Times New Roman"/>
          <w:color w:val="000000" w:themeColor="text1"/>
          <w:sz w:val="24"/>
          <w:szCs w:val="24"/>
          <w:lang w:val="en-US"/>
        </w:rPr>
        <w:t xml:space="preserve"> mrngatakan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w:t>
      </w:r>
      <w:r w:rsidR="00EE0BFD" w:rsidRPr="00282E4D">
        <w:rPr>
          <w:rFonts w:ascii="Times New Roman" w:hAnsi="Times New Roman" w:cs="Times New Roman"/>
          <w:color w:val="000000" w:themeColor="text1"/>
          <w:sz w:val="24"/>
          <w:szCs w:val="24"/>
        </w:rPr>
        <w:t>ta” jika investor membeli saham</w:t>
      </w:r>
      <w:r w:rsidRPr="00282E4D">
        <w:rPr>
          <w:rFonts w:ascii="Times New Roman" w:hAnsi="Times New Roman" w:cs="Times New Roman"/>
          <w:color w:val="000000" w:themeColor="text1"/>
          <w:sz w:val="24"/>
          <w:szCs w:val="24"/>
        </w:rPr>
        <w:t>”</w:t>
      </w:r>
      <w:r w:rsidR="00EE0BFD" w:rsidRPr="00282E4D">
        <w:rPr>
          <w:rFonts w:ascii="Times New Roman" w:hAnsi="Times New Roman" w:cs="Times New Roman"/>
          <w:color w:val="000000" w:themeColor="text1"/>
          <w:sz w:val="24"/>
          <w:szCs w:val="24"/>
          <w:lang w:val="en-US"/>
        </w:rPr>
        <w:t>.</w:t>
      </w:r>
    </w:p>
    <w:p w:rsidR="00FC1D52" w:rsidRPr="00282E4D" w:rsidRDefault="00FC1D52"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000E211F" w:rsidRPr="00282E4D">
        <w:rPr>
          <w:rFonts w:ascii="Times New Roman" w:hAnsi="Times New Roman" w:cs="Times New Roman"/>
          <w:color w:val="000000" w:themeColor="text1"/>
          <w:sz w:val="24"/>
          <w:szCs w:val="24"/>
          <w:lang w:val="en-US"/>
        </w:rPr>
        <w:t xml:space="preserve"> </w:t>
      </w:r>
      <w:r w:rsidR="000E211F" w:rsidRPr="00282E4D">
        <w:rPr>
          <w:rFonts w:ascii="Times New Roman" w:hAnsi="Times New Roman" w:cs="Times New Roman"/>
          <w:color w:val="000000" w:themeColor="text1"/>
          <w:sz w:val="24"/>
          <w:szCs w:val="24"/>
        </w:rPr>
        <w:t>(</w:t>
      </w:r>
      <w:r w:rsidR="000E211F" w:rsidRPr="00282E4D">
        <w:rPr>
          <w:rFonts w:ascii="Times New Roman" w:hAnsi="Times New Roman" w:cs="Times New Roman"/>
          <w:color w:val="000000" w:themeColor="text1"/>
          <w:sz w:val="24"/>
          <w:szCs w:val="24"/>
          <w:lang w:val="en-US"/>
        </w:rPr>
        <w:t xml:space="preserve">Husnan, </w:t>
      </w:r>
      <w:r w:rsidR="000E211F" w:rsidRPr="00282E4D">
        <w:rPr>
          <w:rFonts w:ascii="Times New Roman" w:hAnsi="Times New Roman" w:cs="Times New Roman"/>
          <w:color w:val="000000" w:themeColor="text1"/>
          <w:sz w:val="24"/>
          <w:szCs w:val="24"/>
        </w:rPr>
        <w:t>2009 : 284)</w:t>
      </w:r>
      <w:r w:rsidR="00F504D3" w:rsidRPr="00282E4D">
        <w:rPr>
          <w:rFonts w:ascii="Times New Roman" w:hAnsi="Times New Roman" w:cs="Times New Roman"/>
          <w:color w:val="000000" w:themeColor="text1"/>
          <w:sz w:val="24"/>
          <w:szCs w:val="24"/>
          <w:lang w:val="en-US"/>
        </w:rPr>
        <w:t>.</w:t>
      </w:r>
    </w:p>
    <w:p w:rsidR="00DE7CA9" w:rsidRPr="00282E4D" w:rsidRDefault="00DE7CA9" w:rsidP="00F4645E">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rsidR="00E32372" w:rsidRPr="00282E4D" w:rsidRDefault="00E32372"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hasil dari proses akuntansi yang dapat digunakan sebagai alat untuk berkomunikasi antara data keuangan atau aktivitas suatu perusahaan dengan pihak-pihak yang berkepentingan dengan data atau aktivitas perusahaan tersebut (Munawir 1995:2). </w:t>
      </w:r>
    </w:p>
    <w:p w:rsidR="008A75AE" w:rsidRPr="00282E4D" w:rsidRDefault="008A75AE"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informasi yang dapat dipakai untuk pengambilan keputusan, mulai dari investor atau calon investor sampai dengan manajemen perusahaan itu sendiri.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rsidR="004135FB" w:rsidRPr="00282E4D" w:rsidRDefault="004135FB"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xml:space="preserve">)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w:t>
      </w:r>
      <w:r w:rsidR="003101B1" w:rsidRPr="00282E4D">
        <w:rPr>
          <w:rFonts w:ascii="Times New Roman" w:hAnsi="Times New Roman" w:cs="Times New Roman"/>
          <w:color w:val="000000" w:themeColor="text1"/>
          <w:sz w:val="24"/>
          <w:szCs w:val="24"/>
          <w:lang w:val="en-US"/>
        </w:rPr>
        <w:t>merupakan</w:t>
      </w:r>
      <w:r w:rsidRPr="00282E4D">
        <w:rPr>
          <w:rFonts w:ascii="Times New Roman" w:hAnsi="Times New Roman" w:cs="Times New Roman"/>
          <w:color w:val="000000" w:themeColor="text1"/>
          <w:sz w:val="24"/>
          <w:szCs w:val="24"/>
          <w:lang w:val="en-US"/>
        </w:rPr>
        <w:t xml:space="preserve"> catatan informasi keuangan suatu perusahaan pada suatu periode akuntansi yang dapat digunakan untuk menggambarkan kinerja perusahaan.</w:t>
      </w:r>
    </w:p>
    <w:p w:rsidR="004135FB" w:rsidRPr="00282E4D" w:rsidRDefault="004135FB"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Pernyataan Standar Akuntansi Keuangan No</w:t>
      </w:r>
      <w:r w:rsidR="000C3E1F" w:rsidRPr="00282E4D">
        <w:rPr>
          <w:rFonts w:ascii="Times New Roman" w:hAnsi="Times New Roman" w:cs="Times New Roman"/>
          <w:color w:val="000000" w:themeColor="text1"/>
          <w:sz w:val="24"/>
          <w:szCs w:val="24"/>
          <w:lang w:val="en-US"/>
        </w:rPr>
        <w:t xml:space="preserve">mor </w:t>
      </w:r>
      <w:r w:rsidRPr="00282E4D">
        <w:rPr>
          <w:rFonts w:ascii="Times New Roman" w:hAnsi="Times New Roman" w:cs="Times New Roman"/>
          <w:color w:val="000000" w:themeColor="text1"/>
          <w:sz w:val="24"/>
          <w:szCs w:val="24"/>
          <w:lang w:val="en-US"/>
        </w:rPr>
        <w:t xml:space="preserve">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F4645E" w:rsidRPr="00282E4D" w:rsidRDefault="00F4645E" w:rsidP="00F4645E">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Neraca</w:t>
      </w:r>
    </w:p>
    <w:p w:rsidR="00BF646B" w:rsidRPr="00282E4D" w:rsidRDefault="00BF646B" w:rsidP="00BF646B">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Neraca merupakan laporan sistematis yang berisi tentang aset, kewajiban, dan ekuitas perusahaan. Neraca dibuat dengan tujuan untuk </w:t>
      </w:r>
      <w:r w:rsidR="00CD19A5" w:rsidRPr="00282E4D">
        <w:rPr>
          <w:rFonts w:ascii="Times New Roman" w:hAnsi="Times New Roman" w:cs="Times New Roman"/>
          <w:color w:val="000000" w:themeColor="text1"/>
          <w:sz w:val="24"/>
          <w:szCs w:val="24"/>
          <w:lang w:val="en-US"/>
        </w:rPr>
        <w:t>memberikan informasi tentang</w:t>
      </w:r>
      <w:r w:rsidRPr="00282E4D">
        <w:rPr>
          <w:rFonts w:ascii="Times New Roman" w:hAnsi="Times New Roman" w:cs="Times New Roman"/>
          <w:color w:val="000000" w:themeColor="text1"/>
          <w:sz w:val="24"/>
          <w:szCs w:val="24"/>
          <w:lang w:val="en-US"/>
        </w:rPr>
        <w:t xml:space="preserve"> posisi keuangan suatu perusahaan pada suatu </w:t>
      </w:r>
      <w:r w:rsidR="00E64D74" w:rsidRPr="00282E4D">
        <w:rPr>
          <w:rFonts w:ascii="Times New Roman" w:hAnsi="Times New Roman" w:cs="Times New Roman"/>
          <w:color w:val="000000" w:themeColor="text1"/>
          <w:sz w:val="24"/>
          <w:szCs w:val="24"/>
          <w:lang w:val="en-US"/>
        </w:rPr>
        <w:t>periode</w:t>
      </w:r>
      <w:r w:rsidRPr="00282E4D">
        <w:rPr>
          <w:rFonts w:ascii="Times New Roman" w:hAnsi="Times New Roman" w:cs="Times New Roman"/>
          <w:color w:val="000000" w:themeColor="text1"/>
          <w:sz w:val="24"/>
          <w:szCs w:val="24"/>
          <w:lang w:val="en-US"/>
        </w:rPr>
        <w:t xml:space="preserve"> tertentu.</w:t>
      </w:r>
      <w:r w:rsidR="000C3B4D" w:rsidRPr="00282E4D">
        <w:rPr>
          <w:rFonts w:ascii="Times New Roman" w:hAnsi="Times New Roman" w:cs="Times New Roman"/>
          <w:color w:val="000000" w:themeColor="text1"/>
          <w:sz w:val="24"/>
          <w:szCs w:val="24"/>
          <w:lang w:val="en-US"/>
        </w:rPr>
        <w:t xml:space="preserve"> Aset pada neraca menunjukkan harta yang dimiliki oleh perusahaan, sedangkan kewajiban dan ekuitas menunjukkan pendanaan atas aset</w:t>
      </w:r>
      <w:r w:rsidRPr="00282E4D">
        <w:rPr>
          <w:rFonts w:ascii="Times New Roman" w:hAnsi="Times New Roman" w:cs="Times New Roman"/>
          <w:color w:val="000000" w:themeColor="text1"/>
          <w:sz w:val="24"/>
          <w:szCs w:val="24"/>
          <w:lang w:val="en-US"/>
        </w:rPr>
        <w:t xml:space="preserve"> </w:t>
      </w:r>
      <w:r w:rsidR="000C3B4D" w:rsidRPr="00282E4D">
        <w:rPr>
          <w:rFonts w:ascii="Times New Roman" w:hAnsi="Times New Roman" w:cs="Times New Roman"/>
          <w:color w:val="000000" w:themeColor="text1"/>
          <w:sz w:val="24"/>
          <w:szCs w:val="24"/>
          <w:lang w:val="en-US"/>
        </w:rPr>
        <w:t xml:space="preserve">perusahaan. </w:t>
      </w:r>
      <w:r w:rsidRPr="00282E4D">
        <w:rPr>
          <w:rFonts w:ascii="Times New Roman" w:hAnsi="Times New Roman" w:cs="Times New Roman"/>
          <w:color w:val="000000" w:themeColor="text1"/>
          <w:sz w:val="24"/>
          <w:szCs w:val="24"/>
          <w:lang w:val="en-US"/>
        </w:rPr>
        <w:t>Neraca dimaksudkan membantu pihak eksternal untuk menganalisis likuiditas perusahaan, fleksibilitas keuangan, kemampuan operasional, dan kemampuan menghasilkan pendapatan selama periode tertentu (Hanafi: 2003: 50).</w:t>
      </w:r>
    </w:p>
    <w:p w:rsidR="00F4645E" w:rsidRPr="00282E4D" w:rsidRDefault="00F4645E" w:rsidP="00A7787D">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rsidR="00BF646B" w:rsidRPr="00282E4D" w:rsidRDefault="00516F06" w:rsidP="00BF646B">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laba/rugi merupakan laporan sistematis </w:t>
      </w:r>
      <w:r w:rsidR="00966C96" w:rsidRPr="00282E4D">
        <w:rPr>
          <w:rFonts w:ascii="Times New Roman" w:hAnsi="Times New Roman" w:cs="Times New Roman"/>
          <w:color w:val="000000" w:themeColor="text1"/>
          <w:sz w:val="24"/>
          <w:szCs w:val="24"/>
          <w:lang w:val="en-US"/>
        </w:rPr>
        <w:t xml:space="preserve">untuk memberikan informasi </w:t>
      </w:r>
      <w:r w:rsidRPr="00282E4D">
        <w:rPr>
          <w:rFonts w:ascii="Times New Roman" w:hAnsi="Times New Roman" w:cs="Times New Roman"/>
          <w:color w:val="000000" w:themeColor="text1"/>
          <w:sz w:val="24"/>
          <w:szCs w:val="24"/>
          <w:lang w:val="en-US"/>
        </w:rPr>
        <w:t>tentang pendapatan, biaya, dan laba-rugi atas aktivitas rutin dan operasional perusahaan</w:t>
      </w:r>
      <w:r w:rsidR="00E64D74" w:rsidRPr="00282E4D">
        <w:rPr>
          <w:rFonts w:ascii="Times New Roman" w:hAnsi="Times New Roman" w:cs="Times New Roman"/>
          <w:color w:val="000000" w:themeColor="text1"/>
          <w:sz w:val="24"/>
          <w:szCs w:val="24"/>
          <w:lang w:val="en-US"/>
        </w:rPr>
        <w:t xml:space="preserve"> pada suatu periode tertentu</w:t>
      </w:r>
      <w:r w:rsidRPr="00282E4D">
        <w:rPr>
          <w:rFonts w:ascii="Times New Roman" w:hAnsi="Times New Roman" w:cs="Times New Roman"/>
          <w:color w:val="000000" w:themeColor="text1"/>
          <w:sz w:val="24"/>
          <w:szCs w:val="24"/>
          <w:lang w:val="en-US"/>
        </w:rPr>
        <w:t xml:space="preserve">. </w:t>
      </w:r>
      <w:r w:rsidR="00BF646B" w:rsidRPr="00282E4D">
        <w:rPr>
          <w:rFonts w:ascii="Times New Roman" w:hAnsi="Times New Roman" w:cs="Times New Roman"/>
          <w:color w:val="000000" w:themeColor="text1"/>
          <w:sz w:val="24"/>
          <w:szCs w:val="24"/>
          <w:lang w:val="en-US"/>
        </w:rPr>
        <w:t xml:space="preserve">Menurut Hanafi (2003:57), ada beberapa elemen pokok dalam laporan laba-rugi antara lain: pendapatan operasional, beban operasional, dan </w:t>
      </w:r>
      <w:r w:rsidR="00600A14" w:rsidRPr="00282E4D">
        <w:rPr>
          <w:rFonts w:ascii="Times New Roman" w:hAnsi="Times New Roman" w:cs="Times New Roman"/>
          <w:color w:val="000000" w:themeColor="text1"/>
          <w:sz w:val="24"/>
          <w:szCs w:val="24"/>
          <w:lang w:val="en-US"/>
        </w:rPr>
        <w:t>laba</w:t>
      </w:r>
      <w:r w:rsidR="00BF646B" w:rsidRPr="00282E4D">
        <w:rPr>
          <w:rFonts w:ascii="Times New Roman" w:hAnsi="Times New Roman" w:cs="Times New Roman"/>
          <w:color w:val="000000" w:themeColor="text1"/>
          <w:sz w:val="24"/>
          <w:szCs w:val="24"/>
          <w:lang w:val="en-US"/>
        </w:rPr>
        <w:t xml:space="preserve"> atau rugi (</w:t>
      </w:r>
      <w:r w:rsidR="00600A14" w:rsidRPr="00282E4D">
        <w:rPr>
          <w:rFonts w:ascii="Times New Roman" w:hAnsi="Times New Roman" w:cs="Times New Roman"/>
          <w:i/>
          <w:color w:val="000000" w:themeColor="text1"/>
          <w:sz w:val="24"/>
          <w:szCs w:val="24"/>
          <w:lang w:val="en-US"/>
        </w:rPr>
        <w:t>gain or loss</w:t>
      </w:r>
      <w:r w:rsidR="00BF646B" w:rsidRPr="00282E4D">
        <w:rPr>
          <w:rFonts w:ascii="Times New Roman" w:hAnsi="Times New Roman" w:cs="Times New Roman"/>
          <w:color w:val="000000" w:themeColor="text1"/>
          <w:sz w:val="24"/>
          <w:szCs w:val="24"/>
          <w:lang w:val="en-US"/>
        </w:rPr>
        <w:t xml:space="preserve">). Pendapatan didefinisikan sebagai asset masuk selama periode dimana perusahaan mempoduksi dan menyerahkan barang yang merupakan operasi pokok perusahaan. Beban operasional didefinisikan sebagai asset keluar selama periode dimana perusahaan memproduksi dan menyerahkan barang. </w:t>
      </w:r>
      <w:r w:rsidR="008D12E4" w:rsidRPr="00282E4D">
        <w:rPr>
          <w:rFonts w:ascii="Times New Roman" w:hAnsi="Times New Roman" w:cs="Times New Roman"/>
          <w:color w:val="000000" w:themeColor="text1"/>
          <w:sz w:val="24"/>
          <w:szCs w:val="24"/>
          <w:lang w:val="en-US"/>
        </w:rPr>
        <w:t>Laba</w:t>
      </w:r>
      <w:r w:rsidR="00BF646B" w:rsidRPr="00282E4D">
        <w:rPr>
          <w:rFonts w:ascii="Times New Roman" w:hAnsi="Times New Roman" w:cs="Times New Roman"/>
          <w:color w:val="000000" w:themeColor="text1"/>
          <w:sz w:val="24"/>
          <w:szCs w:val="24"/>
          <w:lang w:val="en-US"/>
        </w:rPr>
        <w:t xml:space="preserve"> (</w:t>
      </w:r>
      <w:r w:rsidR="00BF646B" w:rsidRPr="00282E4D">
        <w:rPr>
          <w:rFonts w:ascii="Times New Roman" w:hAnsi="Times New Roman" w:cs="Times New Roman"/>
          <w:i/>
          <w:color w:val="000000" w:themeColor="text1"/>
          <w:sz w:val="24"/>
          <w:szCs w:val="24"/>
          <w:lang w:val="en-US"/>
        </w:rPr>
        <w:t>gain</w:t>
      </w:r>
      <w:r w:rsidR="004C47A2" w:rsidRPr="00282E4D">
        <w:rPr>
          <w:rFonts w:ascii="Times New Roman" w:hAnsi="Times New Roman" w:cs="Times New Roman"/>
          <w:color w:val="000000" w:themeColor="text1"/>
          <w:sz w:val="24"/>
          <w:szCs w:val="24"/>
          <w:lang w:val="en-US"/>
        </w:rPr>
        <w:t>) didefinis</w:t>
      </w:r>
      <w:r w:rsidR="00BF646B" w:rsidRPr="00282E4D">
        <w:rPr>
          <w:rFonts w:ascii="Times New Roman" w:hAnsi="Times New Roman" w:cs="Times New Roman"/>
          <w:color w:val="000000" w:themeColor="text1"/>
          <w:sz w:val="24"/>
          <w:szCs w:val="24"/>
          <w:lang w:val="en-US"/>
        </w:rPr>
        <w:t>ikan sebagai kenaikan modal saham dari transaksi yang bersifat insidental. Rugi (</w:t>
      </w:r>
      <w:r w:rsidR="00BF646B" w:rsidRPr="00282E4D">
        <w:rPr>
          <w:rFonts w:ascii="Times New Roman" w:hAnsi="Times New Roman" w:cs="Times New Roman"/>
          <w:i/>
          <w:color w:val="000000" w:themeColor="text1"/>
          <w:sz w:val="24"/>
          <w:szCs w:val="24"/>
          <w:lang w:val="en-US"/>
        </w:rPr>
        <w:t>loss</w:t>
      </w:r>
      <w:r w:rsidR="00BF646B" w:rsidRPr="00282E4D">
        <w:rPr>
          <w:rFonts w:ascii="Times New Roman" w:hAnsi="Times New Roman" w:cs="Times New Roman"/>
          <w:color w:val="000000" w:themeColor="text1"/>
          <w:sz w:val="24"/>
          <w:szCs w:val="24"/>
          <w:lang w:val="en-US"/>
        </w:rPr>
        <w:t>) didefinisikan sebagai penurunan modal saham dari transaksi yang bersifat insidental.</w:t>
      </w:r>
    </w:p>
    <w:p w:rsidR="00A7787D" w:rsidRPr="00282E4D" w:rsidRDefault="00A7787D" w:rsidP="00A7787D">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rsidR="00BF646B" w:rsidRPr="00282E4D" w:rsidRDefault="002255C6"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arus kas merupakan laporan sistematis yang menunjukkan aliran masuk dan keluar kas perusahaan pada suatu periode tertentu. </w:t>
      </w:r>
      <w:r w:rsidR="003759A5" w:rsidRPr="00282E4D">
        <w:rPr>
          <w:rFonts w:ascii="Times New Roman" w:hAnsi="Times New Roman" w:cs="Times New Roman"/>
          <w:color w:val="000000" w:themeColor="text1"/>
          <w:sz w:val="24"/>
          <w:szCs w:val="24"/>
          <w:lang w:val="en-US"/>
        </w:rPr>
        <w:t>Menurut Hanafi (2003: 59), laporan arus kas digunakan untuk menganalisis dan memberikan informasi mengenai penerimaan dan pembayaran kas perusahaan selama periode tertentu.</w:t>
      </w:r>
    </w:p>
    <w:p w:rsidR="003B11BA" w:rsidRPr="00282E4D" w:rsidRDefault="003B11BA" w:rsidP="003B11BA">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rsidR="00CD19A5" w:rsidRPr="00282E4D" w:rsidRDefault="0042109E"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C60A29" w:rsidRPr="00282E4D" w:rsidRDefault="00C60A29" w:rsidP="00B658AB">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w:t>
      </w:r>
      <w:r w:rsidR="00B658AB" w:rsidRPr="00282E4D">
        <w:rPr>
          <w:rFonts w:ascii="Times New Roman" w:hAnsi="Times New Roman" w:cs="Times New Roman"/>
          <w:color w:val="000000" w:themeColor="text1"/>
          <w:sz w:val="24"/>
          <w:szCs w:val="24"/>
          <w:lang w:val="en-US"/>
        </w:rPr>
        <w:t>2012:</w:t>
      </w:r>
      <w:r w:rsidR="00282E4D">
        <w:rPr>
          <w:rFonts w:ascii="Times New Roman" w:hAnsi="Times New Roman" w:cs="Times New Roman"/>
          <w:color w:val="000000" w:themeColor="text1"/>
          <w:sz w:val="24"/>
          <w:szCs w:val="24"/>
          <w:lang w:val="en-US"/>
        </w:rPr>
        <w:t xml:space="preserve"> </w:t>
      </w:r>
      <w:r w:rsidR="00B658AB" w:rsidRPr="00282E4D">
        <w:rPr>
          <w:rFonts w:ascii="Times New Roman" w:hAnsi="Times New Roman" w:cs="Times New Roman"/>
          <w:color w:val="000000" w:themeColor="text1"/>
          <w:sz w:val="24"/>
          <w:szCs w:val="24"/>
          <w:lang w:val="en-US"/>
        </w:rPr>
        <w:t xml:space="preserve">5), yang menyatakan bahwa: </w:t>
      </w:r>
      <w:r w:rsidRPr="00282E4D">
        <w:rPr>
          <w:rFonts w:ascii="Times New Roman" w:hAnsi="Times New Roman" w:cs="Times New Roman"/>
          <w:color w:val="000000" w:themeColor="text1"/>
          <w:sz w:val="24"/>
          <w:szCs w:val="24"/>
          <w:lang w:val="en-US"/>
        </w:rPr>
        <w:t>“Dengan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F504D3" w:rsidRDefault="00F504D3"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p>
    <w:p w:rsidR="00B95F18" w:rsidRPr="00B95F18" w:rsidRDefault="00B95F18" w:rsidP="00B95F18">
      <w:pPr>
        <w:pStyle w:val="Heading3"/>
        <w:spacing w:line="480" w:lineRule="auto"/>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rsidR="00F504D3" w:rsidRPr="00282E4D" w:rsidRDefault="00F504D3"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rsidR="00F504D3" w:rsidRPr="00282E4D" w:rsidRDefault="00F504D3" w:rsidP="00F504D3">
      <w:pPr>
        <w:pStyle w:val="NoSpacing"/>
        <w:numPr>
          <w:ilvl w:val="0"/>
          <w:numId w:val="12"/>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rsidR="00F504D3" w:rsidRDefault="00F504D3" w:rsidP="00F504D3">
      <w:pPr>
        <w:pStyle w:val="NoSpacing"/>
        <w:numPr>
          <w:ilvl w:val="0"/>
          <w:numId w:val="12"/>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 Laporan keuangan, termasuk neraca, laporan laba rugi, laporan perubahan posisi keuangan dan catatan atas laporan keuangan, laporan lainnya dan bahan penjelas yang merupakan bagian tidak terpisahkan dari laporan keuangan.</w:t>
      </w:r>
    </w:p>
    <w:p w:rsidR="00ED1532" w:rsidRPr="00ED1532" w:rsidRDefault="00ED1532" w:rsidP="00ED1532">
      <w:pPr>
        <w:pStyle w:val="Heading3"/>
        <w:spacing w:line="480" w:lineRule="auto"/>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rsidR="003257CE" w:rsidRPr="00282E4D" w:rsidRDefault="00BB31D1"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suatu perbandingan atau rasio yang menunjukkan total utang dengan ekuitas atau juga modal bersih yang dimiliki sebuah perusahaan setelah membayarkan seluruh kewajibannya.</w:t>
      </w:r>
      <w:r w:rsidR="003257CE" w:rsidRPr="00282E4D">
        <w:rPr>
          <w:rFonts w:ascii="Times New Roman" w:hAnsi="Times New Roman" w:cs="Times New Roman"/>
          <w:color w:val="000000" w:themeColor="text1"/>
          <w:sz w:val="24"/>
          <w:szCs w:val="24"/>
          <w:lang w:val="en-US"/>
        </w:rPr>
        <w:t xml:space="preserve"> </w:t>
      </w:r>
      <w:r w:rsidR="00306F8B" w:rsidRPr="00282E4D">
        <w:rPr>
          <w:rFonts w:ascii="Times New Roman" w:hAnsi="Times New Roman" w:cs="Times New Roman"/>
          <w:i/>
          <w:color w:val="000000" w:themeColor="text1"/>
          <w:sz w:val="24"/>
          <w:szCs w:val="24"/>
        </w:rPr>
        <w:t>Debt to Equity Ratio</w:t>
      </w:r>
      <w:r w:rsidR="00306F8B" w:rsidRPr="00282E4D">
        <w:rPr>
          <w:rFonts w:ascii="Times New Roman" w:hAnsi="Times New Roman" w:cs="Times New Roman"/>
          <w:color w:val="000000" w:themeColor="text1"/>
          <w:sz w:val="24"/>
          <w:szCs w:val="24"/>
        </w:rPr>
        <w:t xml:space="preserve"> (DER) </w:t>
      </w:r>
      <w:r w:rsidR="003257CE" w:rsidRPr="00282E4D">
        <w:rPr>
          <w:rFonts w:ascii="Times New Roman" w:hAnsi="Times New Roman" w:cs="Times New Roman"/>
          <w:color w:val="000000" w:themeColor="text1"/>
          <w:sz w:val="24"/>
          <w:szCs w:val="24"/>
          <w:lang w:val="en-US"/>
        </w:rPr>
        <w:t xml:space="preserve">juga </w:t>
      </w:r>
      <w:r w:rsidR="00306F8B"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00306F8B" w:rsidRPr="00282E4D">
        <w:rPr>
          <w:rFonts w:ascii="Times New Roman" w:hAnsi="Times New Roman" w:cs="Times New Roman"/>
          <w:color w:val="000000" w:themeColor="text1"/>
          <w:sz w:val="24"/>
          <w:szCs w:val="24"/>
          <w:lang w:val="en-US"/>
        </w:rPr>
        <w:t>.</w:t>
      </w:r>
      <w:r w:rsidR="003257CE" w:rsidRPr="00282E4D">
        <w:rPr>
          <w:rFonts w:ascii="Times New Roman" w:hAnsi="Times New Roman" w:cs="Times New Roman"/>
          <w:color w:val="000000" w:themeColor="text1"/>
          <w:sz w:val="24"/>
          <w:szCs w:val="24"/>
          <w:lang w:val="en-US"/>
        </w:rPr>
        <w:t xml:space="preserve"> </w:t>
      </w:r>
    </w:p>
    <w:p w:rsidR="008F0BE4" w:rsidRDefault="00BB31D1"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w:t>
      </w:r>
      <w:r w:rsidR="00BA398B" w:rsidRPr="00282E4D">
        <w:rPr>
          <w:rFonts w:ascii="Times New Roman" w:hAnsi="Times New Roman" w:cs="Times New Roman"/>
          <w:color w:val="000000" w:themeColor="text1"/>
          <w:sz w:val="24"/>
          <w:szCs w:val="24"/>
        </w:rPr>
        <w:t xml:space="preserve">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rsidR="00ED1532" w:rsidRPr="00ED1532" w:rsidRDefault="00ED1532" w:rsidP="00ED1532">
      <w:pPr>
        <w:pStyle w:val="Heading3"/>
        <w:spacing w:line="480" w:lineRule="auto"/>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rsidR="00026D5B" w:rsidRDefault="00E36167"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rasio yang menunjukkan hasil atas jumlah aktiva yang digunakan dalam perusahaan.</w:t>
      </w:r>
      <w:r w:rsidRPr="00282E4D">
        <w:rPr>
          <w:rFonts w:ascii="Times New Roman" w:hAnsi="Times New Roman" w:cs="Times New Roman"/>
          <w:color w:val="000000" w:themeColor="text1"/>
          <w:sz w:val="24"/>
          <w:szCs w:val="24"/>
          <w:lang w:val="en-US"/>
        </w:rPr>
        <w:t xml:space="preserve"> </w:t>
      </w:r>
      <w:r w:rsidR="00865737" w:rsidRPr="00282E4D">
        <w:rPr>
          <w:rFonts w:ascii="Times New Roman" w:hAnsi="Times New Roman" w:cs="Times New Roman"/>
          <w:i/>
          <w:color w:val="000000" w:themeColor="text1"/>
          <w:sz w:val="24"/>
          <w:szCs w:val="24"/>
        </w:rPr>
        <w:t xml:space="preserve">Return on </w:t>
      </w:r>
      <w:r w:rsidR="00D6088D" w:rsidRPr="00282E4D">
        <w:rPr>
          <w:rFonts w:ascii="Times New Roman" w:hAnsi="Times New Roman" w:cs="Times New Roman"/>
          <w:i/>
          <w:color w:val="000000" w:themeColor="text1"/>
          <w:sz w:val="24"/>
          <w:szCs w:val="24"/>
        </w:rPr>
        <w:t>A</w:t>
      </w:r>
      <w:r w:rsidR="00865737" w:rsidRPr="00282E4D">
        <w:rPr>
          <w:rFonts w:ascii="Times New Roman" w:hAnsi="Times New Roman" w:cs="Times New Roman"/>
          <w:i/>
          <w:color w:val="000000" w:themeColor="text1"/>
          <w:sz w:val="24"/>
          <w:szCs w:val="24"/>
        </w:rPr>
        <w:t>ssets</w:t>
      </w:r>
      <w:r w:rsidR="00865737"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sidR="006619D3">
        <w:rPr>
          <w:rFonts w:ascii="Times New Roman" w:hAnsi="Times New Roman" w:cs="Times New Roman"/>
          <w:color w:val="000000" w:themeColor="text1"/>
          <w:sz w:val="24"/>
          <w:szCs w:val="24"/>
          <w:lang w:val="en-US"/>
        </w:rPr>
        <w:t xml:space="preserve"> </w:t>
      </w:r>
      <w:r w:rsidR="00A32F6D" w:rsidRPr="00282E4D">
        <w:rPr>
          <w:rFonts w:ascii="Times New Roman" w:hAnsi="Times New Roman" w:cs="Times New Roman"/>
          <w:i/>
          <w:color w:val="000000" w:themeColor="text1"/>
          <w:sz w:val="24"/>
          <w:szCs w:val="24"/>
        </w:rPr>
        <w:t xml:space="preserve">Return on </w:t>
      </w:r>
      <w:r w:rsidR="00565033" w:rsidRPr="00282E4D">
        <w:rPr>
          <w:rFonts w:ascii="Times New Roman" w:hAnsi="Times New Roman" w:cs="Times New Roman"/>
          <w:i/>
          <w:color w:val="000000" w:themeColor="text1"/>
          <w:sz w:val="24"/>
          <w:szCs w:val="24"/>
        </w:rPr>
        <w:t>A</w:t>
      </w:r>
      <w:r w:rsidR="00A32F6D" w:rsidRPr="00282E4D">
        <w:rPr>
          <w:rFonts w:ascii="Times New Roman" w:hAnsi="Times New Roman" w:cs="Times New Roman"/>
          <w:i/>
          <w:color w:val="000000" w:themeColor="text1"/>
          <w:sz w:val="24"/>
          <w:szCs w:val="24"/>
        </w:rPr>
        <w:t>ssets</w:t>
      </w:r>
      <w:r w:rsidR="00A32F6D" w:rsidRPr="00282E4D">
        <w:rPr>
          <w:rFonts w:ascii="Times New Roman" w:hAnsi="Times New Roman" w:cs="Times New Roman"/>
          <w:color w:val="000000" w:themeColor="text1"/>
          <w:sz w:val="24"/>
          <w:szCs w:val="24"/>
        </w:rPr>
        <w:t xml:space="preserve"> </w:t>
      </w:r>
      <w:r w:rsidR="001D7FA1" w:rsidRPr="00282E4D">
        <w:rPr>
          <w:rFonts w:ascii="Times New Roman" w:hAnsi="Times New Roman" w:cs="Times New Roman"/>
          <w:color w:val="000000" w:themeColor="text1"/>
          <w:sz w:val="24"/>
          <w:szCs w:val="24"/>
        </w:rPr>
        <w:t>(ROA)</w:t>
      </w:r>
      <w:r w:rsidR="0041295B">
        <w:rPr>
          <w:rFonts w:ascii="Times New Roman" w:hAnsi="Times New Roman" w:cs="Times New Roman"/>
          <w:color w:val="000000" w:themeColor="text1"/>
          <w:sz w:val="24"/>
          <w:szCs w:val="24"/>
          <w:lang w:val="en-US"/>
        </w:rPr>
        <w:t xml:space="preserve"> juga</w:t>
      </w:r>
      <w:r w:rsidR="001D7FA1" w:rsidRPr="00282E4D">
        <w:rPr>
          <w:rFonts w:ascii="Times New Roman" w:hAnsi="Times New Roman" w:cs="Times New Roman"/>
          <w:color w:val="000000" w:themeColor="text1"/>
          <w:sz w:val="24"/>
          <w:szCs w:val="24"/>
        </w:rPr>
        <w:t xml:space="preserve"> </w:t>
      </w:r>
      <w:r w:rsidR="00A32F6D" w:rsidRPr="00282E4D">
        <w:rPr>
          <w:rFonts w:ascii="Times New Roman" w:hAnsi="Times New Roman" w:cs="Times New Roman"/>
          <w:color w:val="000000" w:themeColor="text1"/>
          <w:sz w:val="24"/>
          <w:szCs w:val="24"/>
        </w:rPr>
        <w:t>melihat sejauh mana investasi yang telah ditanamkan mampu memberikan pengembalian keuntungan sesuai dengan yang diharapkan dan investasi tersebut sebenarnya sama dengan aset perusahaan yang ditanamkan atau ditempatkan</w:t>
      </w:r>
      <w:r w:rsidR="00026D5B">
        <w:rPr>
          <w:rFonts w:ascii="Times New Roman" w:hAnsi="Times New Roman" w:cs="Times New Roman"/>
          <w:color w:val="000000" w:themeColor="text1"/>
          <w:sz w:val="24"/>
          <w:szCs w:val="24"/>
          <w:lang w:val="en-US"/>
        </w:rPr>
        <w:t xml:space="preserve"> (</w:t>
      </w:r>
      <w:r w:rsidR="00026D5B">
        <w:rPr>
          <w:rFonts w:ascii="Times New Roman" w:hAnsi="Times New Roman" w:cs="Times New Roman"/>
          <w:color w:val="000000" w:themeColor="text1"/>
          <w:sz w:val="24"/>
          <w:szCs w:val="24"/>
        </w:rPr>
        <w:t>Fahmi,</w:t>
      </w:r>
      <w:r w:rsidR="00050B15">
        <w:rPr>
          <w:rFonts w:ascii="Times New Roman" w:hAnsi="Times New Roman" w:cs="Times New Roman"/>
          <w:color w:val="000000" w:themeColor="text1"/>
          <w:sz w:val="24"/>
          <w:szCs w:val="24"/>
          <w:lang w:val="en-US"/>
        </w:rPr>
        <w:t xml:space="preserve"> </w:t>
      </w:r>
      <w:r w:rsidR="00026D5B" w:rsidRPr="00282E4D">
        <w:rPr>
          <w:rFonts w:ascii="Times New Roman" w:hAnsi="Times New Roman" w:cs="Times New Roman"/>
          <w:color w:val="000000" w:themeColor="text1"/>
          <w:sz w:val="24"/>
          <w:szCs w:val="24"/>
        </w:rPr>
        <w:t xml:space="preserve">2012: </w:t>
      </w:r>
      <w:r w:rsidR="00807E02">
        <w:rPr>
          <w:rFonts w:ascii="Times New Roman" w:hAnsi="Times New Roman" w:cs="Times New Roman"/>
          <w:color w:val="000000" w:themeColor="text1"/>
          <w:sz w:val="24"/>
          <w:szCs w:val="24"/>
        </w:rPr>
        <w:t>98)</w:t>
      </w:r>
      <w:r w:rsidR="00A32F6D" w:rsidRPr="00282E4D">
        <w:rPr>
          <w:rFonts w:ascii="Times New Roman" w:hAnsi="Times New Roman" w:cs="Times New Roman"/>
          <w:color w:val="000000" w:themeColor="text1"/>
          <w:sz w:val="24"/>
          <w:szCs w:val="24"/>
        </w:rPr>
        <w:t>.</w:t>
      </w:r>
      <w:r w:rsidR="008F0BE4" w:rsidRPr="00282E4D">
        <w:rPr>
          <w:rFonts w:ascii="Times New Roman" w:hAnsi="Times New Roman" w:cs="Times New Roman"/>
          <w:color w:val="000000" w:themeColor="text1"/>
          <w:sz w:val="24"/>
          <w:szCs w:val="24"/>
          <w:lang w:val="en-US"/>
        </w:rPr>
        <w:t xml:space="preserve"> </w:t>
      </w:r>
    </w:p>
    <w:p w:rsidR="00A32F6D" w:rsidRPr="00282E4D" w:rsidRDefault="00A32F6D"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00AB05D2" w:rsidRPr="00282E4D">
        <w:rPr>
          <w:rFonts w:ascii="Times New Roman" w:hAnsi="Times New Roman" w:cs="Times New Roman"/>
          <w:i/>
          <w:color w:val="000000" w:themeColor="text1"/>
          <w:sz w:val="24"/>
          <w:szCs w:val="24"/>
        </w:rPr>
        <w:t xml:space="preserve">Return on </w:t>
      </w:r>
      <w:r w:rsidR="0089157A" w:rsidRPr="00282E4D">
        <w:rPr>
          <w:rFonts w:ascii="Times New Roman" w:hAnsi="Times New Roman" w:cs="Times New Roman"/>
          <w:i/>
          <w:color w:val="000000" w:themeColor="text1"/>
          <w:sz w:val="24"/>
          <w:szCs w:val="24"/>
        </w:rPr>
        <w:t>A</w:t>
      </w:r>
      <w:r w:rsidR="00AB05D2" w:rsidRPr="00282E4D">
        <w:rPr>
          <w:rFonts w:ascii="Times New Roman" w:hAnsi="Times New Roman" w:cs="Times New Roman"/>
          <w:i/>
          <w:color w:val="000000" w:themeColor="text1"/>
          <w:sz w:val="24"/>
          <w:szCs w:val="24"/>
        </w:rPr>
        <w:t>ssets</w:t>
      </w:r>
      <w:r w:rsidRPr="00282E4D">
        <w:rPr>
          <w:rFonts w:ascii="Times New Roman" w:hAnsi="Times New Roman" w:cs="Times New Roman"/>
          <w:color w:val="000000" w:themeColor="text1"/>
          <w:sz w:val="24"/>
          <w:szCs w:val="24"/>
        </w:rPr>
        <w:t xml:space="preserve"> yaitu:</w:t>
      </w:r>
    </w:p>
    <w:p w:rsidR="00A32F6D" w:rsidRPr="00282E4D" w:rsidRDefault="00A32F6D" w:rsidP="00F504D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rsidR="00A32F6D" w:rsidRPr="00282E4D" w:rsidRDefault="00A32F6D" w:rsidP="00F504D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Selain berguna untuk kepentingan kontrol, analisis </w:t>
      </w:r>
      <w:r w:rsidRPr="00282E4D">
        <w:rPr>
          <w:rFonts w:ascii="Times New Roman" w:hAnsi="Times New Roman" w:cs="Times New Roman"/>
          <w:i/>
          <w:color w:val="000000" w:themeColor="text1"/>
          <w:sz w:val="24"/>
          <w:szCs w:val="24"/>
        </w:rPr>
        <w:t xml:space="preserve">Return </w:t>
      </w:r>
      <w:r w:rsidR="004260F5" w:rsidRPr="00282E4D">
        <w:rPr>
          <w:rFonts w:ascii="Times New Roman" w:hAnsi="Times New Roman" w:cs="Times New Roman"/>
          <w:i/>
          <w:color w:val="000000" w:themeColor="text1"/>
          <w:sz w:val="24"/>
          <w:szCs w:val="24"/>
        </w:rPr>
        <w:t xml:space="preserve">on </w:t>
      </w:r>
      <w:r w:rsidR="004F4824" w:rsidRPr="00282E4D">
        <w:rPr>
          <w:rFonts w:ascii="Times New Roman" w:hAnsi="Times New Roman" w:cs="Times New Roman"/>
          <w:i/>
          <w:color w:val="000000" w:themeColor="text1"/>
          <w:sz w:val="24"/>
          <w:szCs w:val="24"/>
        </w:rPr>
        <w:t>A</w:t>
      </w:r>
      <w:r w:rsidR="004260F5" w:rsidRPr="00282E4D">
        <w:rPr>
          <w:rFonts w:ascii="Times New Roman" w:hAnsi="Times New Roman" w:cs="Times New Roman"/>
          <w:i/>
          <w:color w:val="000000" w:themeColor="text1"/>
          <w:sz w:val="24"/>
          <w:szCs w:val="24"/>
        </w:rPr>
        <w:t>ssets</w:t>
      </w:r>
      <w:r w:rsidR="004260F5"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rPr>
        <w:t xml:space="preserve">(ROA) </w:t>
      </w:r>
    </w:p>
    <w:p w:rsidR="00A32F6D" w:rsidRPr="00282E4D" w:rsidRDefault="00A32F6D" w:rsidP="00F504D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Jika perusahaan telah menjalankan praktik akuntansi dengan baik maka dengan analisis </w:t>
      </w:r>
      <w:r w:rsidRPr="00282E4D">
        <w:rPr>
          <w:rFonts w:ascii="Times New Roman" w:hAnsi="Times New Roman" w:cs="Times New Roman"/>
          <w:i/>
          <w:color w:val="000000" w:themeColor="text1"/>
          <w:sz w:val="24"/>
          <w:szCs w:val="24"/>
        </w:rPr>
        <w:t xml:space="preserve">Return </w:t>
      </w:r>
      <w:r w:rsidR="004260F5" w:rsidRPr="00282E4D">
        <w:rPr>
          <w:rFonts w:ascii="Times New Roman" w:hAnsi="Times New Roman" w:cs="Times New Roman"/>
          <w:i/>
          <w:color w:val="000000" w:themeColor="text1"/>
          <w:sz w:val="24"/>
          <w:szCs w:val="24"/>
        </w:rPr>
        <w:t xml:space="preserve">on </w:t>
      </w:r>
      <w:r w:rsidR="004F4824" w:rsidRPr="00282E4D">
        <w:rPr>
          <w:rFonts w:ascii="Times New Roman" w:hAnsi="Times New Roman" w:cs="Times New Roman"/>
          <w:i/>
          <w:color w:val="000000" w:themeColor="text1"/>
          <w:sz w:val="24"/>
          <w:szCs w:val="24"/>
        </w:rPr>
        <w:t>A</w:t>
      </w:r>
      <w:r w:rsidR="004260F5" w:rsidRPr="00282E4D">
        <w:rPr>
          <w:rFonts w:ascii="Times New Roman" w:hAnsi="Times New Roman" w:cs="Times New Roman"/>
          <w:i/>
          <w:color w:val="000000" w:themeColor="text1"/>
          <w:sz w:val="24"/>
          <w:szCs w:val="24"/>
        </w:rPr>
        <w:t>ssets</w:t>
      </w:r>
      <w:r w:rsidR="004260F5"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rPr>
        <w:t>(ROA) dapat diukur efisiensi penggunaan modal yang menyeluruh, yang sensitif terhadap setiap hal yang mempengaruhi keadaan keuangan perusahaan.</w:t>
      </w:r>
    </w:p>
    <w:p w:rsidR="007963EE" w:rsidRPr="00FB0EE9" w:rsidRDefault="00C5062B" w:rsidP="00FB0EE9">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Kasmir (2012:</w:t>
      </w:r>
      <w:r w:rsidR="004113F3"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rPr>
        <w:t xml:space="preserve">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w:t>
      </w:r>
      <w:r w:rsidR="006A7500" w:rsidRPr="00282E4D">
        <w:rPr>
          <w:rFonts w:ascii="Times New Roman" w:hAnsi="Times New Roman" w:cs="Times New Roman"/>
          <w:color w:val="000000" w:themeColor="text1"/>
          <w:sz w:val="24"/>
          <w:szCs w:val="24"/>
        </w:rPr>
        <w:t xml:space="preserve"> </w:t>
      </w:r>
      <w:r w:rsidR="003B24A2" w:rsidRPr="00282E4D">
        <w:rPr>
          <w:rFonts w:ascii="Times New Roman" w:hAnsi="Times New Roman" w:cs="Times New Roman"/>
          <w:color w:val="000000" w:themeColor="text1"/>
          <w:sz w:val="24"/>
          <w:szCs w:val="24"/>
        </w:rPr>
        <w:t>Menurut Ba</w:t>
      </w:r>
      <w:r w:rsidR="00556064" w:rsidRPr="00282E4D">
        <w:rPr>
          <w:rFonts w:ascii="Times New Roman" w:hAnsi="Times New Roman" w:cs="Times New Roman"/>
          <w:color w:val="000000" w:themeColor="text1"/>
          <w:sz w:val="24"/>
          <w:szCs w:val="24"/>
          <w:lang w:val="en-US"/>
        </w:rPr>
        <w:t>s</w:t>
      </w:r>
      <w:r w:rsidR="003B24A2" w:rsidRPr="00282E4D">
        <w:rPr>
          <w:rFonts w:ascii="Times New Roman" w:hAnsi="Times New Roman" w:cs="Times New Roman"/>
          <w:color w:val="000000" w:themeColor="text1"/>
          <w:sz w:val="24"/>
          <w:szCs w:val="24"/>
        </w:rPr>
        <w:t xml:space="preserve">tian dan Suhardjono (2006 : 299) dalam Rinati (2008:5) </w:t>
      </w:r>
    </w:p>
    <w:p w:rsidR="00F576AC" w:rsidRPr="00282E4D" w:rsidRDefault="00F576AC" w:rsidP="00F504D3">
      <w:pPr>
        <w:pStyle w:val="NoSpacing"/>
        <w:spacing w:line="480" w:lineRule="auto"/>
        <w:ind w:left="540"/>
        <w:jc w:val="both"/>
        <w:rPr>
          <w:rFonts w:ascii="Times New Roman" w:hAnsi="Times New Roman" w:cs="Times New Roman"/>
          <w:color w:val="000000" w:themeColor="text1"/>
          <w:sz w:val="24"/>
          <w:szCs w:val="24"/>
        </w:rPr>
      </w:pPr>
    </w:p>
    <w:p w:rsidR="00AE4F08" w:rsidRPr="00282E4D" w:rsidRDefault="0026550A" w:rsidP="00F504D3">
      <w:pPr>
        <w:pStyle w:val="Heading2"/>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rsidR="00DC36F9" w:rsidRPr="00282E4D" w:rsidRDefault="00DC36F9" w:rsidP="00F504D3">
      <w:pPr>
        <w:pStyle w:val="NoSpacing"/>
        <w:spacing w:line="480" w:lineRule="auto"/>
        <w:ind w:left="540"/>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1724B1" w:rsidRPr="00282E4D" w:rsidTr="006214DB">
        <w:tc>
          <w:tcPr>
            <w:tcW w:w="404"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No.</w:t>
            </w:r>
          </w:p>
        </w:tc>
        <w:tc>
          <w:tcPr>
            <w:tcW w:w="2029"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Penulis dan Judul</w:t>
            </w:r>
            <w:r w:rsidR="00365F78" w:rsidRPr="00282E4D">
              <w:rPr>
                <w:rFonts w:ascii="Times New Roman" w:hAnsi="Times New Roman" w:cs="Times New Roman"/>
                <w:color w:val="000000" w:themeColor="text1"/>
                <w:sz w:val="24"/>
                <w:szCs w:val="24"/>
                <w:lang w:val="en-US"/>
              </w:rPr>
              <w:t xml:space="preserve"> Jurnal</w:t>
            </w:r>
          </w:p>
        </w:tc>
        <w:tc>
          <w:tcPr>
            <w:tcW w:w="869"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Variabel</w:t>
            </w:r>
          </w:p>
        </w:tc>
        <w:tc>
          <w:tcPr>
            <w:tcW w:w="1698"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Hasil</w:t>
            </w:r>
          </w:p>
        </w:tc>
      </w:tr>
      <w:tr w:rsidR="001724B1" w:rsidRPr="00282E4D" w:rsidTr="006214DB">
        <w:tc>
          <w:tcPr>
            <w:tcW w:w="404" w:type="pct"/>
          </w:tcPr>
          <w:p w:rsidR="002B2F64" w:rsidRPr="00282E4D" w:rsidRDefault="002B2F64"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2B2F64"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Budhi Suparningsih (</w:t>
            </w:r>
            <w:r w:rsidRPr="00282E4D">
              <w:rPr>
                <w:rFonts w:ascii="Times New Roman" w:hAnsi="Times New Roman" w:cs="Times New Roman"/>
                <w:i/>
                <w:color w:val="000000" w:themeColor="text1"/>
                <w:sz w:val="24"/>
                <w:szCs w:val="24"/>
              </w:rPr>
              <w:t>Faculty of Economics, Krisnadwipayana University Jakarta, Indonesia</w:t>
            </w:r>
            <w:r w:rsidRPr="00282E4D">
              <w:rPr>
                <w:rFonts w:ascii="Times New Roman" w:hAnsi="Times New Roman" w:cs="Times New Roman"/>
                <w:color w:val="000000" w:themeColor="text1"/>
                <w:sz w:val="24"/>
                <w:szCs w:val="24"/>
              </w:rPr>
              <w:t>)</w:t>
            </w:r>
          </w:p>
          <w:p w:rsidR="00365F78" w:rsidRPr="00282E4D" w:rsidRDefault="00365F78"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rsidR="00365F78" w:rsidRPr="00282E4D" w:rsidRDefault="00365F78" w:rsidP="00F504D3">
            <w:pPr>
              <w:pStyle w:val="NoSpacing"/>
              <w:spacing w:line="480" w:lineRule="auto"/>
              <w:rPr>
                <w:rFonts w:ascii="Times New Roman" w:hAnsi="Times New Roman" w:cs="Times New Roman"/>
                <w:i/>
                <w:color w:val="000000" w:themeColor="text1"/>
                <w:sz w:val="24"/>
                <w:szCs w:val="24"/>
                <w:lang w:val="en-US"/>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International Journal of Multidisciplinary Research and Development</w:t>
            </w:r>
            <w:r w:rsidR="00C01F09"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2349-4182</w:t>
            </w:r>
            <w:r w:rsidR="00C01F09" w:rsidRPr="00282E4D">
              <w:rPr>
                <w:rFonts w:ascii="Times New Roman" w:hAnsi="Times New Roman" w:cs="Times New Roman"/>
                <w:i/>
                <w:color w:val="000000" w:themeColor="text1"/>
                <w:sz w:val="24"/>
                <w:szCs w:val="24"/>
                <w:lang w:val="en-US"/>
              </w:rPr>
              <w:t xml:space="preserve">, </w:t>
            </w:r>
          </w:p>
          <w:p w:rsidR="00365F78" w:rsidRPr="00282E4D" w:rsidRDefault="00365F78"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allsubject journal.com</w:t>
            </w:r>
            <w:r w:rsidR="00C01F09" w:rsidRPr="00282E4D">
              <w:rPr>
                <w:rFonts w:ascii="Times New Roman" w:hAnsi="Times New Roman" w:cs="Times New Roman"/>
                <w:i/>
                <w:color w:val="000000" w:themeColor="text1"/>
                <w:sz w:val="24"/>
                <w:szCs w:val="24"/>
                <w:lang w:val="en-US"/>
              </w:rPr>
              <w:t xml:space="preserve">, </w:t>
            </w:r>
            <w:r w:rsidR="00C01F09" w:rsidRPr="00282E4D">
              <w:rPr>
                <w:rFonts w:ascii="Times New Roman" w:hAnsi="Times New Roman" w:cs="Times New Roman"/>
                <w:i/>
                <w:color w:val="000000" w:themeColor="text1"/>
                <w:sz w:val="24"/>
                <w:szCs w:val="24"/>
              </w:rPr>
              <w:t>V</w:t>
            </w:r>
            <w:r w:rsidRPr="00282E4D">
              <w:rPr>
                <w:rFonts w:ascii="Times New Roman" w:hAnsi="Times New Roman" w:cs="Times New Roman"/>
                <w:i/>
                <w:color w:val="000000" w:themeColor="text1"/>
                <w:sz w:val="24"/>
                <w:szCs w:val="24"/>
              </w:rPr>
              <w:t>ol</w:t>
            </w:r>
            <w:r w:rsidR="00C01F09" w:rsidRPr="00282E4D">
              <w:rPr>
                <w:rFonts w:ascii="Times New Roman" w:hAnsi="Times New Roman" w:cs="Times New Roman"/>
                <w:i/>
                <w:color w:val="000000" w:themeColor="text1"/>
                <w:sz w:val="24"/>
                <w:szCs w:val="24"/>
              </w:rPr>
              <w:t xml:space="preserve">ume 4, </w:t>
            </w:r>
            <w:r w:rsidR="00C01F09" w:rsidRPr="00282E4D">
              <w:rPr>
                <w:rFonts w:ascii="Times New Roman" w:hAnsi="Times New Roman" w:cs="Times New Roman"/>
                <w:i/>
                <w:color w:val="000000" w:themeColor="text1"/>
                <w:sz w:val="24"/>
                <w:szCs w:val="24"/>
                <w:lang w:val="en-US"/>
              </w:rPr>
              <w:t>I</w:t>
            </w:r>
            <w:r w:rsidRPr="00282E4D">
              <w:rPr>
                <w:rFonts w:ascii="Times New Roman" w:hAnsi="Times New Roman" w:cs="Times New Roman"/>
                <w:i/>
                <w:color w:val="000000" w:themeColor="text1"/>
                <w:sz w:val="24"/>
                <w:szCs w:val="24"/>
              </w:rPr>
              <w:t>ssue 11; September 2017; Page</w:t>
            </w:r>
            <w:r w:rsidR="00C01F09"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58-62</w:t>
            </w:r>
            <w:r w:rsidRPr="00282E4D">
              <w:rPr>
                <w:rFonts w:ascii="Times New Roman" w:hAnsi="Times New Roman" w:cs="Times New Roman"/>
                <w:color w:val="000000" w:themeColor="text1"/>
                <w:sz w:val="24"/>
                <w:szCs w:val="24"/>
              </w:rPr>
              <w:t>)</w:t>
            </w:r>
          </w:p>
        </w:tc>
        <w:tc>
          <w:tcPr>
            <w:tcW w:w="869" w:type="pct"/>
          </w:tcPr>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xml:space="preserve">: Debt To Equity Ratio (DER)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xml:space="preserve">: Price Earning Ratio (PER)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xml:space="preserve">: Net Profit Margin (NPM)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xml:space="preserve">: Return On Investment (ROI)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xml:space="preserve">: Earning Per Share (EPS)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xml:space="preserve">: Exchange Rates </w:t>
            </w:r>
          </w:p>
          <w:p w:rsidR="002B2F64" w:rsidRPr="00282E4D" w:rsidRDefault="00365F78"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xml:space="preserve">: Interest </w:t>
            </w:r>
            <w:r w:rsidRPr="00282E4D">
              <w:rPr>
                <w:rFonts w:ascii="Times New Roman" w:hAnsi="Times New Roman" w:cs="Times New Roman"/>
                <w:color w:val="000000" w:themeColor="text1"/>
                <w:sz w:val="24"/>
                <w:szCs w:val="24"/>
                <w:lang w:val="en-US"/>
              </w:rPr>
              <w:t>R</w:t>
            </w:r>
            <w:r w:rsidRPr="00282E4D">
              <w:rPr>
                <w:rFonts w:ascii="Times New Roman" w:hAnsi="Times New Roman" w:cs="Times New Roman"/>
                <w:color w:val="000000" w:themeColor="text1"/>
                <w:sz w:val="24"/>
                <w:szCs w:val="24"/>
              </w:rPr>
              <w:t>ates</w:t>
            </w:r>
          </w:p>
        </w:tc>
        <w:tc>
          <w:tcPr>
            <w:tcW w:w="1698" w:type="pct"/>
          </w:tcPr>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pengujian menggunakan variabel regresi berganda</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secara bersamaan membuktikan bahwa Debt To Equity Ratio (DER), Price Earning Ratio (PER), Net Profit Margin (NPM), Return On Investment (ROI), Earning Per Share (EPS), nilai tukar, dan tingkat suku bunga secara simultan berpengaruh signifikan terhadap harga saham.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Net Profit Margin (NPM), Return On Investment (ROI), Earning Per Share (EPS), nilai tukar dan tingkat suku bunga Indonesia</w:t>
            </w:r>
          </w:p>
          <w:p w:rsidR="002B2F64" w:rsidRPr="00282E4D" w:rsidRDefault="00365F78"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tingkat pengaruh positif signifikan terhadap harga saham, sedangkan net profit margin (NPM), tidak berpengaruh signifikan terhadap harga saham.</w:t>
            </w:r>
          </w:p>
        </w:tc>
      </w:tr>
      <w:tr w:rsidR="001724B1" w:rsidRPr="00282E4D" w:rsidTr="006214DB">
        <w:tc>
          <w:tcPr>
            <w:tcW w:w="404" w:type="pct"/>
          </w:tcPr>
          <w:p w:rsidR="00365F78" w:rsidRPr="00282E4D" w:rsidRDefault="00365F78"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Sitti Murniati (</w:t>
            </w:r>
            <w:r w:rsidRPr="00282E4D">
              <w:rPr>
                <w:rFonts w:ascii="Times New Roman" w:hAnsi="Times New Roman" w:cs="Times New Roman"/>
                <w:i/>
                <w:color w:val="000000" w:themeColor="text1"/>
                <w:sz w:val="24"/>
                <w:szCs w:val="24"/>
              </w:rPr>
              <w:t>Moeslim Indonesian University, Indonesia</w:t>
            </w:r>
            <w:r w:rsidRPr="00282E4D">
              <w:rPr>
                <w:rFonts w:ascii="Times New Roman" w:hAnsi="Times New Roman" w:cs="Times New Roman"/>
                <w:color w:val="000000" w:themeColor="text1"/>
                <w:sz w:val="24"/>
                <w:szCs w:val="24"/>
              </w:rPr>
              <w:t>)</w:t>
            </w:r>
          </w:p>
          <w:p w:rsidR="00365F78" w:rsidRPr="00282E4D" w:rsidRDefault="00365F78"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Information Management and Business Review,</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2220-3796</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8, </w:t>
            </w:r>
            <w:r w:rsidRPr="00282E4D">
              <w:rPr>
                <w:rFonts w:ascii="Times New Roman" w:hAnsi="Times New Roman" w:cs="Times New Roman"/>
                <w:i/>
                <w:color w:val="000000" w:themeColor="text1"/>
                <w:sz w:val="24"/>
                <w:szCs w:val="24"/>
                <w:lang w:val="en-US"/>
              </w:rPr>
              <w:t>N</w:t>
            </w:r>
            <w:r w:rsidRPr="00282E4D">
              <w:rPr>
                <w:rFonts w:ascii="Times New Roman" w:hAnsi="Times New Roman" w:cs="Times New Roman"/>
                <w:i/>
                <w:color w:val="000000" w:themeColor="text1"/>
                <w:sz w:val="24"/>
                <w:szCs w:val="24"/>
              </w:rPr>
              <w:t>o. 1</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P</w:t>
            </w:r>
            <w:r w:rsidRPr="00282E4D">
              <w:rPr>
                <w:rFonts w:ascii="Times New Roman" w:hAnsi="Times New Roman" w:cs="Times New Roman"/>
                <w:i/>
                <w:color w:val="000000" w:themeColor="text1"/>
                <w:sz w:val="24"/>
                <w:szCs w:val="24"/>
                <w:lang w:val="en-US"/>
              </w:rPr>
              <w:t>ages</w:t>
            </w:r>
            <w:r w:rsidRPr="00282E4D">
              <w:rPr>
                <w:rFonts w:ascii="Times New Roman" w:hAnsi="Times New Roman" w:cs="Times New Roman"/>
                <w:i/>
                <w:color w:val="000000" w:themeColor="text1"/>
                <w:sz w:val="24"/>
                <w:szCs w:val="24"/>
              </w:rPr>
              <w:t xml:space="preserve"> 23-29</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February 2016</w:t>
            </w:r>
            <w:r w:rsidRPr="00282E4D">
              <w:rPr>
                <w:rFonts w:ascii="Times New Roman" w:hAnsi="Times New Roman" w:cs="Times New Roman"/>
                <w:color w:val="000000" w:themeColor="text1"/>
                <w:sz w:val="24"/>
                <w:szCs w:val="24"/>
              </w:rPr>
              <w:t>)</w:t>
            </w:r>
          </w:p>
        </w:tc>
        <w:tc>
          <w:tcPr>
            <w:tcW w:w="869" w:type="pct"/>
          </w:tcPr>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Assets Ratio</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Debt to Equity Ratio</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Company Size</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Return On Assets</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Return On Equity</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Net Profit Margin</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p>
        </w:tc>
        <w:tc>
          <w:tcPr>
            <w:tcW w:w="1698" w:type="pct"/>
          </w:tcPr>
          <w:p w:rsidR="00365F78"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Berdasarkan hasil penelitian, kesimpulan dalam penelitian ini adalah struktur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1724B1" w:rsidRPr="00282E4D" w:rsidTr="006214DB">
        <w:tc>
          <w:tcPr>
            <w:tcW w:w="404" w:type="pct"/>
          </w:tcPr>
          <w:p w:rsidR="00C01F09" w:rsidRPr="00282E4D" w:rsidRDefault="00C01F09"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C01F09" w:rsidRPr="00282E4D" w:rsidRDefault="00C01F0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Hidayat Ihsan Abditama and Sylviana Maya Damayanti (</w:t>
            </w:r>
            <w:r w:rsidRPr="00282E4D">
              <w:rPr>
                <w:rFonts w:ascii="Times New Roman" w:hAnsi="Times New Roman" w:cs="Times New Roman"/>
                <w:i/>
                <w:color w:val="000000" w:themeColor="text1"/>
                <w:sz w:val="24"/>
                <w:szCs w:val="24"/>
              </w:rPr>
              <w:t>School of Business and Management Institut Teknologi Bandung, Indonesia</w:t>
            </w:r>
            <w:r w:rsidRPr="00282E4D">
              <w:rPr>
                <w:rFonts w:ascii="Times New Roman" w:hAnsi="Times New Roman" w:cs="Times New Roman"/>
                <w:color w:val="000000" w:themeColor="text1"/>
                <w:sz w:val="24"/>
                <w:szCs w:val="24"/>
              </w:rPr>
              <w:t>)</w:t>
            </w:r>
          </w:p>
          <w:p w:rsidR="00C01F09" w:rsidRPr="00282E4D" w:rsidRDefault="00C01F09"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Influence of Company Performance Toward Stock Price of PT. XL Axiata Tbk From 2008 – 2014 </w:t>
            </w:r>
          </w:p>
          <w:p w:rsidR="00C01F09" w:rsidRPr="00282E4D" w:rsidRDefault="00C01F09"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Business and Management</w:t>
            </w:r>
          </w:p>
          <w:p w:rsidR="00C01F09" w:rsidRPr="00282E4D" w:rsidRDefault="00C01F0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Volume 4, No.4, 2015,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510-521</w:t>
            </w:r>
            <w:r w:rsidRPr="00282E4D">
              <w:rPr>
                <w:rFonts w:ascii="Times New Roman" w:hAnsi="Times New Roman" w:cs="Times New Roman"/>
                <w:color w:val="000000" w:themeColor="text1"/>
                <w:sz w:val="24"/>
                <w:szCs w:val="24"/>
              </w:rPr>
              <w:t>)</w:t>
            </w:r>
          </w:p>
        </w:tc>
        <w:tc>
          <w:tcPr>
            <w:tcW w:w="869" w:type="pct"/>
          </w:tcPr>
          <w:p w:rsidR="00F05B70" w:rsidRPr="00282E4D" w:rsidRDefault="00F05B70"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Y: Harga Saham</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Current Ratio (CR)</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Assets Turnover (AT)</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Equity to Assets Ratio (EAR)</w:t>
            </w:r>
          </w:p>
          <w:p w:rsidR="00C01F09" w:rsidRPr="00282E4D" w:rsidRDefault="00C01F09" w:rsidP="00F504D3">
            <w:pPr>
              <w:pStyle w:val="NoSpacing"/>
              <w:spacing w:line="480" w:lineRule="auto"/>
              <w:rPr>
                <w:rFonts w:ascii="Times New Roman" w:hAnsi="Times New Roman" w:cs="Times New Roman"/>
                <w:color w:val="000000" w:themeColor="text1"/>
                <w:sz w:val="24"/>
                <w:szCs w:val="24"/>
              </w:rPr>
            </w:pPr>
          </w:p>
        </w:tc>
        <w:tc>
          <w:tcPr>
            <w:tcW w:w="1698" w:type="pct"/>
          </w:tcPr>
          <w:p w:rsidR="004B1540" w:rsidRPr="00282E4D" w:rsidRDefault="004B154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uji statistik dalam analisis, </w:t>
            </w:r>
            <w:r w:rsidRPr="00282E4D">
              <w:rPr>
                <w:rFonts w:ascii="Times New Roman" w:hAnsi="Times New Roman" w:cs="Times New Roman"/>
                <w:color w:val="000000" w:themeColor="text1"/>
                <w:sz w:val="24"/>
                <w:szCs w:val="24"/>
                <w:lang w:val="en-US"/>
              </w:rPr>
              <w:t xml:space="preserve">terdapat </w:t>
            </w:r>
            <w:r w:rsidRPr="00282E4D">
              <w:rPr>
                <w:rFonts w:ascii="Times New Roman" w:hAnsi="Times New Roman" w:cs="Times New Roman"/>
                <w:color w:val="000000" w:themeColor="text1"/>
                <w:sz w:val="24"/>
                <w:szCs w:val="24"/>
              </w:rPr>
              <w:t>hubungan yang signifikan kinerja perusahaan terhadap harga saham PT. XL Axiata Tbk. dari 2008 hingga 2014 secara</w:t>
            </w:r>
          </w:p>
          <w:p w:rsidR="004B1540" w:rsidRPr="00282E4D" w:rsidRDefault="004B154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simultan. Hal tersebut terbukti dengan model uji regresi linier 0,000</w:t>
            </w:r>
            <w:r w:rsidRPr="00282E4D">
              <w:rPr>
                <w:rFonts w:ascii="Times New Roman" w:hAnsi="Times New Roman" w:cs="Times New Roman"/>
                <w:color w:val="000000" w:themeColor="text1"/>
                <w:sz w:val="24"/>
                <w:szCs w:val="24"/>
                <w:vertAlign w:val="superscript"/>
              </w:rPr>
              <w:t>b</w:t>
            </w:r>
            <w:r w:rsidRPr="00282E4D">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C01F09" w:rsidRPr="00282E4D" w:rsidRDefault="004B154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memiliki pengaruh yang cukup besar terhadap penurunan nilai harga saham.</w:t>
            </w:r>
          </w:p>
        </w:tc>
      </w:tr>
      <w:tr w:rsidR="001724B1" w:rsidRPr="00282E4D" w:rsidTr="006214DB">
        <w:tc>
          <w:tcPr>
            <w:tcW w:w="404" w:type="pct"/>
          </w:tcPr>
          <w:p w:rsidR="00AB248F" w:rsidRPr="00282E4D" w:rsidRDefault="00AB248F"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Abhimada Gatuth Satryo, Nur Aini Rokhmania, Pepie Diptyana (STIE Perbanas Surabaya)</w:t>
            </w:r>
          </w:p>
          <w:p w:rsidR="00AB248F" w:rsidRPr="00282E4D" w:rsidRDefault="00AB248F"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The influence of profitability, market ratio, and solvency ratio on the share prices of companieslisted on LQ45 Index</w:t>
            </w:r>
          </w:p>
          <w:p w:rsidR="00AB248F" w:rsidRPr="00282E4D" w:rsidRDefault="00AB248F"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i/>
                <w:color w:val="000000" w:themeColor="text1"/>
                <w:sz w:val="24"/>
                <w:szCs w:val="24"/>
              </w:rPr>
              <w:t>The Indonesian Accounting Review Vol. 6, No. 1, January-July 2016, pages 55-66</w:t>
            </w:r>
            <w:r w:rsidRPr="00282E4D">
              <w:rPr>
                <w:rFonts w:ascii="Times New Roman" w:hAnsi="Times New Roman" w:cs="Times New Roman"/>
                <w:color w:val="000000" w:themeColor="text1"/>
                <w:sz w:val="24"/>
                <w:szCs w:val="24"/>
                <w:lang w:val="en-US"/>
              </w:rPr>
              <w:t>)</w:t>
            </w:r>
          </w:p>
        </w:tc>
        <w:tc>
          <w:tcPr>
            <w:tcW w:w="869" w:type="pct"/>
          </w:tcPr>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Price to Book Value ( PBV)</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Debt to Equity Ratio (DER)</w:t>
            </w:r>
          </w:p>
          <w:p w:rsidR="00AB248F" w:rsidRPr="00282E4D" w:rsidRDefault="00AB248F"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Debt to Assets Ratio (DAR)</w:t>
            </w:r>
          </w:p>
        </w:tc>
        <w:tc>
          <w:tcPr>
            <w:tcW w:w="1698" w:type="pct"/>
          </w:tcPr>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pada variabel Return on Aset (ROA), Return on Equity (ROE), Debt to Equity Ratio (DER), dan Debt to Assets Ratio (DAR) yang tidak berpengaruh pada harga saham.</w:t>
            </w:r>
          </w:p>
        </w:tc>
      </w:tr>
      <w:tr w:rsidR="001724B1" w:rsidRPr="00282E4D" w:rsidTr="006214DB">
        <w:tc>
          <w:tcPr>
            <w:tcW w:w="404" w:type="pct"/>
          </w:tcPr>
          <w:p w:rsidR="00FA5EFC" w:rsidRPr="00282E4D" w:rsidRDefault="00FA5EFC"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FA5EFC" w:rsidRPr="00282E4D" w:rsidRDefault="00FA5EF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Atika Jauharia Hatta (STIE YKPN) dan</w:t>
            </w:r>
          </w:p>
          <w:p w:rsidR="00FA5EFC" w:rsidRPr="00282E4D" w:rsidRDefault="00FA5EF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Bambang Sugeng Dwiyanto (</w:t>
            </w:r>
            <w:r w:rsidRPr="00282E4D">
              <w:rPr>
                <w:rFonts w:ascii="Times New Roman" w:hAnsi="Times New Roman" w:cs="Times New Roman"/>
                <w:i/>
                <w:color w:val="000000" w:themeColor="text1"/>
                <w:sz w:val="24"/>
                <w:szCs w:val="24"/>
              </w:rPr>
              <w:t>University of Proklamasi 45 Yogyakarta</w:t>
            </w:r>
            <w:r w:rsidRPr="00282E4D">
              <w:rPr>
                <w:rFonts w:ascii="Times New Roman" w:hAnsi="Times New Roman" w:cs="Times New Roman"/>
                <w:color w:val="000000" w:themeColor="text1"/>
                <w:sz w:val="24"/>
                <w:szCs w:val="24"/>
              </w:rPr>
              <w:t>)</w:t>
            </w:r>
          </w:p>
          <w:p w:rsidR="00FA5EFC" w:rsidRPr="00282E4D" w:rsidRDefault="00FA5EFC"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Company Fundamental Factors and Systematic Risk in Increasing Stock Price </w:t>
            </w:r>
          </w:p>
          <w:p w:rsidR="00FA5EFC" w:rsidRPr="00282E4D" w:rsidRDefault="00FA5EF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Economics, Business, and Accountancy Ventura Volume 15, No. 2, August 2012, pages 245-256, Accreditation No. 110/DIKTI/Kep/2009</w:t>
            </w:r>
            <w:r w:rsidRPr="00282E4D">
              <w:rPr>
                <w:rFonts w:ascii="Times New Roman" w:hAnsi="Times New Roman" w:cs="Times New Roman"/>
                <w:color w:val="000000" w:themeColor="text1"/>
                <w:sz w:val="24"/>
                <w:szCs w:val="24"/>
              </w:rPr>
              <w:t>)</w:t>
            </w:r>
          </w:p>
        </w:tc>
        <w:tc>
          <w:tcPr>
            <w:tcW w:w="869" w:type="pct"/>
          </w:tcPr>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Price Earning Ratio (PER)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Cash Ratio (CR)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Net Profit Margin (NPM)</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Dividend Payout Ratio (DPR)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Return On Assets (ROA)</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8</w:t>
            </w:r>
            <w:r w:rsidRPr="00282E4D">
              <w:rPr>
                <w:rFonts w:ascii="Times New Roman" w:hAnsi="Times New Roman" w:cs="Times New Roman"/>
                <w:color w:val="000000" w:themeColor="text1"/>
                <w:sz w:val="24"/>
                <w:szCs w:val="24"/>
              </w:rPr>
              <w:t>: (HSM)</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9</w:t>
            </w:r>
            <w:r w:rsidRPr="00282E4D">
              <w:rPr>
                <w:rFonts w:ascii="Times New Roman" w:hAnsi="Times New Roman" w:cs="Times New Roman"/>
                <w:color w:val="000000" w:themeColor="text1"/>
                <w:sz w:val="24"/>
                <w:szCs w:val="24"/>
              </w:rPr>
              <w:t>: Beta</w:t>
            </w:r>
          </w:p>
          <w:p w:rsidR="00FA5EFC" w:rsidRPr="00282E4D" w:rsidRDefault="00FA5EFC" w:rsidP="00F504D3">
            <w:pPr>
              <w:pStyle w:val="NoSpacing"/>
              <w:spacing w:line="480" w:lineRule="auto"/>
              <w:rPr>
                <w:rFonts w:ascii="Times New Roman" w:hAnsi="Times New Roman" w:cs="Times New Roman"/>
                <w:color w:val="000000" w:themeColor="text1"/>
                <w:sz w:val="24"/>
                <w:szCs w:val="24"/>
              </w:rPr>
            </w:pPr>
          </w:p>
        </w:tc>
        <w:tc>
          <w:tcPr>
            <w:tcW w:w="1698" w:type="pct"/>
          </w:tcPr>
          <w:p w:rsidR="00E2532B" w:rsidRPr="00282E4D" w:rsidRDefault="00E2532B"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Di bawah uji MacKinnon, White, dan Davidson, ditemukan bahwa model hubungan fungsional yang digunakan dalam penelitian ini adalah </w:t>
            </w:r>
            <w:r w:rsidRPr="00282E4D">
              <w:rPr>
                <w:rFonts w:ascii="Times New Roman" w:hAnsi="Times New Roman" w:cs="Times New Roman"/>
                <w:i/>
                <w:color w:val="000000" w:themeColor="text1"/>
                <w:sz w:val="24"/>
                <w:szCs w:val="24"/>
              </w:rPr>
              <w:t>log</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linear</w:t>
            </w:r>
            <w:r w:rsidRPr="00282E4D">
              <w:rPr>
                <w:rFonts w:ascii="Times New Roman" w:hAnsi="Times New Roman" w:cs="Times New Roman"/>
                <w:color w:val="000000" w:themeColor="text1"/>
                <w:sz w:val="24"/>
                <w:szCs w:val="24"/>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FA5EFC" w:rsidRPr="00282E4D" w:rsidRDefault="00E2532B"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A39CF" w:rsidRPr="00282E4D" w:rsidRDefault="00EA39CF" w:rsidP="00F504D3">
            <w:pPr>
              <w:pStyle w:val="NoSpacing"/>
              <w:spacing w:line="480" w:lineRule="auto"/>
              <w:rPr>
                <w:rFonts w:ascii="Times New Roman" w:hAnsi="Times New Roman" w:cs="Times New Roman"/>
                <w:color w:val="000000" w:themeColor="text1"/>
                <w:sz w:val="24"/>
                <w:szCs w:val="24"/>
              </w:rPr>
            </w:pPr>
          </w:p>
        </w:tc>
      </w:tr>
      <w:tr w:rsidR="001724B1" w:rsidRPr="00282E4D" w:rsidTr="006214DB">
        <w:tc>
          <w:tcPr>
            <w:tcW w:w="404" w:type="pct"/>
          </w:tcPr>
          <w:p w:rsidR="004E5901" w:rsidRPr="00282E4D" w:rsidRDefault="004E5901"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4E5901" w:rsidRPr="00282E4D" w:rsidRDefault="004E5901" w:rsidP="00F504D3">
            <w:pPr>
              <w:autoSpaceDE w:val="0"/>
              <w:autoSpaceDN w:val="0"/>
              <w:adjustRightInd w:val="0"/>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Martina Rut Utami (</w:t>
            </w:r>
            <w:r w:rsidRPr="00282E4D">
              <w:rPr>
                <w:rFonts w:ascii="Times New Roman" w:hAnsi="Times New Roman" w:cs="Times New Roman"/>
                <w:i/>
                <w:color w:val="000000" w:themeColor="text1"/>
                <w:sz w:val="24"/>
                <w:szCs w:val="24"/>
              </w:rPr>
              <w:t>Managerial Accounting, Politeknik Negeri Batam, Batam, Indonesia</w:t>
            </w:r>
            <w:r w:rsidRPr="00282E4D">
              <w:rPr>
                <w:rFonts w:ascii="Times New Roman" w:hAnsi="Times New Roman" w:cs="Times New Roman"/>
                <w:color w:val="000000" w:themeColor="text1"/>
                <w:sz w:val="24"/>
                <w:szCs w:val="24"/>
              </w:rPr>
              <w:t>)</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Arif Darmawan (</w:t>
            </w:r>
            <w:r w:rsidRPr="00282E4D">
              <w:rPr>
                <w:rFonts w:ascii="Times New Roman" w:hAnsi="Times New Roman" w:cs="Times New Roman"/>
                <w:i/>
                <w:color w:val="000000" w:themeColor="text1"/>
                <w:sz w:val="24"/>
                <w:szCs w:val="24"/>
              </w:rPr>
              <w:t>Accounting Department, Politeknik Negeri Batam, Batam, Indonesia</w:t>
            </w:r>
            <w:r w:rsidRPr="00282E4D">
              <w:rPr>
                <w:rFonts w:ascii="Times New Roman" w:hAnsi="Times New Roman" w:cs="Times New Roman"/>
                <w:color w:val="000000" w:themeColor="text1"/>
                <w:sz w:val="24"/>
                <w:szCs w:val="24"/>
              </w:rPr>
              <w:t>)</w:t>
            </w:r>
          </w:p>
          <w:p w:rsidR="004E5901" w:rsidRPr="00282E4D" w:rsidRDefault="004E5901"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DER, ROA, ROE, EPS and MVA on Stock Prices in Sharia Indonesian Stock a Index</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Applied Accounting and Taxation, Volume 4, No. 1, March 2019, pages 15-22, e-ISSN: 2548-9925</w:t>
            </w:r>
            <w:r w:rsidRPr="00282E4D">
              <w:rPr>
                <w:rFonts w:ascii="Times New Roman" w:hAnsi="Times New Roman" w:cs="Times New Roman"/>
                <w:color w:val="000000" w:themeColor="text1"/>
                <w:sz w:val="24"/>
                <w:szCs w:val="24"/>
              </w:rPr>
              <w:t>)</w:t>
            </w:r>
          </w:p>
        </w:tc>
        <w:tc>
          <w:tcPr>
            <w:tcW w:w="869" w:type="pct"/>
          </w:tcPr>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Earning Per Share (EPS)</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Market Value Added (MVA)</w:t>
            </w:r>
          </w:p>
        </w:tc>
        <w:tc>
          <w:tcPr>
            <w:tcW w:w="1698" w:type="pct"/>
          </w:tcPr>
          <w:p w:rsidR="004436D5" w:rsidRPr="00282E4D" w:rsidRDefault="00052D9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Berdasarkan hasil studi dan diskusi tentang pengaruh DER, ROA, ROE, EPS dan MVA pada harga perusahaan sektor manufaktur yang terdaftar di ISSI pada 2012-2016, </w:t>
            </w:r>
            <w:r w:rsidRPr="00282E4D">
              <w:rPr>
                <w:rFonts w:ascii="Times New Roman" w:hAnsi="Times New Roman" w:cs="Times New Roman"/>
                <w:color w:val="000000" w:themeColor="text1"/>
                <w:sz w:val="24"/>
                <w:szCs w:val="24"/>
                <w:lang w:val="en-US"/>
              </w:rPr>
              <w:t>di</w:t>
            </w:r>
            <w:r w:rsidRPr="00282E4D">
              <w:rPr>
                <w:rFonts w:ascii="Times New Roman" w:hAnsi="Times New Roman" w:cs="Times New Roman"/>
                <w:color w:val="000000" w:themeColor="text1"/>
                <w:sz w:val="24"/>
                <w:szCs w:val="24"/>
              </w:rPr>
              <w:t>peroleh kesimpulan sebagai berikut:</w:t>
            </w:r>
          </w:p>
          <w:p w:rsidR="004436D5"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dari variabel independen DER pada variabel dependen harga saham tidak berpen</w:t>
            </w:r>
            <w:r w:rsidR="004436D5" w:rsidRPr="00282E4D">
              <w:rPr>
                <w:rFonts w:ascii="Times New Roman" w:hAnsi="Times New Roman" w:cs="Times New Roman"/>
                <w:color w:val="000000" w:themeColor="text1"/>
                <w:sz w:val="24"/>
                <w:szCs w:val="24"/>
              </w:rPr>
              <w:t>garuh, sehingga H1 ditolak.</w:t>
            </w:r>
          </w:p>
          <w:p w:rsidR="004436D5"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ROA terhadap variabel harga saham tidak berpen</w:t>
            </w:r>
            <w:r w:rsidR="004436D5" w:rsidRPr="00282E4D">
              <w:rPr>
                <w:rFonts w:ascii="Times New Roman" w:hAnsi="Times New Roman" w:cs="Times New Roman"/>
                <w:color w:val="000000" w:themeColor="text1"/>
                <w:sz w:val="24"/>
                <w:szCs w:val="24"/>
              </w:rPr>
              <w:t>garuh, sehingga H2 ditolak.</w:t>
            </w:r>
          </w:p>
          <w:p w:rsidR="00CA0F31" w:rsidRPr="00282E4D" w:rsidRDefault="004436D5"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w:t>
            </w:r>
            <w:r w:rsidR="00052D9F" w:rsidRPr="00282E4D">
              <w:rPr>
                <w:rFonts w:ascii="Times New Roman" w:hAnsi="Times New Roman" w:cs="Times New Roman"/>
                <w:color w:val="000000" w:themeColor="text1"/>
                <w:sz w:val="24"/>
                <w:szCs w:val="24"/>
              </w:rPr>
              <w:t>engujian parsial variabel independen ROE pada variabel dependen harga saham tidak berpengaruh, sehingga H3 ditolak.</w:t>
            </w:r>
          </w:p>
          <w:p w:rsidR="00CA0F31"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EPS terhadap variabel dependen harga saham berpengaruh pos</w:t>
            </w:r>
            <w:r w:rsidR="00CA0F31" w:rsidRPr="00282E4D">
              <w:rPr>
                <w:rFonts w:ascii="Times New Roman" w:hAnsi="Times New Roman" w:cs="Times New Roman"/>
                <w:color w:val="000000" w:themeColor="text1"/>
                <w:sz w:val="24"/>
                <w:szCs w:val="24"/>
              </w:rPr>
              <w:t>itif, sehingga H4 diterima.</w:t>
            </w:r>
          </w:p>
          <w:p w:rsidR="004E5901"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MVA terhadap variabel dependen harga saham berpengaruh positif, sehingga H5 diterima.</w:t>
            </w:r>
          </w:p>
          <w:p w:rsidR="00896343" w:rsidRPr="00282E4D" w:rsidRDefault="00896343"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p>
        </w:tc>
      </w:tr>
      <w:tr w:rsidR="001724B1" w:rsidRPr="00282E4D" w:rsidTr="006214DB">
        <w:tc>
          <w:tcPr>
            <w:tcW w:w="404" w:type="pct"/>
          </w:tcPr>
          <w:p w:rsidR="00A917BE" w:rsidRPr="00282E4D" w:rsidRDefault="00A917BE"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Muhammad Nanang Coiruddin (Fakultas Ekonomi UIN Maulana Malik Ibrahim Malang)</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Debt to Equity Ratio (DER), Return On Assets (ROA), Return On Equity (ROE), Net Profit Margin (NPM) Terhadap Stock Price (Harga Saham) pada Perusahaan Saham Syariah Sektor Makanan dan Minuman Periode Tahun 2013-2016</w:t>
            </w:r>
          </w:p>
        </w:tc>
        <w:tc>
          <w:tcPr>
            <w:tcW w:w="86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tersebut dapat disimpulkan bahwa:</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variabel Debt to Equity Ratio (DER), Return on Assets (ROA), Return on Equity (ROE), Net Profit Margin (NPM) berpengaruh signifikan terhadap harga saham</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Sedangkan pengaruh masing-masing variable independen secara parsial atau terpisah terhadap variable dependen dapat dijelaskan sebagai berikut: </w:t>
            </w:r>
          </w:p>
          <w:p w:rsidR="0097356F" w:rsidRPr="00282E4D" w:rsidRDefault="00A917BE" w:rsidP="00F504D3">
            <w:pPr>
              <w:pStyle w:val="NoSpacing"/>
              <w:numPr>
                <w:ilvl w:val="1"/>
                <w:numId w:val="8"/>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Return on Assets (ROA) berpengaruh terhadap perubahan harga saham pada perusahaan makanan dan minuman </w:t>
            </w:r>
          </w:p>
          <w:p w:rsidR="00A917BE" w:rsidRPr="00282E4D" w:rsidRDefault="00A917BE" w:rsidP="00F504D3">
            <w:pPr>
              <w:pStyle w:val="NoSpacing"/>
              <w:numPr>
                <w:ilvl w:val="1"/>
                <w:numId w:val="8"/>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Return on Assets (ROA),  Net Profit Margin (NPM) tidak berpengaruh terhadap perubahan harga saham pada perusahaan makanan dan minuman</w:t>
            </w:r>
          </w:p>
        </w:tc>
      </w:tr>
      <w:tr w:rsidR="001724B1" w:rsidRPr="00282E4D" w:rsidTr="006214DB">
        <w:tc>
          <w:tcPr>
            <w:tcW w:w="404" w:type="pct"/>
          </w:tcPr>
          <w:p w:rsidR="00A917BE" w:rsidRPr="00282E4D" w:rsidRDefault="00A917BE" w:rsidP="00F504D3">
            <w:pPr>
              <w:pStyle w:val="NoSpacing"/>
              <w:numPr>
                <w:ilvl w:val="0"/>
                <w:numId w:val="7"/>
              </w:numPr>
              <w:spacing w:line="480" w:lineRule="auto"/>
              <w:ind w:left="426" w:right="24" w:hanging="426"/>
              <w:jc w:val="center"/>
              <w:rPr>
                <w:rFonts w:ascii="Times New Roman" w:hAnsi="Times New Roman" w:cs="Times New Roman"/>
                <w:color w:val="000000" w:themeColor="text1"/>
                <w:sz w:val="24"/>
                <w:szCs w:val="24"/>
                <w:lang w:val="en-US"/>
              </w:rPr>
            </w:pPr>
          </w:p>
        </w:tc>
        <w:tc>
          <w:tcPr>
            <w:tcW w:w="202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Rosdian Widiawati Watun</w:t>
            </w:r>
            <w:r w:rsidR="00742A72" w:rsidRPr="00282E4D">
              <w:rPr>
                <w:rFonts w:ascii="Times New Roman" w:hAnsi="Times New Roman" w:cs="Times New Roman"/>
                <w:color w:val="000000" w:themeColor="text1"/>
                <w:sz w:val="24"/>
                <w:szCs w:val="24"/>
                <w:lang w:val="en-US"/>
              </w:rPr>
              <w:t>g</w:t>
            </w:r>
            <w:r w:rsidRPr="00282E4D">
              <w:rPr>
                <w:rFonts w:ascii="Times New Roman" w:hAnsi="Times New Roman" w:cs="Times New Roman"/>
                <w:color w:val="000000" w:themeColor="text1"/>
                <w:sz w:val="24"/>
                <w:szCs w:val="24"/>
              </w:rPr>
              <w:t xml:space="preserve"> dan Ventje Ilat (Fakultas Ekonomi dan Bisnis, Jurusan Akuntasi Universitas Sam Ratulangi Manado)</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Pengaruh Return On Asset (ROA), Net Profit Margin (NPM), dan Earning Per Share (EPS) terhadap Harga Saham pada Perusahaan Perbankan  Di Bursa Efek Indonesia Periode 2011-2015</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(ISSN 2303-1174)</w:t>
            </w:r>
          </w:p>
        </w:tc>
        <w:tc>
          <w:tcPr>
            <w:tcW w:w="86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tc>
        <w:tc>
          <w:tcPr>
            <w:tcW w:w="1698"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menunjukkan bahwa:</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parsial Return On Assets, Net Profit Margin, dan EPS berpegaruh signifikan terhadap harga saham di Bursa Efek Indonesia Periode 2011-2015</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Return On Assets, Net Profit Margin, dan EPS berpegaruh signifikan terhadap harga saham di Bursa Efek Indonesia Periode 2011-2015</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p>
        </w:tc>
      </w:tr>
      <w:tr w:rsidR="001724B1" w:rsidRPr="00282E4D" w:rsidTr="006214DB">
        <w:tc>
          <w:tcPr>
            <w:tcW w:w="404" w:type="pct"/>
          </w:tcPr>
          <w:p w:rsidR="003F3FE1" w:rsidRPr="00282E4D" w:rsidRDefault="003F3FE1" w:rsidP="00F504D3">
            <w:pPr>
              <w:pStyle w:val="NoSpacing"/>
              <w:numPr>
                <w:ilvl w:val="0"/>
                <w:numId w:val="7"/>
              </w:numPr>
              <w:spacing w:line="480" w:lineRule="auto"/>
              <w:ind w:left="427" w:right="24" w:hanging="450"/>
              <w:jc w:val="right"/>
              <w:rPr>
                <w:rFonts w:ascii="Times New Roman" w:hAnsi="Times New Roman" w:cs="Times New Roman"/>
                <w:color w:val="000000" w:themeColor="text1"/>
                <w:sz w:val="24"/>
                <w:szCs w:val="24"/>
                <w:lang w:val="en-US"/>
              </w:rPr>
            </w:pPr>
          </w:p>
        </w:tc>
        <w:tc>
          <w:tcPr>
            <w:tcW w:w="2029"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Angreyni Rorong, Ivonne S. Saerang, dan Victoria Untu </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(Fakultas Ekonomi dan Bisnis Jurusan Manajemen, Universitas Sam Ratulangi, Manado)</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 (ISSN 2303-1174)</w:t>
            </w:r>
          </w:p>
        </w:tc>
        <w:tc>
          <w:tcPr>
            <w:tcW w:w="869"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ini dapat ditarik kesimpulan  sebagai berikut:</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Return On Asset, Return On Equity, Debt Equity Ratio, dan Net Profit Margin secara simultan berpengaruh signifikan terhadap Harga Saham Sektor Property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secara parsial tidak berpengaruh signifikan terhadap Harga Saham Sektor Properti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Asset secara parsial tidak berpengaruh signifikan terhadap Harga Saham Sektor Properti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Equity secara parsial tidak berpengaruh signifikan terhadap Harga Saham Sektor Properti yang terdaftar di BEI.</w:t>
            </w:r>
          </w:p>
          <w:p w:rsidR="006C7E66"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secara parsial tidak berpengaruh signifikan terhadap Harga Saham Sektor Properti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Net Profit Margin secara parsial tidak berpengaruh signifikan terhadap Harga Saham Sektor Properti yang terdaftar di BEI</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p>
        </w:tc>
      </w:tr>
      <w:tr w:rsidR="001724B1" w:rsidRPr="00282E4D" w:rsidTr="006214DB">
        <w:tc>
          <w:tcPr>
            <w:tcW w:w="404" w:type="pct"/>
          </w:tcPr>
          <w:p w:rsidR="008306B3" w:rsidRPr="00282E4D" w:rsidRDefault="008306B3" w:rsidP="00F504D3">
            <w:pPr>
              <w:pStyle w:val="NoSpacing"/>
              <w:numPr>
                <w:ilvl w:val="0"/>
                <w:numId w:val="7"/>
              </w:numPr>
              <w:spacing w:line="480" w:lineRule="auto"/>
              <w:ind w:left="517" w:right="24" w:hanging="517"/>
              <w:jc w:val="center"/>
              <w:rPr>
                <w:rFonts w:ascii="Times New Roman" w:hAnsi="Times New Roman" w:cs="Times New Roman"/>
                <w:color w:val="000000" w:themeColor="text1"/>
                <w:sz w:val="24"/>
                <w:szCs w:val="24"/>
                <w:lang w:val="en-US"/>
              </w:rPr>
            </w:pPr>
          </w:p>
        </w:tc>
        <w:tc>
          <w:tcPr>
            <w:tcW w:w="2029" w:type="pct"/>
          </w:tcPr>
          <w:p w:rsidR="008306B3" w:rsidRPr="00282E4D" w:rsidRDefault="00742A72"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Adek Rutika, P</w:t>
            </w:r>
            <w:r w:rsidR="008306B3" w:rsidRPr="00282E4D">
              <w:rPr>
                <w:rFonts w:ascii="Times New Roman" w:hAnsi="Times New Roman" w:cs="Times New Roman"/>
                <w:color w:val="000000" w:themeColor="text1"/>
                <w:sz w:val="24"/>
                <w:szCs w:val="24"/>
              </w:rPr>
              <w:t>an Budi Marwoto, Fery Panjaitan (Accounting Program STIE-IBEK Pangkal Pinang, Bangka Belitung, Indonesia)</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Pangaruh Earning Per Share (EPS), Net Profit Margin (NPM), Return On Asset (ROA) dan Debt Ro Equity Ratio (DER) Terhadap Harga Saham Pada Perusahaan Asuransi Yang Terdaftar di Bursa Efek Indonesia Tahun 2011-2013 (ISSN 2355-9047</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Jurnal Ilmiah Akuntansi Bisnis dan Keuangan STIE-IBEK</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Volume 3, </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Issue 2, November 2015)</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p>
        </w:tc>
        <w:tc>
          <w:tcPr>
            <w:tcW w:w="869"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Assets (ROA)</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p>
        </w:tc>
        <w:tc>
          <w:tcPr>
            <w:tcW w:w="1698"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menunjukkan bahwa :</w:t>
            </w:r>
          </w:p>
          <w:p w:rsidR="003F3FE1"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rsidR="003F3FE1"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3F3FE1"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rsidR="00947020"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00947020" w:rsidRPr="00282E4D">
              <w:rPr>
                <w:rFonts w:ascii="Times New Roman" w:hAnsi="Times New Roman" w:cs="Times New Roman"/>
                <w:color w:val="000000" w:themeColor="text1"/>
                <w:sz w:val="24"/>
                <w:szCs w:val="24"/>
                <w:lang w:val="en-US"/>
              </w:rPr>
              <w:t xml:space="preserve"> </w:t>
            </w:r>
          </w:p>
          <w:p w:rsidR="008306B3"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3C6167" w:rsidRPr="00282E4D" w:rsidRDefault="003C6167" w:rsidP="00F504D3">
      <w:pPr>
        <w:pStyle w:val="NoSpacing"/>
        <w:spacing w:line="480" w:lineRule="auto"/>
        <w:ind w:left="540"/>
        <w:rPr>
          <w:rFonts w:ascii="Times New Roman" w:hAnsi="Times New Roman" w:cs="Times New Roman"/>
          <w:b/>
          <w:color w:val="000000" w:themeColor="text1"/>
          <w:sz w:val="24"/>
          <w:szCs w:val="24"/>
        </w:rPr>
      </w:pPr>
    </w:p>
    <w:p w:rsidR="0026550A" w:rsidRPr="00282E4D" w:rsidRDefault="0026550A" w:rsidP="00F504D3">
      <w:pPr>
        <w:pStyle w:val="Heading2"/>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rsidR="003C6167" w:rsidRPr="00282E4D" w:rsidRDefault="005A5428" w:rsidP="00F504D3">
      <w:pPr>
        <w:pStyle w:val="NoSpacing"/>
        <w:spacing w:line="480" w:lineRule="auto"/>
        <w:ind w:firstLine="54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w:t>
      </w:r>
      <w:r w:rsidR="00F66F7F" w:rsidRPr="00282E4D">
        <w:rPr>
          <w:rFonts w:ascii="Times New Roman" w:hAnsi="Times New Roman" w:cs="Times New Roman"/>
          <w:color w:val="000000" w:themeColor="text1"/>
          <w:sz w:val="24"/>
          <w:szCs w:val="24"/>
          <w:lang w:val="en-US"/>
        </w:rPr>
        <w:t>erangka konseptual</w:t>
      </w:r>
      <w:r w:rsidR="00F66F7F" w:rsidRPr="00282E4D">
        <w:rPr>
          <w:rFonts w:ascii="Times New Roman" w:hAnsi="Times New Roman" w:cs="Times New Roman"/>
          <w:color w:val="000000" w:themeColor="text1"/>
          <w:sz w:val="24"/>
          <w:szCs w:val="24"/>
        </w:rPr>
        <w:t xml:space="preserve"> </w:t>
      </w:r>
      <w:r w:rsidR="00F41A1C" w:rsidRPr="00282E4D">
        <w:rPr>
          <w:rFonts w:ascii="Times New Roman" w:hAnsi="Times New Roman" w:cs="Times New Roman"/>
          <w:color w:val="000000" w:themeColor="text1"/>
          <w:sz w:val="24"/>
          <w:szCs w:val="24"/>
          <w:lang w:val="en-US"/>
        </w:rPr>
        <w:t>untuk</w:t>
      </w:r>
      <w:r w:rsidR="00D64FDB" w:rsidRPr="00282E4D">
        <w:rPr>
          <w:rFonts w:ascii="Times New Roman" w:hAnsi="Times New Roman" w:cs="Times New Roman"/>
          <w:color w:val="000000" w:themeColor="text1"/>
          <w:sz w:val="24"/>
          <w:szCs w:val="24"/>
        </w:rPr>
        <w:t xml:space="preserve"> merumuskan hipotesis</w:t>
      </w:r>
      <w:r w:rsidR="00DC644C" w:rsidRPr="00282E4D">
        <w:rPr>
          <w:rFonts w:ascii="Times New Roman" w:hAnsi="Times New Roman" w:cs="Times New Roman"/>
          <w:color w:val="000000" w:themeColor="text1"/>
          <w:sz w:val="24"/>
          <w:szCs w:val="24"/>
          <w:lang w:val="en-US"/>
        </w:rPr>
        <w:t>.</w:t>
      </w:r>
      <w:r w:rsidR="00D64FDB" w:rsidRPr="00282E4D">
        <w:rPr>
          <w:rFonts w:ascii="Times New Roman" w:hAnsi="Times New Roman" w:cs="Times New Roman"/>
          <w:color w:val="000000" w:themeColor="text1"/>
          <w:sz w:val="24"/>
          <w:szCs w:val="24"/>
        </w:rPr>
        <w:t xml:space="preserve"> </w:t>
      </w:r>
      <w:r w:rsidR="00AA53DA"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w:t>
      </w:r>
      <w:r w:rsidR="00DC644C" w:rsidRPr="00282E4D">
        <w:rPr>
          <w:rFonts w:ascii="Times New Roman" w:hAnsi="Times New Roman" w:cs="Times New Roman"/>
          <w:color w:val="000000" w:themeColor="text1"/>
          <w:sz w:val="24"/>
          <w:szCs w:val="24"/>
          <w:lang w:val="en-US"/>
        </w:rPr>
        <w:t>.</w:t>
      </w:r>
      <w:r w:rsidR="00AA53DA" w:rsidRPr="00282E4D">
        <w:rPr>
          <w:rFonts w:ascii="Times New Roman" w:hAnsi="Times New Roman" w:cs="Times New Roman"/>
          <w:color w:val="000000" w:themeColor="text1"/>
          <w:sz w:val="24"/>
          <w:szCs w:val="24"/>
          <w:lang w:val="en-US"/>
        </w:rPr>
        <w:t xml:space="preserve"> </w:t>
      </w:r>
      <w:r w:rsidR="00DC644C" w:rsidRPr="00282E4D">
        <w:rPr>
          <w:rFonts w:ascii="Times New Roman" w:hAnsi="Times New Roman" w:cs="Times New Roman"/>
          <w:color w:val="000000" w:themeColor="text1"/>
          <w:sz w:val="24"/>
          <w:szCs w:val="24"/>
          <w:lang w:val="en-US"/>
        </w:rPr>
        <w:t>B</w:t>
      </w:r>
      <w:r w:rsidR="00DC644C" w:rsidRPr="00282E4D">
        <w:rPr>
          <w:rFonts w:ascii="Times New Roman" w:hAnsi="Times New Roman" w:cs="Times New Roman"/>
          <w:color w:val="000000" w:themeColor="text1"/>
          <w:sz w:val="24"/>
          <w:szCs w:val="24"/>
        </w:rPr>
        <w:t>erikut kerangka konseptual yang menunjukkan pengaruh variabel-variabel terhadap harga saham</w:t>
      </w:r>
      <w:r w:rsidR="00BA29B9" w:rsidRPr="00282E4D">
        <w:rPr>
          <w:rFonts w:ascii="Times New Roman" w:hAnsi="Times New Roman" w:cs="Times New Roman"/>
          <w:color w:val="000000" w:themeColor="text1"/>
          <w:sz w:val="24"/>
          <w:szCs w:val="24"/>
          <w:lang w:val="en-US"/>
        </w:rPr>
        <w:t>. Kerangka konseptual</w:t>
      </w:r>
      <w:r w:rsidR="00D64FDB" w:rsidRPr="00282E4D">
        <w:rPr>
          <w:rFonts w:ascii="Times New Roman" w:hAnsi="Times New Roman" w:cs="Times New Roman"/>
          <w:color w:val="000000" w:themeColor="text1"/>
          <w:sz w:val="24"/>
          <w:szCs w:val="24"/>
        </w:rPr>
        <w:t xml:space="preserve"> </w:t>
      </w:r>
      <w:r w:rsidR="00BF38BB" w:rsidRPr="00282E4D">
        <w:rPr>
          <w:rFonts w:ascii="Times New Roman" w:hAnsi="Times New Roman" w:cs="Times New Roman"/>
          <w:color w:val="000000" w:themeColor="text1"/>
          <w:sz w:val="24"/>
          <w:szCs w:val="24"/>
          <w:lang w:val="en-US"/>
        </w:rPr>
        <w:t>dituang</w:t>
      </w:r>
      <w:r w:rsidR="00D64FDB" w:rsidRPr="00282E4D">
        <w:rPr>
          <w:rFonts w:ascii="Times New Roman" w:hAnsi="Times New Roman" w:cs="Times New Roman"/>
          <w:color w:val="000000" w:themeColor="text1"/>
          <w:sz w:val="24"/>
          <w:szCs w:val="24"/>
        </w:rPr>
        <w:t>kan pada gambar di bawah ini</w:t>
      </w:r>
      <w:r w:rsidR="00B946C3" w:rsidRPr="00282E4D">
        <w:rPr>
          <w:rFonts w:ascii="Times New Roman" w:hAnsi="Times New Roman" w:cs="Times New Roman"/>
          <w:color w:val="000000" w:themeColor="text1"/>
          <w:sz w:val="24"/>
          <w:szCs w:val="24"/>
        </w:rPr>
        <w:t>:</w:t>
      </w:r>
    </w:p>
    <w:p w:rsidR="00E23A50" w:rsidRPr="00282E4D" w:rsidRDefault="00E23A50" w:rsidP="00F504D3">
      <w:pPr>
        <w:pStyle w:val="NoSpacing"/>
        <w:spacing w:line="480" w:lineRule="auto"/>
        <w:ind w:left="54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id-ID"/>
        </w:rPr>
        <w:drawing>
          <wp:inline distT="0" distB="0" distL="0" distR="0">
            <wp:extent cx="4215740" cy="20764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_konseptu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2172" cy="2089428"/>
                    </a:xfrm>
                    <a:prstGeom prst="rect">
                      <a:avLst/>
                    </a:prstGeom>
                  </pic:spPr>
                </pic:pic>
              </a:graphicData>
            </a:graphic>
          </wp:inline>
        </w:drawing>
      </w:r>
    </w:p>
    <w:p w:rsidR="00EF30CA" w:rsidRDefault="00EF30CA" w:rsidP="00EF30CA">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Return On Assets</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atau ROA </w:t>
      </w:r>
      <w:r w:rsidRPr="00BB27F8">
        <w:rPr>
          <w:rFonts w:ascii="Times New Roman" w:hAnsi="Times New Roman" w:cs="Times New Roman"/>
          <w:color w:val="000000" w:themeColor="text1"/>
          <w:sz w:val="24"/>
          <w:szCs w:val="24"/>
        </w:rPr>
        <w:t xml:space="preserve">merupakan rasio perbandingan antara laba bersih setelah pajak dengan nilai seluruh aset yang digunakan dalam operasional perusahaan. Dari rasio ini dapat diketahui seberapa besar kemampuan perusahaan melalui kegiatan operasionalnya untuk menghasilkan laba bersih. Semakin tinggi nilai rasio </w:t>
      </w:r>
      <w:r>
        <w:rPr>
          <w:rFonts w:ascii="Times New Roman" w:hAnsi="Times New Roman" w:cs="Times New Roman"/>
          <w:color w:val="000000" w:themeColor="text1"/>
          <w:sz w:val="24"/>
          <w:szCs w:val="24"/>
        </w:rPr>
        <w:t>ROA</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dapat diartikan bawwa </w:t>
      </w:r>
      <w:r w:rsidRPr="00BB27F8">
        <w:rPr>
          <w:rFonts w:ascii="Times New Roman" w:hAnsi="Times New Roman" w:cs="Times New Roman"/>
          <w:color w:val="000000" w:themeColor="text1"/>
          <w:sz w:val="24"/>
          <w:szCs w:val="24"/>
        </w:rPr>
        <w:t>perusahaan</w:t>
      </w:r>
      <w:r>
        <w:rPr>
          <w:rFonts w:ascii="Times New Roman" w:hAnsi="Times New Roman" w:cs="Times New Roman"/>
          <w:color w:val="000000" w:themeColor="text1"/>
          <w:sz w:val="24"/>
          <w:szCs w:val="24"/>
        </w:rPr>
        <w:t xml:space="preserve"> semakin efektif</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dalam </w:t>
      </w:r>
      <w:r w:rsidRPr="00BB27F8">
        <w:rPr>
          <w:rFonts w:ascii="Times New Roman" w:hAnsi="Times New Roman" w:cs="Times New Roman"/>
          <w:color w:val="000000" w:themeColor="text1"/>
          <w:sz w:val="24"/>
          <w:szCs w:val="24"/>
        </w:rPr>
        <w:t xml:space="preserve">menghasilkan laba bersih </w:t>
      </w:r>
      <w:r>
        <w:rPr>
          <w:rFonts w:ascii="Times New Roman" w:hAnsi="Times New Roman" w:cs="Times New Roman"/>
          <w:color w:val="000000" w:themeColor="text1"/>
          <w:sz w:val="24"/>
          <w:szCs w:val="24"/>
        </w:rPr>
        <w:t>dengan memanfaatkan seluruh asetnya</w:t>
      </w:r>
      <w:r w:rsidRPr="00BB27F8">
        <w:rPr>
          <w:rFonts w:ascii="Times New Roman" w:hAnsi="Times New Roman" w:cs="Times New Roman"/>
          <w:color w:val="000000" w:themeColor="text1"/>
          <w:sz w:val="24"/>
          <w:szCs w:val="24"/>
        </w:rPr>
        <w:t>. Dengan meningkatnya laba</w:t>
      </w:r>
      <w:r>
        <w:rPr>
          <w:rFonts w:ascii="Times New Roman" w:hAnsi="Times New Roman" w:cs="Times New Roman"/>
          <w:color w:val="000000" w:themeColor="text1"/>
          <w:sz w:val="24"/>
          <w:szCs w:val="24"/>
        </w:rPr>
        <w:t xml:space="preserve"> bersih maka</w:t>
      </w:r>
      <w:r w:rsidRPr="00BB27F8">
        <w:rPr>
          <w:rFonts w:ascii="Times New Roman" w:hAnsi="Times New Roman" w:cs="Times New Roman"/>
          <w:color w:val="000000" w:themeColor="text1"/>
          <w:sz w:val="24"/>
          <w:szCs w:val="24"/>
        </w:rPr>
        <w:t xml:space="preserve"> akan menarik minat investor untuk menginvestasikan dananya.</w:t>
      </w:r>
      <w:r>
        <w:rPr>
          <w:rFonts w:ascii="Times New Roman" w:hAnsi="Times New Roman" w:cs="Times New Roman"/>
          <w:color w:val="000000" w:themeColor="text1"/>
          <w:sz w:val="24"/>
          <w:szCs w:val="24"/>
        </w:rPr>
        <w:t xml:space="preserve"> Dengan demikian ROA akan memberikan pengaruh yang positif terhadap harga saham.</w:t>
      </w:r>
    </w:p>
    <w:p w:rsidR="00EF30CA" w:rsidRDefault="00EF30CA" w:rsidP="00EF30CA">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Debt to Equity Ratio</w:t>
      </w:r>
      <w:r>
        <w:rPr>
          <w:rFonts w:ascii="Times New Roman" w:hAnsi="Times New Roman" w:cs="Times New Roman"/>
          <w:color w:val="000000" w:themeColor="text1"/>
          <w:sz w:val="24"/>
          <w:szCs w:val="24"/>
        </w:rPr>
        <w:t xml:space="preserve"> atau DER merupakan rasio perbandingan antara dana yang berasal dari modal sendiri dengan dana yang berasal dari utang atau kewajiban perusahaan. Semakin tinggi nilai rasio DER dapat diartikan bahwa perusahaan memiliki ketergantungan permodalan dengan pihak luar. Kewajiban perusahaan juga akan menimbulkan beban bunga, dimana beban bunga tersebut dalam laporan keuangan perusahaan akan menjadi salah satu item yang mengurangi laba kotor menjadi laba bersih. Dengan kata lain semakin besar biaya bunga maka semakin kecil laba bersih yang dihasilkan. </w:t>
      </w:r>
      <w:r w:rsidRPr="00BB27F8">
        <w:rPr>
          <w:rFonts w:ascii="Times New Roman" w:hAnsi="Times New Roman" w:cs="Times New Roman"/>
          <w:color w:val="000000" w:themeColor="text1"/>
          <w:sz w:val="24"/>
          <w:szCs w:val="24"/>
        </w:rPr>
        <w:t xml:space="preserve">Dengan </w:t>
      </w:r>
      <w:r>
        <w:rPr>
          <w:rFonts w:ascii="Times New Roman" w:hAnsi="Times New Roman" w:cs="Times New Roman"/>
          <w:color w:val="000000" w:themeColor="text1"/>
          <w:sz w:val="24"/>
          <w:szCs w:val="24"/>
        </w:rPr>
        <w:t>kecilnya</w:t>
      </w:r>
      <w:r w:rsidRPr="00BB27F8">
        <w:rPr>
          <w:rFonts w:ascii="Times New Roman" w:hAnsi="Times New Roman" w:cs="Times New Roman"/>
          <w:color w:val="000000" w:themeColor="text1"/>
          <w:sz w:val="24"/>
          <w:szCs w:val="24"/>
        </w:rPr>
        <w:t xml:space="preserve"> laba</w:t>
      </w:r>
      <w:r>
        <w:rPr>
          <w:rFonts w:ascii="Times New Roman" w:hAnsi="Times New Roman" w:cs="Times New Roman"/>
          <w:color w:val="000000" w:themeColor="text1"/>
          <w:sz w:val="24"/>
          <w:szCs w:val="24"/>
        </w:rPr>
        <w:t xml:space="preserve"> bersih yang dihasilkan maka</w:t>
      </w:r>
      <w:r w:rsidRPr="00BB27F8">
        <w:rPr>
          <w:rFonts w:ascii="Times New Roman" w:hAnsi="Times New Roman" w:cs="Times New Roman"/>
          <w:color w:val="000000" w:themeColor="text1"/>
          <w:sz w:val="24"/>
          <w:szCs w:val="24"/>
        </w:rPr>
        <w:t xml:space="preserve"> akan </w:t>
      </w:r>
      <w:r>
        <w:rPr>
          <w:rFonts w:ascii="Times New Roman" w:hAnsi="Times New Roman" w:cs="Times New Roman"/>
          <w:color w:val="000000" w:themeColor="text1"/>
          <w:sz w:val="24"/>
          <w:szCs w:val="24"/>
        </w:rPr>
        <w:t>menurunkan</w:t>
      </w:r>
      <w:r w:rsidRPr="00BB27F8">
        <w:rPr>
          <w:rFonts w:ascii="Times New Roman" w:hAnsi="Times New Roman" w:cs="Times New Roman"/>
          <w:color w:val="000000" w:themeColor="text1"/>
          <w:sz w:val="24"/>
          <w:szCs w:val="24"/>
        </w:rPr>
        <w:t xml:space="preserve"> minat investor untuk menginvestasikan dananya.</w:t>
      </w:r>
      <w:r>
        <w:rPr>
          <w:rFonts w:ascii="Times New Roman" w:hAnsi="Times New Roman" w:cs="Times New Roman"/>
          <w:color w:val="000000" w:themeColor="text1"/>
          <w:sz w:val="24"/>
          <w:szCs w:val="24"/>
        </w:rPr>
        <w:t xml:space="preserve"> Dengan demikian DER akan memberikan pengaruh yang positif terhadap harga saham.</w:t>
      </w:r>
    </w:p>
    <w:p w:rsidR="00D64FDB" w:rsidRPr="00282E4D" w:rsidRDefault="00D64FDB" w:rsidP="00F504D3">
      <w:pPr>
        <w:pStyle w:val="NoSpacing"/>
        <w:spacing w:line="480" w:lineRule="auto"/>
        <w:ind w:left="540"/>
        <w:rPr>
          <w:rFonts w:ascii="Times New Roman" w:hAnsi="Times New Roman" w:cs="Times New Roman"/>
          <w:b/>
          <w:color w:val="000000" w:themeColor="text1"/>
          <w:sz w:val="24"/>
          <w:szCs w:val="24"/>
        </w:rPr>
      </w:pPr>
    </w:p>
    <w:p w:rsidR="003C6167" w:rsidRPr="00282E4D" w:rsidRDefault="0026550A" w:rsidP="00F504D3">
      <w:pPr>
        <w:pStyle w:val="Heading2"/>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rsidR="00B769CD" w:rsidRPr="00282E4D" w:rsidRDefault="00B769CD" w:rsidP="00F504D3">
      <w:pPr>
        <w:pStyle w:val="Heading3"/>
        <w:spacing w:line="480" w:lineRule="auto"/>
        <w:ind w:left="630" w:hanging="630"/>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Debt to Equity Ratio</w:t>
      </w:r>
      <w:r w:rsidRPr="00282E4D">
        <w:rPr>
          <w:rFonts w:ascii="Times New Roman" w:hAnsi="Times New Roman" w:cs="Times New Roman"/>
          <w:b/>
          <w:color w:val="000000" w:themeColor="text1"/>
        </w:rPr>
        <w:t xml:space="preserve"> (DER) terhadap harga saham</w:t>
      </w:r>
    </w:p>
    <w:p w:rsidR="00B769CD" w:rsidRPr="00282E4D" w:rsidRDefault="00B769CD"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dapat dihipotesiskan:</w:t>
      </w:r>
    </w:p>
    <w:p w:rsidR="00B769CD" w:rsidRPr="00282E4D" w:rsidRDefault="00B769CD" w:rsidP="00F504D3">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H1 : </w:t>
      </w:r>
      <w:r w:rsidRPr="00282E4D">
        <w:rPr>
          <w:rFonts w:ascii="Times New Roman" w:hAnsi="Times New Roman" w:cs="Times New Roman"/>
          <w:b/>
          <w:i/>
          <w:color w:val="000000" w:themeColor="text1"/>
          <w:sz w:val="24"/>
          <w:szCs w:val="24"/>
        </w:rPr>
        <w:t>Debt to Equity Ratio</w:t>
      </w:r>
      <w:r w:rsidRPr="00282E4D">
        <w:rPr>
          <w:rFonts w:ascii="Times New Roman" w:hAnsi="Times New Roman" w:cs="Times New Roman"/>
          <w:b/>
          <w:color w:val="000000" w:themeColor="text1"/>
          <w:sz w:val="24"/>
          <w:szCs w:val="24"/>
        </w:rPr>
        <w:t xml:space="preserve"> (DER) berpengaruh </w:t>
      </w:r>
      <w:r w:rsidR="00D53DC9">
        <w:rPr>
          <w:rFonts w:ascii="Times New Roman" w:hAnsi="Times New Roman" w:cs="Times New Roman"/>
          <w:b/>
          <w:color w:val="000000" w:themeColor="text1"/>
          <w:sz w:val="24"/>
          <w:szCs w:val="24"/>
        </w:rPr>
        <w:t>negatif</w:t>
      </w:r>
      <w:bookmarkStart w:id="0" w:name="_GoBack"/>
      <w:bookmarkEnd w:id="0"/>
      <w:r w:rsidRPr="00282E4D">
        <w:rPr>
          <w:rFonts w:ascii="Times New Roman" w:hAnsi="Times New Roman" w:cs="Times New Roman"/>
          <w:b/>
          <w:color w:val="000000" w:themeColor="text1"/>
          <w:sz w:val="24"/>
          <w:szCs w:val="24"/>
        </w:rPr>
        <w:t xml:space="preserve"> terhadap</w:t>
      </w:r>
      <w:r w:rsidR="00FB4285" w:rsidRPr="00282E4D">
        <w:rPr>
          <w:rFonts w:ascii="Times New Roman" w:hAnsi="Times New Roman" w:cs="Times New Roman"/>
          <w:b/>
          <w:color w:val="000000" w:themeColor="text1"/>
          <w:sz w:val="24"/>
          <w:szCs w:val="24"/>
        </w:rPr>
        <w:t xml:space="preserve"> harga saham.</w:t>
      </w:r>
    </w:p>
    <w:p w:rsidR="00BC1FC7" w:rsidRPr="00282E4D" w:rsidRDefault="00BC1FC7" w:rsidP="00F504D3">
      <w:pPr>
        <w:pStyle w:val="NoSpacing"/>
        <w:spacing w:line="480" w:lineRule="auto"/>
        <w:ind w:left="540"/>
        <w:jc w:val="both"/>
        <w:rPr>
          <w:rFonts w:ascii="Times New Roman" w:hAnsi="Times New Roman" w:cs="Times New Roman"/>
          <w:color w:val="000000" w:themeColor="text1"/>
          <w:sz w:val="24"/>
          <w:szCs w:val="24"/>
        </w:rPr>
      </w:pPr>
    </w:p>
    <w:p w:rsidR="00B769CD" w:rsidRPr="00282E4D" w:rsidRDefault="00B769CD" w:rsidP="00F504D3">
      <w:pPr>
        <w:pStyle w:val="Heading3"/>
        <w:spacing w:line="480" w:lineRule="auto"/>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00A32F6D"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rsidR="009705FD" w:rsidRPr="00282E4D" w:rsidRDefault="00B769CD"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00460893"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 xml:space="preserve">berpengaruh terhadap saham perusahaan. Hubungan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dapat dihipotesiskan sebagai berikut:</w:t>
      </w:r>
      <w:r w:rsidR="009705FD" w:rsidRPr="00282E4D">
        <w:rPr>
          <w:rFonts w:ascii="Times New Roman" w:hAnsi="Times New Roman" w:cs="Times New Roman"/>
          <w:color w:val="000000" w:themeColor="text1"/>
          <w:sz w:val="24"/>
          <w:szCs w:val="24"/>
        </w:rPr>
        <w:t xml:space="preserve"> </w:t>
      </w:r>
    </w:p>
    <w:p w:rsidR="00B769CD" w:rsidRPr="00282E4D" w:rsidRDefault="009705FD" w:rsidP="00F504D3">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H2 : </w:t>
      </w:r>
      <w:r w:rsidR="00A32F6D" w:rsidRPr="00282E4D">
        <w:rPr>
          <w:rFonts w:ascii="Times New Roman" w:hAnsi="Times New Roman" w:cs="Times New Roman"/>
          <w:b/>
          <w:i/>
          <w:color w:val="000000" w:themeColor="text1"/>
          <w:sz w:val="24"/>
          <w:szCs w:val="24"/>
        </w:rPr>
        <w:t>Return On Assets (ROA)</w:t>
      </w:r>
      <w:r w:rsidR="00AC3CC8" w:rsidRPr="00282E4D">
        <w:rPr>
          <w:rFonts w:ascii="Times New Roman" w:hAnsi="Times New Roman" w:cs="Times New Roman"/>
          <w:b/>
          <w:color w:val="000000" w:themeColor="text1"/>
          <w:sz w:val="24"/>
          <w:szCs w:val="24"/>
        </w:rPr>
        <w:t xml:space="preserve"> </w:t>
      </w:r>
      <w:r w:rsidRPr="00282E4D">
        <w:rPr>
          <w:rFonts w:ascii="Times New Roman" w:hAnsi="Times New Roman" w:cs="Times New Roman"/>
          <w:b/>
          <w:color w:val="000000" w:themeColor="text1"/>
          <w:sz w:val="24"/>
          <w:szCs w:val="24"/>
        </w:rPr>
        <w:t>berpengaruh positif terhadap harga saham</w:t>
      </w:r>
      <w:r w:rsidR="00582EE9" w:rsidRPr="00282E4D">
        <w:rPr>
          <w:rFonts w:ascii="Times New Roman" w:hAnsi="Times New Roman" w:cs="Times New Roman"/>
          <w:b/>
          <w:color w:val="000000" w:themeColor="text1"/>
          <w:sz w:val="24"/>
          <w:szCs w:val="24"/>
        </w:rPr>
        <w:t>.</w:t>
      </w:r>
    </w:p>
    <w:p w:rsidR="0026550A" w:rsidRPr="00282E4D" w:rsidRDefault="0026550A" w:rsidP="00966D61">
      <w:pPr>
        <w:pStyle w:val="NoSpacing"/>
        <w:spacing w:line="480" w:lineRule="auto"/>
        <w:rPr>
          <w:rFonts w:ascii="Times New Roman" w:hAnsi="Times New Roman" w:cs="Times New Roman"/>
          <w:color w:val="000000" w:themeColor="text1"/>
          <w:sz w:val="24"/>
          <w:szCs w:val="24"/>
        </w:rPr>
      </w:pPr>
    </w:p>
    <w:sectPr w:rsidR="0026550A" w:rsidRPr="00282E4D" w:rsidSect="0046301D">
      <w:footerReference w:type="default" r:id="rId8"/>
      <w:pgSz w:w="11906" w:h="16838" w:code="9"/>
      <w:pgMar w:top="1440" w:right="1440" w:bottom="1440" w:left="2160" w:header="706" w:footer="706"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A41" w:rsidRDefault="00705A41" w:rsidP="0046301D">
      <w:pPr>
        <w:spacing w:after="0" w:line="240" w:lineRule="auto"/>
      </w:pPr>
      <w:r>
        <w:separator/>
      </w:r>
    </w:p>
  </w:endnote>
  <w:endnote w:type="continuationSeparator" w:id="0">
    <w:p w:rsidR="00705A41" w:rsidRDefault="00705A41" w:rsidP="0046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F644AE" w:rsidRPr="00CD2155" w:rsidRDefault="00F644AE">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705A41">
          <w:rPr>
            <w:rFonts w:ascii="Times New Roman" w:hAnsi="Times New Roman" w:cs="Times New Roman"/>
            <w:noProof/>
          </w:rPr>
          <w:t>5</w:t>
        </w:r>
        <w:r w:rsidRPr="00CD2155">
          <w:rPr>
            <w:rFonts w:ascii="Times New Roman" w:hAnsi="Times New Roman" w:cs="Times New Roman"/>
            <w:noProof/>
          </w:rPr>
          <w:fldChar w:fldCharType="end"/>
        </w:r>
      </w:p>
    </w:sdtContent>
  </w:sdt>
  <w:p w:rsidR="0046301D" w:rsidRDefault="00463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A41" w:rsidRDefault="00705A41" w:rsidP="0046301D">
      <w:pPr>
        <w:spacing w:after="0" w:line="240" w:lineRule="auto"/>
      </w:pPr>
      <w:r>
        <w:separator/>
      </w:r>
    </w:p>
  </w:footnote>
  <w:footnote w:type="continuationSeparator" w:id="0">
    <w:p w:rsidR="00705A41" w:rsidRDefault="00705A41" w:rsidP="00463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20C0D"/>
    <w:multiLevelType w:val="hybridMultilevel"/>
    <w:tmpl w:val="E7FE836A"/>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F0A16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8473F5A"/>
    <w:multiLevelType w:val="hybridMultilevel"/>
    <w:tmpl w:val="62ACDE0E"/>
    <w:lvl w:ilvl="0" w:tplc="0409000F">
      <w:start w:val="1"/>
      <w:numFmt w:val="decimal"/>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0">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9"/>
  </w:num>
  <w:num w:numId="5">
    <w:abstractNumId w:val="3"/>
  </w:num>
  <w:num w:numId="6">
    <w:abstractNumId w:val="5"/>
  </w:num>
  <w:num w:numId="7">
    <w:abstractNumId w:val="0"/>
  </w:num>
  <w:num w:numId="8">
    <w:abstractNumId w:val="10"/>
  </w:num>
  <w:num w:numId="9">
    <w:abstractNumId w:val="11"/>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267DA"/>
    <w:rsid w:val="00026D5B"/>
    <w:rsid w:val="00031FC9"/>
    <w:rsid w:val="00050B15"/>
    <w:rsid w:val="00052D9F"/>
    <w:rsid w:val="000551B9"/>
    <w:rsid w:val="000613F5"/>
    <w:rsid w:val="00063482"/>
    <w:rsid w:val="000774A7"/>
    <w:rsid w:val="00077805"/>
    <w:rsid w:val="00080A60"/>
    <w:rsid w:val="00080C1C"/>
    <w:rsid w:val="00082B45"/>
    <w:rsid w:val="000B4BC6"/>
    <w:rsid w:val="000B7E2F"/>
    <w:rsid w:val="000C3B4D"/>
    <w:rsid w:val="000C3E1F"/>
    <w:rsid w:val="000C7908"/>
    <w:rsid w:val="000D0B1C"/>
    <w:rsid w:val="000E211F"/>
    <w:rsid w:val="001039A9"/>
    <w:rsid w:val="0010733E"/>
    <w:rsid w:val="0011201F"/>
    <w:rsid w:val="0011590B"/>
    <w:rsid w:val="00136C49"/>
    <w:rsid w:val="0015570D"/>
    <w:rsid w:val="00165DCA"/>
    <w:rsid w:val="001724B1"/>
    <w:rsid w:val="001D7FA1"/>
    <w:rsid w:val="0020297C"/>
    <w:rsid w:val="00203D10"/>
    <w:rsid w:val="00205258"/>
    <w:rsid w:val="002074D5"/>
    <w:rsid w:val="002255C6"/>
    <w:rsid w:val="00255770"/>
    <w:rsid w:val="0026550A"/>
    <w:rsid w:val="002730E9"/>
    <w:rsid w:val="00282E4D"/>
    <w:rsid w:val="002A0A27"/>
    <w:rsid w:val="002A70C0"/>
    <w:rsid w:val="002B2F64"/>
    <w:rsid w:val="002C0F4D"/>
    <w:rsid w:val="002C35AA"/>
    <w:rsid w:val="002F4102"/>
    <w:rsid w:val="00306524"/>
    <w:rsid w:val="00306F8B"/>
    <w:rsid w:val="003101B1"/>
    <w:rsid w:val="00313124"/>
    <w:rsid w:val="003257CE"/>
    <w:rsid w:val="00365F78"/>
    <w:rsid w:val="003759A5"/>
    <w:rsid w:val="003B11BA"/>
    <w:rsid w:val="003B24A2"/>
    <w:rsid w:val="003C6167"/>
    <w:rsid w:val="003C6473"/>
    <w:rsid w:val="003E646E"/>
    <w:rsid w:val="003F3FE1"/>
    <w:rsid w:val="003F7BF3"/>
    <w:rsid w:val="004113F3"/>
    <w:rsid w:val="0041295B"/>
    <w:rsid w:val="004135FB"/>
    <w:rsid w:val="00416715"/>
    <w:rsid w:val="0042109E"/>
    <w:rsid w:val="0042319D"/>
    <w:rsid w:val="004260F5"/>
    <w:rsid w:val="004436D5"/>
    <w:rsid w:val="00460893"/>
    <w:rsid w:val="0046301D"/>
    <w:rsid w:val="004745CF"/>
    <w:rsid w:val="00491CFF"/>
    <w:rsid w:val="004B1540"/>
    <w:rsid w:val="004C47A2"/>
    <w:rsid w:val="004D42A8"/>
    <w:rsid w:val="004E17B0"/>
    <w:rsid w:val="004E5901"/>
    <w:rsid w:val="004F318C"/>
    <w:rsid w:val="004F3A80"/>
    <w:rsid w:val="004F4824"/>
    <w:rsid w:val="00516F06"/>
    <w:rsid w:val="00523A6C"/>
    <w:rsid w:val="00556064"/>
    <w:rsid w:val="00565033"/>
    <w:rsid w:val="00567732"/>
    <w:rsid w:val="00582EE9"/>
    <w:rsid w:val="00585E8A"/>
    <w:rsid w:val="005919BC"/>
    <w:rsid w:val="00597C4B"/>
    <w:rsid w:val="005A5428"/>
    <w:rsid w:val="005B3139"/>
    <w:rsid w:val="005E11AF"/>
    <w:rsid w:val="005E247B"/>
    <w:rsid w:val="005F5452"/>
    <w:rsid w:val="00600A14"/>
    <w:rsid w:val="006214DB"/>
    <w:rsid w:val="006322AB"/>
    <w:rsid w:val="006619D3"/>
    <w:rsid w:val="00667C40"/>
    <w:rsid w:val="00667CD1"/>
    <w:rsid w:val="00674806"/>
    <w:rsid w:val="006A5E83"/>
    <w:rsid w:val="006A7500"/>
    <w:rsid w:val="006C6375"/>
    <w:rsid w:val="006C7E66"/>
    <w:rsid w:val="006D0566"/>
    <w:rsid w:val="006E5918"/>
    <w:rsid w:val="00705A41"/>
    <w:rsid w:val="007063C4"/>
    <w:rsid w:val="007367A6"/>
    <w:rsid w:val="00741DDF"/>
    <w:rsid w:val="00742A72"/>
    <w:rsid w:val="00746462"/>
    <w:rsid w:val="00761AE9"/>
    <w:rsid w:val="00777702"/>
    <w:rsid w:val="00782331"/>
    <w:rsid w:val="00783265"/>
    <w:rsid w:val="00785A96"/>
    <w:rsid w:val="00793C70"/>
    <w:rsid w:val="007963EE"/>
    <w:rsid w:val="007C2AD2"/>
    <w:rsid w:val="007D06A1"/>
    <w:rsid w:val="007F1283"/>
    <w:rsid w:val="00803E37"/>
    <w:rsid w:val="00807E02"/>
    <w:rsid w:val="008306B3"/>
    <w:rsid w:val="00855B57"/>
    <w:rsid w:val="00865737"/>
    <w:rsid w:val="00876F50"/>
    <w:rsid w:val="00882E91"/>
    <w:rsid w:val="0089157A"/>
    <w:rsid w:val="00896343"/>
    <w:rsid w:val="008A0F18"/>
    <w:rsid w:val="008A645F"/>
    <w:rsid w:val="008A75AE"/>
    <w:rsid w:val="008B2196"/>
    <w:rsid w:val="008B744F"/>
    <w:rsid w:val="008D11D3"/>
    <w:rsid w:val="008D12E4"/>
    <w:rsid w:val="008F0BE4"/>
    <w:rsid w:val="008F4C30"/>
    <w:rsid w:val="00921211"/>
    <w:rsid w:val="009357FD"/>
    <w:rsid w:val="00941586"/>
    <w:rsid w:val="009450FD"/>
    <w:rsid w:val="00947020"/>
    <w:rsid w:val="00955EE4"/>
    <w:rsid w:val="00966C96"/>
    <w:rsid w:val="00966D61"/>
    <w:rsid w:val="009705FD"/>
    <w:rsid w:val="0097356F"/>
    <w:rsid w:val="009778A0"/>
    <w:rsid w:val="009B4C64"/>
    <w:rsid w:val="009E0EAB"/>
    <w:rsid w:val="00A03149"/>
    <w:rsid w:val="00A23729"/>
    <w:rsid w:val="00A32F6D"/>
    <w:rsid w:val="00A35130"/>
    <w:rsid w:val="00A538ED"/>
    <w:rsid w:val="00A5671E"/>
    <w:rsid w:val="00A62FA9"/>
    <w:rsid w:val="00A7787D"/>
    <w:rsid w:val="00A83AE7"/>
    <w:rsid w:val="00A917BE"/>
    <w:rsid w:val="00AA53DA"/>
    <w:rsid w:val="00AB05D2"/>
    <w:rsid w:val="00AB248F"/>
    <w:rsid w:val="00AC3CC8"/>
    <w:rsid w:val="00AD0710"/>
    <w:rsid w:val="00AE1B96"/>
    <w:rsid w:val="00AE4F08"/>
    <w:rsid w:val="00B20279"/>
    <w:rsid w:val="00B27D00"/>
    <w:rsid w:val="00B4232A"/>
    <w:rsid w:val="00B63E3A"/>
    <w:rsid w:val="00B658AB"/>
    <w:rsid w:val="00B769CD"/>
    <w:rsid w:val="00B946C3"/>
    <w:rsid w:val="00B95F18"/>
    <w:rsid w:val="00BA015E"/>
    <w:rsid w:val="00BA29B9"/>
    <w:rsid w:val="00BA398B"/>
    <w:rsid w:val="00BB31D1"/>
    <w:rsid w:val="00BB3F4C"/>
    <w:rsid w:val="00BC1FC7"/>
    <w:rsid w:val="00BE3C4D"/>
    <w:rsid w:val="00BF238D"/>
    <w:rsid w:val="00BF38BB"/>
    <w:rsid w:val="00BF646B"/>
    <w:rsid w:val="00C01F09"/>
    <w:rsid w:val="00C5062B"/>
    <w:rsid w:val="00C60A29"/>
    <w:rsid w:val="00C61BD0"/>
    <w:rsid w:val="00C87E83"/>
    <w:rsid w:val="00C938CD"/>
    <w:rsid w:val="00CA0F31"/>
    <w:rsid w:val="00CD19A5"/>
    <w:rsid w:val="00CD2155"/>
    <w:rsid w:val="00CE1169"/>
    <w:rsid w:val="00CF2CF1"/>
    <w:rsid w:val="00CF5E85"/>
    <w:rsid w:val="00CF7CEC"/>
    <w:rsid w:val="00D255F3"/>
    <w:rsid w:val="00D313CD"/>
    <w:rsid w:val="00D46CE5"/>
    <w:rsid w:val="00D53B82"/>
    <w:rsid w:val="00D53DC9"/>
    <w:rsid w:val="00D6088D"/>
    <w:rsid w:val="00D64FDB"/>
    <w:rsid w:val="00DA305D"/>
    <w:rsid w:val="00DC36F9"/>
    <w:rsid w:val="00DC644C"/>
    <w:rsid w:val="00DC7F90"/>
    <w:rsid w:val="00DE7CA9"/>
    <w:rsid w:val="00E142F2"/>
    <w:rsid w:val="00E23A50"/>
    <w:rsid w:val="00E2532B"/>
    <w:rsid w:val="00E26399"/>
    <w:rsid w:val="00E32372"/>
    <w:rsid w:val="00E34FCC"/>
    <w:rsid w:val="00E36167"/>
    <w:rsid w:val="00E612D4"/>
    <w:rsid w:val="00E64D74"/>
    <w:rsid w:val="00EA39CF"/>
    <w:rsid w:val="00EB32A9"/>
    <w:rsid w:val="00EB6730"/>
    <w:rsid w:val="00EC7CB1"/>
    <w:rsid w:val="00ED1532"/>
    <w:rsid w:val="00ED1AC5"/>
    <w:rsid w:val="00EE0BFD"/>
    <w:rsid w:val="00EF30CA"/>
    <w:rsid w:val="00F056CC"/>
    <w:rsid w:val="00F05B70"/>
    <w:rsid w:val="00F1579A"/>
    <w:rsid w:val="00F33BC0"/>
    <w:rsid w:val="00F41A1C"/>
    <w:rsid w:val="00F4645E"/>
    <w:rsid w:val="00F504D3"/>
    <w:rsid w:val="00F576AC"/>
    <w:rsid w:val="00F644AE"/>
    <w:rsid w:val="00F66F7F"/>
    <w:rsid w:val="00F874C2"/>
    <w:rsid w:val="00F87CC1"/>
    <w:rsid w:val="00FA216F"/>
    <w:rsid w:val="00FA39AC"/>
    <w:rsid w:val="00FA5EFC"/>
    <w:rsid w:val="00FA6ACB"/>
    <w:rsid w:val="00FB07CD"/>
    <w:rsid w:val="00FB0EE9"/>
    <w:rsid w:val="00FB4285"/>
    <w:rsid w:val="00FB7C30"/>
    <w:rsid w:val="00FC1D52"/>
    <w:rsid w:val="00FE16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4B1"/>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4B1"/>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24B1"/>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24B1"/>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24B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24B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24B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24B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4B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463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01D"/>
  </w:style>
  <w:style w:type="paragraph" w:styleId="Footer">
    <w:name w:val="footer"/>
    <w:basedOn w:val="Normal"/>
    <w:link w:val="FooterChar"/>
    <w:uiPriority w:val="99"/>
    <w:unhideWhenUsed/>
    <w:rsid w:val="00463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01D"/>
  </w:style>
  <w:style w:type="table" w:styleId="TableGrid">
    <w:name w:val="Table Grid"/>
    <w:basedOn w:val="TableNormal"/>
    <w:uiPriority w:val="39"/>
    <w:rsid w:val="002B2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24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24B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724B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724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24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24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24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2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4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26</Pages>
  <Words>4282</Words>
  <Characters>24410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228</cp:revision>
  <dcterms:created xsi:type="dcterms:W3CDTF">2019-07-02T05:47:00Z</dcterms:created>
  <dcterms:modified xsi:type="dcterms:W3CDTF">2020-05-12T06:24:00Z</dcterms:modified>
</cp:coreProperties>
</file>