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PT.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Mayora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Indah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Tbk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(MYOR)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permen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biskuit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domestik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negeri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komersial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Mei 1978.</w:t>
      </w:r>
    </w:p>
    <w:p w:rsidR="004255A1" w:rsidRPr="004255A1" w:rsidRDefault="004255A1" w:rsidP="00D92A9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ALAMAT 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Mayora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255A1">
        <w:rPr>
          <w:rFonts w:ascii="Times New Roman" w:hAnsi="Times New Roman" w:cs="Times New Roman"/>
          <w:sz w:val="24"/>
          <w:szCs w:val="24"/>
          <w:lang w:val="en-US"/>
        </w:rPr>
        <w:t>8th</w:t>
      </w:r>
      <w:proofErr w:type="gram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Floor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 xml:space="preserve">Jl.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Tomang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Raya No. 21-23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>West Jakarta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>DKI Jakarta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 xml:space="preserve">11440 </w:t>
      </w:r>
    </w:p>
    <w:p w:rsidR="004255A1" w:rsidRPr="004255A1" w:rsidRDefault="004255A1" w:rsidP="00D92A9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TELEPON / FAX 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 xml:space="preserve">(+62 21) 5655320 / (+62 21) 5655323 </w:t>
      </w:r>
    </w:p>
    <w:p w:rsidR="004255A1" w:rsidRPr="004255A1" w:rsidRDefault="004255A1" w:rsidP="00D92A9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 xml:space="preserve">corporatesecretary@mayora.co.id / http://www.mayoraindah.co.id </w:t>
      </w:r>
    </w:p>
    <w:p w:rsidR="004255A1" w:rsidRPr="004255A1" w:rsidRDefault="004255A1" w:rsidP="00D92A9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TANGGAL PENCATATAN 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br/>
        <w:t xml:space="preserve">1977-02-17 / 1990-07-04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Jogi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Hendra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Atmadja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Komisaris</w:t>
      </w:r>
      <w:bookmarkStart w:id="0" w:name="_GoBack"/>
      <w:bookmarkEnd w:id="0"/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Gunawan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Atmadja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Komisaris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Hermawan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Lesmana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Komisaris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Anton Hartono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Komisaris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Suryanto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Gunawan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Komisaris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Andre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Sukendra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Atmadja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Hendarta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Atmadja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Hendrik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Polisar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Mulyono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Nurlimo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Wardhana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Atmadja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Suryanto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Gunawan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Komite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Audit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Antonius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Wirawan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Komite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Audit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Budiono</w:t>
      </w:r>
      <w:proofErr w:type="spellEnd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sz w:val="24"/>
          <w:szCs w:val="24"/>
          <w:lang w:val="en-US"/>
        </w:rPr>
        <w:t>Djuandi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Komite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Audit</w:t>
      </w:r>
    </w:p>
    <w:p w:rsidR="00C81728" w:rsidRPr="004255A1" w:rsidRDefault="00C81728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2314"/>
        <w:gridCol w:w="2720"/>
        <w:gridCol w:w="1168"/>
      </w:tblGrid>
      <w:tr w:rsidR="004255A1" w:rsidRPr="004255A1" w:rsidTr="00425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Pemegang</w:t>
            </w:r>
            <w:proofErr w:type="spellEnd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Saham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Saham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Modal </w:t>
            </w:r>
            <w:proofErr w:type="spellStart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Disetor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255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Persentase</w:t>
            </w:r>
            <w:proofErr w:type="spellEnd"/>
          </w:p>
        </w:tc>
      </w:tr>
      <w:tr w:rsidR="004255A1" w:rsidRPr="004255A1" w:rsidTr="0042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Unita</w:t>
            </w:r>
            <w:proofErr w:type="spellEnd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Branindo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7.363.121.900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Saham</w:t>
            </w:r>
            <w:proofErr w:type="spellEnd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147.262.438.000.000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(IDR)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32,93%</w:t>
            </w:r>
          </w:p>
        </w:tc>
      </w:tr>
      <w:tr w:rsidR="004255A1" w:rsidRPr="004255A1" w:rsidTr="0042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</w:t>
            </w:r>
            <w:proofErr w:type="spellEnd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Dhana</w:t>
            </w:r>
            <w:proofErr w:type="spellEnd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5.844.349.525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Saham</w:t>
            </w:r>
            <w:proofErr w:type="spellEnd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116.886.990.500.000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(IDR)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26,14%</w:t>
            </w:r>
          </w:p>
        </w:tc>
      </w:tr>
      <w:tr w:rsidR="004255A1" w:rsidRPr="004255A1" w:rsidTr="0042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Jogi</w:t>
            </w:r>
            <w:proofErr w:type="spellEnd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Hendra </w:t>
            </w:r>
            <w:proofErr w:type="spellStart"/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Atmadja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5.638.834.400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Saham</w:t>
            </w:r>
            <w:proofErr w:type="spellEnd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112.776.688.000.000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(IDR)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25,22%</w:t>
            </w:r>
          </w:p>
        </w:tc>
      </w:tr>
      <w:tr w:rsidR="004255A1" w:rsidRPr="004255A1" w:rsidTr="0042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(each below 5%)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3.512.393.900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Saham</w:t>
            </w:r>
            <w:proofErr w:type="spellEnd"/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70.247.878.000.000 </w:t>
            </w:r>
            <w:r w:rsidRPr="004255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(IDR)</w:t>
            </w:r>
          </w:p>
        </w:tc>
        <w:tc>
          <w:tcPr>
            <w:tcW w:w="0" w:type="auto"/>
            <w:vAlign w:val="center"/>
            <w:hideMark/>
          </w:tcPr>
          <w:p w:rsidR="004255A1" w:rsidRPr="004255A1" w:rsidRDefault="004255A1" w:rsidP="004255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5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15,71%</w:t>
            </w:r>
          </w:p>
        </w:tc>
      </w:tr>
    </w:tbl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>Kegiatan</w:t>
      </w:r>
      <w:proofErr w:type="spellEnd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 xml:space="preserve"> Usaha Serta </w:t>
      </w:r>
      <w:proofErr w:type="spellStart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>Jenis</w:t>
      </w:r>
      <w:proofErr w:type="spellEnd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>Produk</w:t>
      </w:r>
      <w:proofErr w:type="spellEnd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>Dihasilkan</w:t>
      </w:r>
      <w:proofErr w:type="spellEnd"/>
      <w:r w:rsidRPr="004255A1">
        <w:rPr>
          <w:rFonts w:ascii="Times New Roman" w:hAnsi="Times New Roman" w:cs="Times New Roman"/>
          <w:b/>
          <w:bCs/>
          <w:kern w:val="36"/>
          <w:sz w:val="24"/>
          <w:szCs w:val="24"/>
          <w:lang w:val="en-US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PT.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Mayora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Indah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Tbk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memproduksi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dihasilkannya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olahan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olahan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6 (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t>BRAND HIGHLIGHTS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lastRenderedPageBreak/>
        <w:t xml:space="preserve">Di Indonesia,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market leader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kategorinya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Usaha Serta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PT.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Mayora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255A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9000" cy="1432560"/>
            <wp:effectExtent l="0" t="0" r="0" b="0"/>
            <wp:docPr id="6" name="Picture 6" descr="Bisk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k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Biskuit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t xml:space="preserve">Roma Marie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Marie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Gold, 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Cream, Roma Sandwich,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Malkist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Malkist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Abon,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Malkist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Malkist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Malkist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Tiramisu,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Malkist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Zuperrr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Cream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Creakers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  Royal Choice, Better, 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Slai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O Lai, Sari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Gandum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Gandum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Sandwich,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Coffeejoy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51860" cy="1432560"/>
            <wp:effectExtent l="0" t="0" r="0" b="0"/>
            <wp:docPr id="5" name="Picture 5" descr="Kembang G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mbang G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Gula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Kopiko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Kopiko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Cappuccino, KIS, KIS Chewy, Tamarin,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9000" cy="1432560"/>
            <wp:effectExtent l="0" t="0" r="0" b="0"/>
            <wp:docPr id="4" name="Picture 4" descr="Wa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f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lastRenderedPageBreak/>
        <w:t>Wafer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Maxx,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Share It,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Kalpa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Astor, Roma Wafer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Zuperrr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Roma Choco Blast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51860" cy="1432560"/>
            <wp:effectExtent l="0" t="0" r="0" b="0"/>
            <wp:docPr id="3" name="Picture 3" descr="Coke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kel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Cokelat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color w:val="77787B"/>
          <w:sz w:val="24"/>
          <w:szCs w:val="24"/>
        </w:rPr>
        <w:t>Choki-choki</w:t>
      </w:r>
      <w:proofErr w:type="spellEnd"/>
      <w:r w:rsidRPr="004255A1">
        <w:rPr>
          <w:rFonts w:ascii="Times New Roman" w:hAnsi="Times New Roman" w:cs="Times New Roman"/>
          <w:color w:val="77787B"/>
          <w:sz w:val="24"/>
          <w:szCs w:val="24"/>
        </w:rPr>
        <w:t xml:space="preserve">, Drink </w:t>
      </w:r>
      <w:proofErr w:type="spellStart"/>
      <w:r w:rsidRPr="004255A1">
        <w:rPr>
          <w:rFonts w:ascii="Times New Roman" w:hAnsi="Times New Roman" w:cs="Times New Roman"/>
          <w:color w:val="77787B"/>
          <w:sz w:val="24"/>
          <w:szCs w:val="24"/>
        </w:rPr>
        <w:t>Beng</w:t>
      </w:r>
      <w:proofErr w:type="spellEnd"/>
      <w:r w:rsidRPr="004255A1">
        <w:rPr>
          <w:rFonts w:ascii="Times New Roman" w:hAnsi="Times New Roman" w:cs="Times New Roman"/>
          <w:color w:val="77787B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color w:val="77787B"/>
          <w:sz w:val="24"/>
          <w:szCs w:val="24"/>
        </w:rPr>
        <w:t>Beng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9000" cy="1432560"/>
            <wp:effectExtent l="0" t="0" r="0" b="0"/>
            <wp:docPr id="2" name="Picture 2" descr="Ko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t>Kopi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Duo,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Duo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Full Cream,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3 in 1,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Moka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Cappuccino,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Creamy Latte,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Double Up,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Kopiko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Brown Coffee,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Toracafe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Volcano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Chocomelt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Toracafe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Caramelove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9000" cy="1478280"/>
            <wp:effectExtent l="0" t="0" r="0" b="7620"/>
            <wp:docPr id="1" name="Picture 1" descr="Makanan Keseh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kanan Keseha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43F">
        <w:rPr>
          <w:rFonts w:ascii="Times New Roman" w:hAnsi="Times New Roman" w:cs="Times New Roman"/>
          <w:sz w:val="24"/>
          <w:szCs w:val="24"/>
        </w:rPr>
        <w:t>Energen</w:t>
      </w:r>
      <w:proofErr w:type="spellEnd"/>
      <w:r w:rsidRPr="005A043F">
        <w:rPr>
          <w:rFonts w:ascii="Times New Roman" w:hAnsi="Times New Roman" w:cs="Times New Roman"/>
          <w:sz w:val="24"/>
          <w:szCs w:val="24"/>
        </w:rPr>
        <w:t xml:space="preserve"> Cereal, </w:t>
      </w:r>
      <w:proofErr w:type="spellStart"/>
      <w:r w:rsidRPr="005A043F">
        <w:rPr>
          <w:rFonts w:ascii="Times New Roman" w:hAnsi="Times New Roman" w:cs="Times New Roman"/>
          <w:sz w:val="24"/>
          <w:szCs w:val="24"/>
        </w:rPr>
        <w:t>Energen</w:t>
      </w:r>
      <w:proofErr w:type="spellEnd"/>
      <w:r w:rsidRPr="005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43F">
        <w:rPr>
          <w:rFonts w:ascii="Times New Roman" w:hAnsi="Times New Roman" w:cs="Times New Roman"/>
          <w:sz w:val="24"/>
          <w:szCs w:val="24"/>
        </w:rPr>
        <w:t>Oatmilk</w:t>
      </w:r>
      <w:proofErr w:type="spellEnd"/>
      <w:r w:rsidRPr="005A043F">
        <w:rPr>
          <w:rFonts w:ascii="Times New Roman" w:hAnsi="Times New Roman" w:cs="Times New Roman"/>
          <w:sz w:val="24"/>
          <w:szCs w:val="24"/>
        </w:rPr>
        <w:t>, Prima Cereal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t>BRAND HIGHLIGHTS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55A1">
        <w:rPr>
          <w:rFonts w:ascii="Times New Roman" w:hAnsi="Times New Roman" w:cs="Times New Roman"/>
          <w:sz w:val="24"/>
          <w:szCs w:val="24"/>
        </w:rPr>
        <w:t xml:space="preserve">Di Indonesia,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produk-</w:t>
      </w:r>
      <w:r w:rsidRPr="004255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kategorinya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255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lastRenderedPageBreak/>
        <w:t>Produk-produk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255A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Permen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Kopiko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permen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kopi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Astor,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wafer stick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beng</w:t>
      </w:r>
      <w:proofErr w:type="spellEnd"/>
      <w:proofErr w:type="gram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wafer caramel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berlapis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Choki-choki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pasta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Energen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cereal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Kopi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Duo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Duo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Susu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coffee mix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Kopiko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Brown Coffee,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racikan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kopi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gula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aren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5A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425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Torabika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Creamy Latte,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kopi Latte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sajian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gula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dibidang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Perseroan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bertekad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55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berupaya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mitra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saham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55A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4255A1">
        <w:rPr>
          <w:rFonts w:ascii="Times New Roman" w:hAnsi="Times New Roman" w:cs="Times New Roman"/>
          <w:sz w:val="24"/>
          <w:szCs w:val="24"/>
          <w:lang w:val="en-US"/>
        </w:rPr>
        <w:t>konsumennya</w:t>
      </w:r>
      <w:proofErr w:type="spellEnd"/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55A1" w:rsidRPr="004255A1" w:rsidRDefault="004255A1" w:rsidP="004255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4255A1" w:rsidRPr="00425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5D9"/>
    <w:multiLevelType w:val="multilevel"/>
    <w:tmpl w:val="FD9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D2D"/>
    <w:multiLevelType w:val="multilevel"/>
    <w:tmpl w:val="76D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5E"/>
    <w:rsid w:val="0039405E"/>
    <w:rsid w:val="004255A1"/>
    <w:rsid w:val="005A043F"/>
    <w:rsid w:val="00C81728"/>
    <w:rsid w:val="00D9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AEB3"/>
  <w15:chartTrackingRefBased/>
  <w15:docId w15:val="{53B4115F-44A9-4F52-95B1-DD493606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55A1"/>
    <w:rPr>
      <w:b/>
      <w:bCs/>
    </w:rPr>
  </w:style>
  <w:style w:type="character" w:customStyle="1" w:styleId="title">
    <w:name w:val="title"/>
    <w:basedOn w:val="DefaultParagraphFont"/>
    <w:rsid w:val="004255A1"/>
  </w:style>
  <w:style w:type="character" w:styleId="Emphasis">
    <w:name w:val="Emphasis"/>
    <w:basedOn w:val="DefaultParagraphFont"/>
    <w:uiPriority w:val="20"/>
    <w:qFormat/>
    <w:rsid w:val="004255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55A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25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0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3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LLDIKTI3</cp:lastModifiedBy>
  <cp:revision>2</cp:revision>
  <dcterms:created xsi:type="dcterms:W3CDTF">2020-09-30T01:07:00Z</dcterms:created>
  <dcterms:modified xsi:type="dcterms:W3CDTF">2020-09-30T03:03:00Z</dcterms:modified>
</cp:coreProperties>
</file>