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7A1" w:rsidRPr="00684CEC" w:rsidRDefault="00684CEC" w:rsidP="00C6343E">
      <w:pPr>
        <w:pStyle w:val="NoSpacing"/>
        <w:jc w:val="center"/>
        <w:rPr>
          <w:rFonts w:ascii="Arial" w:hAnsi="Arial" w:cs="Arial"/>
          <w:b/>
          <w:sz w:val="24"/>
          <w:szCs w:val="24"/>
        </w:rPr>
      </w:pPr>
      <w:r w:rsidRPr="00684CEC">
        <w:rPr>
          <w:rFonts w:ascii="Arial" w:hAnsi="Arial" w:cs="Arial"/>
          <w:b/>
          <w:sz w:val="24"/>
          <w:szCs w:val="24"/>
          <w:lang w:val="id-ID"/>
        </w:rPr>
        <w:t>MANAJEMEN HUTANG</w:t>
      </w:r>
    </w:p>
    <w:p w:rsidR="00684CEC" w:rsidRDefault="00684CEC" w:rsidP="00C6343E">
      <w:pPr>
        <w:pStyle w:val="NoSpacing"/>
        <w:jc w:val="both"/>
        <w:rPr>
          <w:rFonts w:ascii="Arial" w:hAnsi="Arial" w:cs="Arial"/>
          <w:sz w:val="24"/>
          <w:szCs w:val="24"/>
          <w:lang w:val="id-ID"/>
        </w:rPr>
      </w:pPr>
    </w:p>
    <w:p w:rsidR="00684CEC" w:rsidRDefault="00684CEC" w:rsidP="00536FD9">
      <w:pPr>
        <w:pStyle w:val="NoSpacing"/>
        <w:ind w:left="360"/>
        <w:jc w:val="both"/>
        <w:rPr>
          <w:rFonts w:ascii="Arial" w:hAnsi="Arial" w:cs="Arial"/>
          <w:sz w:val="24"/>
          <w:szCs w:val="24"/>
          <w:lang w:val="id-ID"/>
        </w:rPr>
      </w:pPr>
    </w:p>
    <w:p w:rsidR="000A77A1" w:rsidRPr="00C6343E" w:rsidRDefault="000A77A1" w:rsidP="00536FD9">
      <w:pPr>
        <w:pStyle w:val="NoSpacing"/>
        <w:numPr>
          <w:ilvl w:val="0"/>
          <w:numId w:val="11"/>
        </w:numPr>
        <w:ind w:left="360"/>
        <w:jc w:val="both"/>
        <w:rPr>
          <w:rFonts w:ascii="Arial" w:hAnsi="Arial" w:cs="Arial"/>
          <w:b/>
          <w:sz w:val="24"/>
          <w:szCs w:val="24"/>
        </w:rPr>
      </w:pPr>
      <w:r w:rsidRPr="00C6343E">
        <w:rPr>
          <w:rFonts w:ascii="Arial" w:hAnsi="Arial" w:cs="Arial"/>
          <w:b/>
          <w:sz w:val="24"/>
          <w:szCs w:val="24"/>
          <w:lang w:val="id-ID"/>
        </w:rPr>
        <w:t>DEFINISI HUTANG</w:t>
      </w:r>
    </w:p>
    <w:p w:rsidR="00C6343E" w:rsidRPr="00684CEC" w:rsidRDefault="00C6343E" w:rsidP="00536FD9">
      <w:pPr>
        <w:pStyle w:val="NoSpacing"/>
        <w:ind w:left="360"/>
        <w:jc w:val="both"/>
        <w:rPr>
          <w:rFonts w:ascii="Arial" w:hAnsi="Arial" w:cs="Arial"/>
          <w:sz w:val="24"/>
          <w:szCs w:val="24"/>
        </w:rPr>
      </w:pPr>
    </w:p>
    <w:p w:rsidR="000A77A1" w:rsidRPr="00536FD9" w:rsidRDefault="000A77A1" w:rsidP="00536FD9">
      <w:pPr>
        <w:pStyle w:val="NoSpacing"/>
        <w:jc w:val="both"/>
        <w:rPr>
          <w:rFonts w:ascii="Arial" w:hAnsi="Arial" w:cs="Arial"/>
          <w:sz w:val="24"/>
          <w:szCs w:val="24"/>
          <w:lang w:val="id-ID"/>
        </w:rPr>
      </w:pPr>
      <w:r w:rsidRPr="00684CEC">
        <w:rPr>
          <w:rFonts w:ascii="Arial" w:hAnsi="Arial" w:cs="Arial"/>
          <w:sz w:val="24"/>
          <w:szCs w:val="24"/>
          <w:lang w:val="id-ID"/>
        </w:rPr>
        <w:t>Hutang adalah kewajiban-kewajiban ekonomis dari perusahaan yang diakui dan diukur sesuai dengan prinsip-prinsip akuntansi yang lazim diterima. Hutang juga meliputi berbagai deffered credits yang bukan merupakan kewajiban-kewajiban tetapi yang diakui dan diukur sesuai dengan prinsip-prinsip akuntansi yang lazim diterima.</w:t>
      </w:r>
      <w:r w:rsidR="00536FD9">
        <w:rPr>
          <w:rFonts w:ascii="Arial" w:hAnsi="Arial" w:cs="Arial"/>
          <w:sz w:val="24"/>
          <w:szCs w:val="24"/>
        </w:rPr>
        <w:t xml:space="preserve"> </w:t>
      </w:r>
      <w:r w:rsidRPr="00684CEC">
        <w:rPr>
          <w:rFonts w:ascii="Arial" w:hAnsi="Arial" w:cs="Arial"/>
          <w:sz w:val="24"/>
          <w:szCs w:val="24"/>
          <w:lang w:val="id-ID"/>
        </w:rPr>
        <w:t>Dapat ditambahkan bahwa hutang diukur menurut jumlah yang ditetapkan dalam transaksi pertukaran yang bersangkutan, biasanya sebesar jumlah yang akan dibayarkan, namun kadang</w:t>
      </w:r>
      <w:r w:rsidR="006B5EE6">
        <w:rPr>
          <w:rFonts w:ascii="Arial" w:hAnsi="Arial" w:cs="Arial"/>
          <w:sz w:val="24"/>
          <w:szCs w:val="24"/>
        </w:rPr>
        <w:t>-</w:t>
      </w:r>
      <w:r w:rsidRPr="00684CEC">
        <w:rPr>
          <w:rFonts w:ascii="Arial" w:hAnsi="Arial" w:cs="Arial"/>
          <w:sz w:val="24"/>
          <w:szCs w:val="24"/>
          <w:lang w:val="id-ID"/>
        </w:rPr>
        <w:t>kadang memuat nilai yang telah didiskontokan.</w:t>
      </w:r>
    </w:p>
    <w:p w:rsidR="00684CEC" w:rsidRDefault="00684CEC" w:rsidP="00536FD9">
      <w:pPr>
        <w:pStyle w:val="NoSpacing"/>
        <w:ind w:left="360"/>
        <w:jc w:val="both"/>
        <w:rPr>
          <w:rFonts w:ascii="Arial" w:hAnsi="Arial" w:cs="Arial"/>
          <w:sz w:val="24"/>
          <w:szCs w:val="24"/>
          <w:lang w:val="id-ID"/>
        </w:rPr>
      </w:pPr>
    </w:p>
    <w:p w:rsidR="00351891" w:rsidRDefault="00351891" w:rsidP="00536FD9">
      <w:pPr>
        <w:pStyle w:val="NoSpacing"/>
        <w:ind w:left="360"/>
        <w:jc w:val="both"/>
        <w:rPr>
          <w:rFonts w:ascii="Arial" w:hAnsi="Arial" w:cs="Arial"/>
          <w:sz w:val="24"/>
          <w:szCs w:val="24"/>
          <w:lang w:val="id-ID"/>
        </w:rPr>
      </w:pPr>
    </w:p>
    <w:p w:rsidR="000A77A1" w:rsidRPr="00C6343E" w:rsidRDefault="000A77A1" w:rsidP="00536FD9">
      <w:pPr>
        <w:pStyle w:val="NoSpacing"/>
        <w:numPr>
          <w:ilvl w:val="0"/>
          <w:numId w:val="11"/>
        </w:numPr>
        <w:ind w:left="360"/>
        <w:jc w:val="both"/>
        <w:rPr>
          <w:rFonts w:ascii="Arial" w:hAnsi="Arial" w:cs="Arial"/>
          <w:b/>
          <w:sz w:val="24"/>
          <w:szCs w:val="24"/>
        </w:rPr>
      </w:pPr>
      <w:r w:rsidRPr="00C6343E">
        <w:rPr>
          <w:rFonts w:ascii="Arial" w:hAnsi="Arial" w:cs="Arial"/>
          <w:b/>
          <w:sz w:val="24"/>
          <w:szCs w:val="24"/>
          <w:lang w:val="id-ID"/>
        </w:rPr>
        <w:t>TUJUAN DARI MANAJEMEN HUTANG</w:t>
      </w:r>
    </w:p>
    <w:p w:rsidR="00C6343E" w:rsidRPr="00684CEC" w:rsidRDefault="00C6343E" w:rsidP="00536FD9">
      <w:pPr>
        <w:pStyle w:val="NoSpacing"/>
        <w:ind w:left="360"/>
        <w:jc w:val="both"/>
        <w:rPr>
          <w:rFonts w:ascii="Arial" w:hAnsi="Arial" w:cs="Arial"/>
          <w:sz w:val="24"/>
          <w:szCs w:val="24"/>
        </w:rPr>
      </w:pPr>
    </w:p>
    <w:p w:rsidR="00C6343E" w:rsidRDefault="000A77A1" w:rsidP="00536FD9">
      <w:pPr>
        <w:pStyle w:val="NoSpacing"/>
        <w:jc w:val="both"/>
        <w:rPr>
          <w:rFonts w:ascii="Arial" w:hAnsi="Arial" w:cs="Arial"/>
          <w:sz w:val="24"/>
          <w:szCs w:val="24"/>
          <w:lang w:val="id-ID"/>
        </w:rPr>
      </w:pPr>
      <w:r w:rsidRPr="00684CEC">
        <w:rPr>
          <w:rFonts w:ascii="Arial" w:hAnsi="Arial" w:cs="Arial"/>
          <w:sz w:val="24"/>
          <w:szCs w:val="24"/>
          <w:lang w:val="id-ID"/>
        </w:rPr>
        <w:t>Dalam pengertian dasar, tujuan dari manajemen hutang ialah untuk menjamin bahwa perusahhaan memiliki “</w:t>
      </w:r>
      <w:r w:rsidRPr="00F80C12">
        <w:rPr>
          <w:rFonts w:ascii="Arial" w:hAnsi="Arial" w:cs="Arial"/>
          <w:sz w:val="24"/>
          <w:szCs w:val="24"/>
          <w:lang w:val="id-ID"/>
        </w:rPr>
        <w:t>kecukupan kas</w:t>
      </w:r>
      <w:r w:rsidRPr="00684CEC">
        <w:rPr>
          <w:rFonts w:ascii="Arial" w:hAnsi="Arial" w:cs="Arial"/>
          <w:sz w:val="24"/>
          <w:szCs w:val="24"/>
          <w:lang w:val="id-ID"/>
        </w:rPr>
        <w:t xml:space="preserve">” yaitu kesanggupan untuk memenuhi kebutuhan – kebutuhan kas bagi setiap tujuan yang penting bagi kesatuan keuangan jangka pendek dan jangka panjang dari perusahaan. Jadi tidak hanya untuk menghindari ketidakmampuan untuk membayar hutang atau kebangkrutan. </w:t>
      </w:r>
    </w:p>
    <w:p w:rsidR="00C6343E" w:rsidRDefault="00C6343E" w:rsidP="00C6343E">
      <w:pPr>
        <w:pStyle w:val="NoSpacing"/>
        <w:jc w:val="both"/>
        <w:rPr>
          <w:rFonts w:ascii="Arial" w:hAnsi="Arial" w:cs="Arial"/>
          <w:sz w:val="24"/>
          <w:szCs w:val="24"/>
          <w:lang w:val="id-ID"/>
        </w:rPr>
      </w:pPr>
    </w:p>
    <w:p w:rsidR="000A77A1" w:rsidRPr="00684CEC" w:rsidRDefault="000A77A1" w:rsidP="00C6343E">
      <w:pPr>
        <w:pStyle w:val="NoSpacing"/>
        <w:jc w:val="both"/>
        <w:rPr>
          <w:rFonts w:ascii="Arial" w:hAnsi="Arial" w:cs="Arial"/>
          <w:sz w:val="24"/>
          <w:szCs w:val="24"/>
        </w:rPr>
      </w:pPr>
      <w:r w:rsidRPr="00684CEC">
        <w:rPr>
          <w:rFonts w:ascii="Arial" w:hAnsi="Arial" w:cs="Arial"/>
          <w:sz w:val="24"/>
          <w:szCs w:val="24"/>
          <w:lang w:val="id-ID"/>
        </w:rPr>
        <w:t>Ditinjau dari sudut controller, tujuan yang lebih spesifik dari manajemen hutang dapat mencakup hal – hal sebagai berikut :</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Pencatatan dan pengungkapan sesuai dengan prinsip-prinsip akuntansi yang lazim diterima mengenai kewajiban keuangan perusahaan.</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Pelaporan hutang perusahaan dalam bentuk selayaknya, sebagaimana duharuskan oleh perjanjian atau persetujuan kredit.</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Melalui perencanaan dan pengendalian yang efektif, memelihara suatu struktur keuangan yang sehat, termasuk memlihara hubungan yang wajar antara hutang dengan modal sendiri.</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Kelanjutan dari kemampuan untuk mendapatkan dana-dana pinjaman yang diperlukan tepat pada waktunya dan dengan beban biaya yang bersaing.</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Untuk melaksanakan dan memelihara pengendalian-pengendalian yang membatasi komitmen dalam batas-batas yang ditetapkan dengan baik sehingga mereka pada akhirnya tidak menjadikan hutang berlebihan dan sangat memberatkan.</w:t>
      </w:r>
    </w:p>
    <w:p w:rsidR="00C6343E" w:rsidRDefault="00C6343E" w:rsidP="00684CEC">
      <w:pPr>
        <w:pStyle w:val="NoSpacing"/>
        <w:ind w:left="720"/>
        <w:jc w:val="both"/>
        <w:rPr>
          <w:rFonts w:ascii="Arial" w:hAnsi="Arial" w:cs="Arial"/>
          <w:sz w:val="24"/>
          <w:szCs w:val="24"/>
          <w:lang w:val="id-ID"/>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Adalah jelas bahwa semua sasaran dari manajemen hutang ini adalah saling berhubungan.</w:t>
      </w:r>
    </w:p>
    <w:p w:rsidR="000A77A1" w:rsidRDefault="000A77A1" w:rsidP="00684CEC">
      <w:pPr>
        <w:pStyle w:val="NoSpacing"/>
        <w:ind w:left="720"/>
        <w:jc w:val="both"/>
        <w:rPr>
          <w:rFonts w:ascii="Arial" w:hAnsi="Arial" w:cs="Arial"/>
          <w:sz w:val="24"/>
          <w:szCs w:val="24"/>
        </w:rPr>
      </w:pPr>
    </w:p>
    <w:p w:rsidR="00351891" w:rsidRPr="00684CEC" w:rsidRDefault="00351891" w:rsidP="00684CEC">
      <w:pPr>
        <w:pStyle w:val="NoSpacing"/>
        <w:ind w:left="720"/>
        <w:jc w:val="both"/>
        <w:rPr>
          <w:rFonts w:ascii="Arial" w:hAnsi="Arial" w:cs="Arial"/>
          <w:sz w:val="24"/>
          <w:szCs w:val="24"/>
        </w:rPr>
      </w:pPr>
    </w:p>
    <w:p w:rsidR="000A77A1" w:rsidRPr="00B1235E" w:rsidRDefault="000A77A1" w:rsidP="004D0766">
      <w:pPr>
        <w:pStyle w:val="NoSpacing"/>
        <w:numPr>
          <w:ilvl w:val="0"/>
          <w:numId w:val="11"/>
        </w:numPr>
        <w:ind w:left="360"/>
        <w:jc w:val="both"/>
        <w:rPr>
          <w:rFonts w:ascii="Arial" w:hAnsi="Arial" w:cs="Arial"/>
          <w:b/>
          <w:sz w:val="24"/>
          <w:szCs w:val="24"/>
        </w:rPr>
      </w:pPr>
      <w:r w:rsidRPr="004D0766">
        <w:rPr>
          <w:rFonts w:ascii="Arial" w:hAnsi="Arial" w:cs="Arial"/>
          <w:b/>
          <w:sz w:val="24"/>
          <w:szCs w:val="24"/>
          <w:lang w:val="id-ID"/>
        </w:rPr>
        <w:t>HUTANG LANGSUNG</w:t>
      </w:r>
    </w:p>
    <w:p w:rsidR="00B1235E" w:rsidRPr="004D0766" w:rsidRDefault="00B1235E" w:rsidP="00B1235E">
      <w:pPr>
        <w:pStyle w:val="NoSpacing"/>
        <w:ind w:left="360"/>
        <w:jc w:val="both"/>
        <w:rPr>
          <w:rFonts w:ascii="Arial" w:hAnsi="Arial" w:cs="Arial"/>
          <w:b/>
          <w:sz w:val="24"/>
          <w:szCs w:val="24"/>
        </w:rPr>
      </w:pPr>
    </w:p>
    <w:p w:rsidR="000A77A1" w:rsidRPr="00B1235E" w:rsidRDefault="000A77A1" w:rsidP="00B1235E">
      <w:pPr>
        <w:pStyle w:val="NoSpacing"/>
        <w:numPr>
          <w:ilvl w:val="0"/>
          <w:numId w:val="14"/>
        </w:numPr>
        <w:ind w:left="360"/>
        <w:jc w:val="both"/>
        <w:rPr>
          <w:rFonts w:ascii="Arial" w:hAnsi="Arial" w:cs="Arial"/>
          <w:b/>
          <w:sz w:val="24"/>
          <w:szCs w:val="24"/>
        </w:rPr>
      </w:pPr>
      <w:r w:rsidRPr="00B1235E">
        <w:rPr>
          <w:rFonts w:ascii="Arial" w:hAnsi="Arial" w:cs="Arial"/>
          <w:b/>
          <w:sz w:val="24"/>
          <w:szCs w:val="24"/>
          <w:lang w:val="id-ID"/>
        </w:rPr>
        <w:t>Hutang Lancar (</w:t>
      </w:r>
      <w:r w:rsidRPr="00B1235E">
        <w:rPr>
          <w:rFonts w:ascii="Arial" w:hAnsi="Arial" w:cs="Arial"/>
          <w:b/>
          <w:i/>
          <w:sz w:val="24"/>
          <w:szCs w:val="24"/>
          <w:lang w:val="id-ID"/>
        </w:rPr>
        <w:t>Current Liabilities</w:t>
      </w:r>
      <w:r w:rsidRPr="00B1235E">
        <w:rPr>
          <w:rFonts w:ascii="Arial" w:hAnsi="Arial" w:cs="Arial"/>
          <w:b/>
          <w:sz w:val="24"/>
          <w:szCs w:val="24"/>
          <w:lang w:val="id-ID"/>
        </w:rPr>
        <w:t>)</w:t>
      </w:r>
    </w:p>
    <w:p w:rsidR="002E3E1D" w:rsidRDefault="000A77A1" w:rsidP="002E3E1D">
      <w:pPr>
        <w:pStyle w:val="NoSpacing"/>
        <w:jc w:val="both"/>
        <w:rPr>
          <w:rFonts w:ascii="Arial" w:hAnsi="Arial" w:cs="Arial"/>
          <w:sz w:val="24"/>
          <w:szCs w:val="24"/>
          <w:lang w:val="id-ID"/>
        </w:rPr>
      </w:pPr>
      <w:r w:rsidRPr="00684CEC">
        <w:rPr>
          <w:rFonts w:ascii="Arial" w:hAnsi="Arial" w:cs="Arial"/>
          <w:sz w:val="24"/>
          <w:szCs w:val="24"/>
          <w:lang w:val="id-ID"/>
        </w:rPr>
        <w:t>Secara umum, hutang</w:t>
      </w:r>
      <w:r w:rsidR="00B1235E">
        <w:rPr>
          <w:rFonts w:ascii="Arial" w:hAnsi="Arial" w:cs="Arial"/>
          <w:sz w:val="24"/>
          <w:szCs w:val="24"/>
        </w:rPr>
        <w:t>-</w:t>
      </w:r>
      <w:r w:rsidRPr="00684CEC">
        <w:rPr>
          <w:rFonts w:ascii="Arial" w:hAnsi="Arial" w:cs="Arial"/>
          <w:sz w:val="24"/>
          <w:szCs w:val="24"/>
          <w:lang w:val="id-ID"/>
        </w:rPr>
        <w:t>hutang yang diklasifikasikan sebagai lancar adalah hutang</w:t>
      </w:r>
      <w:r w:rsidR="00B1235E">
        <w:rPr>
          <w:rFonts w:ascii="Arial" w:hAnsi="Arial" w:cs="Arial"/>
          <w:sz w:val="24"/>
          <w:szCs w:val="24"/>
        </w:rPr>
        <w:t>-</w:t>
      </w:r>
      <w:r w:rsidRPr="00684CEC">
        <w:rPr>
          <w:rFonts w:ascii="Arial" w:hAnsi="Arial" w:cs="Arial"/>
          <w:sz w:val="24"/>
          <w:szCs w:val="24"/>
          <w:lang w:val="id-ID"/>
        </w:rPr>
        <w:t>hutang yang harus dibayar dalam masa siklus operasi, yaitu biasanya dalam masa satu tahun.</w:t>
      </w:r>
      <w:r w:rsidR="002E3E1D">
        <w:rPr>
          <w:rFonts w:ascii="Arial" w:hAnsi="Arial" w:cs="Arial"/>
          <w:sz w:val="24"/>
          <w:szCs w:val="24"/>
          <w:lang w:val="id-ID"/>
        </w:rPr>
        <w:t xml:space="preserve"> </w:t>
      </w:r>
      <w:r w:rsidRPr="00684CEC">
        <w:rPr>
          <w:rFonts w:ascii="Arial" w:hAnsi="Arial" w:cs="Arial"/>
          <w:sz w:val="24"/>
          <w:szCs w:val="24"/>
          <w:lang w:val="id-ID"/>
        </w:rPr>
        <w:lastRenderedPageBreak/>
        <w:t>Pentingnya pemisahan hutang lancar dari hutang lain terletak dalam peranan yang dimainkan oleh berbagai resiko keuangan, antara lain current ratio, sewaktu dana dipinjam.</w:t>
      </w:r>
    </w:p>
    <w:p w:rsidR="00684CEC" w:rsidRDefault="000A77A1" w:rsidP="002E3E1D">
      <w:pPr>
        <w:pStyle w:val="NoSpacing"/>
        <w:jc w:val="both"/>
        <w:rPr>
          <w:rFonts w:ascii="Arial" w:hAnsi="Arial" w:cs="Arial"/>
          <w:sz w:val="24"/>
          <w:szCs w:val="24"/>
          <w:lang w:val="id-ID"/>
        </w:rPr>
      </w:pPr>
      <w:r w:rsidRPr="00684CEC">
        <w:rPr>
          <w:rFonts w:ascii="Arial" w:hAnsi="Arial" w:cs="Arial"/>
          <w:sz w:val="24"/>
          <w:szCs w:val="24"/>
          <w:lang w:val="id-ID"/>
        </w:rPr>
        <w:t>Menurut definisi lain yang berhubungan, hutang lancar meliputi kewajiban</w:t>
      </w:r>
      <w:r w:rsidR="00684CEC">
        <w:rPr>
          <w:rFonts w:ascii="Arial" w:hAnsi="Arial" w:cs="Arial"/>
          <w:sz w:val="24"/>
          <w:szCs w:val="24"/>
        </w:rPr>
        <w:t>-k</w:t>
      </w:r>
      <w:r w:rsidRPr="00684CEC">
        <w:rPr>
          <w:rFonts w:ascii="Arial" w:hAnsi="Arial" w:cs="Arial"/>
          <w:sz w:val="24"/>
          <w:szCs w:val="24"/>
          <w:lang w:val="id-ID"/>
        </w:rPr>
        <w:t>ewajiban yang pencairannya dari hutang lancar yang baru. Yang termasuk hutang lancar adalah :</w:t>
      </w:r>
    </w:p>
    <w:p w:rsidR="00B1235E" w:rsidRDefault="000A77A1" w:rsidP="00B1235E">
      <w:pPr>
        <w:pStyle w:val="NoSpacing"/>
        <w:numPr>
          <w:ilvl w:val="1"/>
          <w:numId w:val="15"/>
        </w:numPr>
        <w:ind w:left="360"/>
        <w:jc w:val="both"/>
        <w:rPr>
          <w:rFonts w:ascii="Arial" w:hAnsi="Arial" w:cs="Arial"/>
          <w:sz w:val="24"/>
          <w:szCs w:val="24"/>
          <w:lang w:val="id-ID"/>
        </w:rPr>
      </w:pPr>
      <w:r w:rsidRPr="00684CEC">
        <w:rPr>
          <w:rFonts w:ascii="Arial" w:hAnsi="Arial" w:cs="Arial"/>
          <w:sz w:val="24"/>
          <w:szCs w:val="24"/>
          <w:lang w:val="id-ID"/>
        </w:rPr>
        <w:t>Wesel</w:t>
      </w:r>
      <w:r w:rsidR="00684CEC">
        <w:rPr>
          <w:rFonts w:ascii="Arial" w:hAnsi="Arial" w:cs="Arial"/>
          <w:sz w:val="24"/>
          <w:szCs w:val="24"/>
        </w:rPr>
        <w:t xml:space="preserve"> </w:t>
      </w:r>
      <w:r w:rsidRPr="00684CEC">
        <w:rPr>
          <w:rFonts w:ascii="Arial" w:hAnsi="Arial" w:cs="Arial"/>
          <w:sz w:val="24"/>
          <w:szCs w:val="24"/>
          <w:lang w:val="id-ID"/>
        </w:rPr>
        <w:t>bayar</w:t>
      </w:r>
      <w:r w:rsidR="00B1235E">
        <w:rPr>
          <w:rFonts w:ascii="Arial" w:hAnsi="Arial" w:cs="Arial"/>
          <w:sz w:val="24"/>
          <w:szCs w:val="24"/>
        </w:rPr>
        <w:t xml:space="preserve"> </w:t>
      </w:r>
      <w:r w:rsidRPr="00B1235E">
        <w:rPr>
          <w:rFonts w:ascii="Arial" w:hAnsi="Arial" w:cs="Arial"/>
          <w:sz w:val="24"/>
          <w:szCs w:val="24"/>
          <w:lang w:val="id-ID"/>
        </w:rPr>
        <w:t>Hutang dagang</w:t>
      </w:r>
    </w:p>
    <w:p w:rsidR="00B1235E" w:rsidRDefault="000A77A1" w:rsidP="00B1235E">
      <w:pPr>
        <w:pStyle w:val="NoSpacing"/>
        <w:numPr>
          <w:ilvl w:val="1"/>
          <w:numId w:val="15"/>
        </w:numPr>
        <w:ind w:left="360"/>
        <w:jc w:val="both"/>
        <w:rPr>
          <w:rFonts w:ascii="Arial" w:hAnsi="Arial" w:cs="Arial"/>
          <w:sz w:val="24"/>
          <w:szCs w:val="24"/>
          <w:lang w:val="id-ID"/>
        </w:rPr>
      </w:pPr>
      <w:r w:rsidRPr="00B1235E">
        <w:rPr>
          <w:rFonts w:ascii="Arial" w:hAnsi="Arial" w:cs="Arial"/>
          <w:sz w:val="24"/>
          <w:szCs w:val="24"/>
          <w:lang w:val="id-ID"/>
        </w:rPr>
        <w:t>Biaya-biaya yang ditangguhkan</w:t>
      </w:r>
    </w:p>
    <w:p w:rsidR="00684CEC" w:rsidRPr="00B1235E" w:rsidRDefault="000A77A1" w:rsidP="00B1235E">
      <w:pPr>
        <w:pStyle w:val="NoSpacing"/>
        <w:numPr>
          <w:ilvl w:val="1"/>
          <w:numId w:val="15"/>
        </w:numPr>
        <w:ind w:left="360"/>
        <w:jc w:val="both"/>
        <w:rPr>
          <w:rFonts w:ascii="Arial" w:hAnsi="Arial" w:cs="Arial"/>
          <w:sz w:val="24"/>
          <w:szCs w:val="24"/>
          <w:lang w:val="id-ID"/>
        </w:rPr>
      </w:pPr>
      <w:r w:rsidRPr="00B1235E">
        <w:rPr>
          <w:rFonts w:ascii="Arial" w:hAnsi="Arial" w:cs="Arial"/>
          <w:sz w:val="24"/>
          <w:szCs w:val="24"/>
          <w:lang w:val="id-ID"/>
        </w:rPr>
        <w:t>Pajak penghasilan yang masih harus dibayar</w:t>
      </w:r>
    </w:p>
    <w:p w:rsidR="00B1235E" w:rsidRDefault="000A77A1" w:rsidP="00684CEC">
      <w:pPr>
        <w:pStyle w:val="NoSpacing"/>
        <w:ind w:left="720"/>
        <w:jc w:val="both"/>
        <w:rPr>
          <w:rFonts w:ascii="Arial" w:hAnsi="Arial" w:cs="Arial"/>
          <w:sz w:val="24"/>
          <w:szCs w:val="24"/>
          <w:lang w:val="id-ID"/>
        </w:rPr>
      </w:pPr>
      <w:r w:rsidRPr="00684CEC">
        <w:rPr>
          <w:rFonts w:ascii="Arial" w:hAnsi="Arial" w:cs="Arial"/>
          <w:sz w:val="24"/>
          <w:szCs w:val="24"/>
          <w:lang w:val="id-ID"/>
        </w:rPr>
        <w:t xml:space="preserve"> </w:t>
      </w:r>
    </w:p>
    <w:p w:rsidR="00684CEC" w:rsidRPr="00B1235E" w:rsidRDefault="000A77A1" w:rsidP="00B1235E">
      <w:pPr>
        <w:pStyle w:val="NoSpacing"/>
        <w:numPr>
          <w:ilvl w:val="0"/>
          <w:numId w:val="14"/>
        </w:numPr>
        <w:ind w:left="360"/>
        <w:jc w:val="both"/>
        <w:rPr>
          <w:rFonts w:ascii="Arial" w:hAnsi="Arial" w:cs="Arial"/>
          <w:b/>
          <w:sz w:val="24"/>
          <w:szCs w:val="24"/>
          <w:lang w:val="id-ID"/>
        </w:rPr>
      </w:pPr>
      <w:r w:rsidRPr="00B1235E">
        <w:rPr>
          <w:rFonts w:ascii="Arial" w:hAnsi="Arial" w:cs="Arial"/>
          <w:b/>
          <w:sz w:val="24"/>
          <w:szCs w:val="24"/>
          <w:lang w:val="id-ID"/>
        </w:rPr>
        <w:t>Hutang Jangka Panjang</w:t>
      </w:r>
    </w:p>
    <w:p w:rsidR="000A77A1" w:rsidRPr="00684CEC" w:rsidRDefault="000A77A1" w:rsidP="00B1235E">
      <w:pPr>
        <w:pStyle w:val="NoSpacing"/>
        <w:jc w:val="both"/>
        <w:rPr>
          <w:rFonts w:ascii="Arial" w:hAnsi="Arial" w:cs="Arial"/>
          <w:sz w:val="24"/>
          <w:szCs w:val="24"/>
        </w:rPr>
      </w:pPr>
      <w:r w:rsidRPr="00684CEC">
        <w:rPr>
          <w:rFonts w:ascii="Arial" w:hAnsi="Arial" w:cs="Arial"/>
          <w:sz w:val="24"/>
          <w:szCs w:val="24"/>
          <w:lang w:val="id-ID"/>
        </w:rPr>
        <w:t>Menurut definisi, hutang jangka panjang merupakan</w:t>
      </w:r>
      <w:r w:rsidR="00684CEC">
        <w:rPr>
          <w:rFonts w:ascii="Arial" w:hAnsi="Arial" w:cs="Arial"/>
          <w:sz w:val="24"/>
          <w:szCs w:val="24"/>
          <w:lang w:val="id-ID"/>
        </w:rPr>
        <w:t xml:space="preserve"> kewajiban-kewajiban yang jatuh </w:t>
      </w:r>
      <w:r w:rsidRPr="00684CEC">
        <w:rPr>
          <w:rFonts w:ascii="Arial" w:hAnsi="Arial" w:cs="Arial"/>
          <w:sz w:val="24"/>
          <w:szCs w:val="24"/>
          <w:lang w:val="id-ID"/>
        </w:rPr>
        <w:t xml:space="preserve">tempo dalam masa lebih dari satu tahun atau yang akan dibayarkan dari harta tak </w:t>
      </w:r>
      <w:r w:rsidR="00684CEC">
        <w:rPr>
          <w:rFonts w:ascii="Arial" w:hAnsi="Arial" w:cs="Arial"/>
          <w:sz w:val="24"/>
          <w:szCs w:val="24"/>
        </w:rPr>
        <w:t>l</w:t>
      </w:r>
      <w:r w:rsidRPr="00684CEC">
        <w:rPr>
          <w:rFonts w:ascii="Arial" w:hAnsi="Arial" w:cs="Arial"/>
          <w:sz w:val="24"/>
          <w:szCs w:val="24"/>
          <w:lang w:val="id-ID"/>
        </w:rPr>
        <w:t>ancar.</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Lease  Jangka Panjang</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Hutang Obligasi</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Kewajiban Jangka Panjang Lainnya.</w:t>
      </w:r>
    </w:p>
    <w:p w:rsidR="004D0766" w:rsidRDefault="004D0766" w:rsidP="00684CEC">
      <w:pPr>
        <w:pStyle w:val="NoSpacing"/>
        <w:ind w:left="720"/>
        <w:jc w:val="both"/>
        <w:rPr>
          <w:rFonts w:ascii="Arial" w:hAnsi="Arial" w:cs="Arial"/>
          <w:sz w:val="24"/>
          <w:szCs w:val="24"/>
          <w:lang w:val="id-ID"/>
        </w:rPr>
      </w:pPr>
    </w:p>
    <w:p w:rsidR="004D0766" w:rsidRDefault="004D0766" w:rsidP="00684CEC">
      <w:pPr>
        <w:pStyle w:val="NoSpacing"/>
        <w:ind w:left="720"/>
        <w:jc w:val="both"/>
        <w:rPr>
          <w:rFonts w:ascii="Arial" w:hAnsi="Arial" w:cs="Arial"/>
          <w:sz w:val="24"/>
          <w:szCs w:val="24"/>
          <w:lang w:val="id-ID"/>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PERENCANAAN HUTANG</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Meskipun hutang bermula dari keadaan yang ada sekarang, namun yang lebih penting manajemen hutang mencakup merencanakan tingkatan dari semua jenis kewajiban untuk masa mendatang yang dapat diterima secara berhati – hati oleh perusahaan. Dalam perencanaan jangka pendek maupun jangka panjang, besarnya hutang dagang, biaya – biaya yang ditangguhkan, dan semua jenis hutang yang penting harus diketahui. Harus dipastikan bahwa tingkatan hutang berada dalam norma – norma yang dapat diterima dan bahwa perusahaan dapat bertahan pada masa – masa yang burukdalam dirinya sendiri, dalam sector industrinya, dan tentu saja dalam perekonomian secara umum, dengan adanya beban hutang tersebut. Kelangsungan hidup dan pertumbuhan jangka panjang dari perusahaan mengharuskan adanya perencanaan struktur hutang (dan modal yang berhubungan) sehingga dana tersedia pada saat diperlukan dan dengan biaya, yang diperbandingkan, dapat diterima.</w:t>
      </w:r>
    </w:p>
    <w:p w:rsidR="000A77A1" w:rsidRDefault="000A77A1" w:rsidP="00684CEC">
      <w:pPr>
        <w:pStyle w:val="NoSpacing"/>
        <w:ind w:left="720"/>
        <w:jc w:val="both"/>
        <w:rPr>
          <w:rFonts w:ascii="Arial" w:hAnsi="Arial" w:cs="Arial"/>
          <w:sz w:val="24"/>
          <w:szCs w:val="24"/>
        </w:rPr>
      </w:pPr>
    </w:p>
    <w:p w:rsidR="004D0766" w:rsidRPr="00684CEC" w:rsidRDefault="004D0766" w:rsidP="00684CEC">
      <w:pPr>
        <w:pStyle w:val="NoSpacing"/>
        <w:ind w:left="720"/>
        <w:jc w:val="both"/>
        <w:rPr>
          <w:rFonts w:ascii="Arial" w:hAnsi="Arial" w:cs="Arial"/>
          <w:sz w:val="24"/>
          <w:szCs w:val="24"/>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MANAJEMEN HUTANG LANCAR</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Kadang – kadang hanya sedikit saja perhatian yang diberikan terhadap hutang – hutang lancar. Namun ini adalah bidang yang paling pertama dapat menyebabkan ketidakcukupan kas/bank. Berbagai pedoman dapat diikuti dalam mengendalikan hutang lancar, apakah karena dimasukkan sebagai syarat dalam suatu perjanjian kredit atau merupakan hasil pertimbangan manajemen mengenai tingkatan yang dapat diterima:</w:t>
      </w:r>
    </w:p>
    <w:p w:rsidR="000A77A1" w:rsidRPr="00C63B0A" w:rsidRDefault="000A77A1" w:rsidP="005149BC">
      <w:pPr>
        <w:pStyle w:val="NoSpacing"/>
        <w:numPr>
          <w:ilvl w:val="0"/>
          <w:numId w:val="27"/>
        </w:numPr>
        <w:ind w:left="360"/>
        <w:jc w:val="both"/>
        <w:rPr>
          <w:rFonts w:ascii="Arial" w:hAnsi="Arial" w:cs="Arial"/>
          <w:i/>
          <w:sz w:val="24"/>
          <w:szCs w:val="24"/>
        </w:rPr>
      </w:pPr>
      <w:r w:rsidRPr="00C63B0A">
        <w:rPr>
          <w:rFonts w:ascii="Arial" w:hAnsi="Arial" w:cs="Arial"/>
          <w:i/>
          <w:sz w:val="24"/>
          <w:szCs w:val="24"/>
          <w:lang w:val="id-ID"/>
        </w:rPr>
        <w:t>Current Ratio</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t>Menunjukkan hubungan suatu harta lancar terhadap hutang lancar.</w:t>
      </w:r>
    </w:p>
    <w:p w:rsidR="005149BC" w:rsidRDefault="000A77A1" w:rsidP="005149BC">
      <w:pPr>
        <w:pStyle w:val="NoSpacing"/>
        <w:numPr>
          <w:ilvl w:val="0"/>
          <w:numId w:val="27"/>
        </w:numPr>
        <w:ind w:left="360"/>
        <w:jc w:val="both"/>
        <w:rPr>
          <w:rFonts w:ascii="Arial" w:hAnsi="Arial" w:cs="Arial"/>
          <w:sz w:val="24"/>
          <w:szCs w:val="24"/>
        </w:rPr>
      </w:pPr>
      <w:r w:rsidRPr="00684CEC">
        <w:rPr>
          <w:rFonts w:ascii="Arial" w:hAnsi="Arial" w:cs="Arial"/>
          <w:sz w:val="24"/>
          <w:szCs w:val="24"/>
          <w:lang w:val="id-ID"/>
        </w:rPr>
        <w:t>Modal Kerja Bersih yang Minimum</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t>Modal kerja bersih didefinisikan sebagai selisih antara harta lancar dengan hutang lancar.</w:t>
      </w:r>
    </w:p>
    <w:p w:rsidR="005149BC" w:rsidRDefault="000A77A1" w:rsidP="005149BC">
      <w:pPr>
        <w:pStyle w:val="NoSpacing"/>
        <w:numPr>
          <w:ilvl w:val="0"/>
          <w:numId w:val="27"/>
        </w:numPr>
        <w:ind w:left="360"/>
        <w:jc w:val="both"/>
        <w:rPr>
          <w:rFonts w:ascii="Arial" w:hAnsi="Arial" w:cs="Arial"/>
          <w:sz w:val="24"/>
          <w:szCs w:val="24"/>
        </w:rPr>
      </w:pPr>
      <w:r w:rsidRPr="00684CEC">
        <w:rPr>
          <w:rFonts w:ascii="Arial" w:hAnsi="Arial" w:cs="Arial"/>
          <w:sz w:val="24"/>
          <w:szCs w:val="24"/>
          <w:lang w:val="id-ID"/>
        </w:rPr>
        <w:t>Limit atas Total Hutang</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lastRenderedPageBreak/>
        <w:t>Limit ketiga yang akan dipertimbangkan dalam mengelola hutang ialah suatu jumlah total dalam hubungannya dengan modal sendiri.</w:t>
      </w:r>
    </w:p>
    <w:p w:rsidR="004D0766" w:rsidRDefault="004D0766" w:rsidP="00684CEC">
      <w:pPr>
        <w:pStyle w:val="NoSpacing"/>
        <w:ind w:left="720"/>
        <w:jc w:val="both"/>
        <w:rPr>
          <w:rFonts w:ascii="Arial" w:hAnsi="Arial" w:cs="Arial"/>
          <w:sz w:val="24"/>
          <w:szCs w:val="24"/>
          <w:lang w:val="id-ID"/>
        </w:rPr>
      </w:pPr>
    </w:p>
    <w:p w:rsidR="004D0766" w:rsidRDefault="004D0766" w:rsidP="00684CEC">
      <w:pPr>
        <w:pStyle w:val="NoSpacing"/>
        <w:ind w:left="720"/>
        <w:jc w:val="both"/>
        <w:rPr>
          <w:rFonts w:ascii="Arial" w:hAnsi="Arial" w:cs="Arial"/>
          <w:sz w:val="24"/>
          <w:szCs w:val="24"/>
          <w:lang w:val="id-ID"/>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RESIKO DARI HUTANG YANG BERLEBIHAN</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Dalam mempertimbangkan “pembiayaan jangka panjang”, yang dimaksud adalah struktur dari hutang jangka panjang dan modal sendiri, mungkin tujuan dari eksekutif keuangan adalah mengatur bagian</w:t>
      </w:r>
      <w:r w:rsidR="004D0766">
        <w:rPr>
          <w:rFonts w:ascii="Arial" w:hAnsi="Arial" w:cs="Arial"/>
          <w:sz w:val="24"/>
          <w:szCs w:val="24"/>
        </w:rPr>
        <w:t>-</w:t>
      </w:r>
      <w:r w:rsidRPr="00684CEC">
        <w:rPr>
          <w:rFonts w:ascii="Arial" w:hAnsi="Arial" w:cs="Arial"/>
          <w:sz w:val="24"/>
          <w:szCs w:val="24"/>
          <w:lang w:val="id-ID"/>
        </w:rPr>
        <w:t>bagian keuangan sedemikian rupa sehingga para pemegang saham, para pemilik, akan menerima manfaat ekonomis yang maksimum selama jangka yang lebih panjang. Dapat dipertunjukkan melalui suatu jangka waktu tertentu, dengan mengasumsikan profitabilitas normal dan dapat dikuranginya ongkos bunga untuk tujuan perpajakan, bahwa pinjaman yang berhati</w:t>
      </w:r>
      <w:r w:rsidR="004D0766">
        <w:rPr>
          <w:rFonts w:ascii="Arial" w:hAnsi="Arial" w:cs="Arial"/>
          <w:sz w:val="24"/>
          <w:szCs w:val="24"/>
        </w:rPr>
        <w:t>-</w:t>
      </w:r>
      <w:r w:rsidRPr="00684CEC">
        <w:rPr>
          <w:rFonts w:ascii="Arial" w:hAnsi="Arial" w:cs="Arial"/>
          <w:sz w:val="24"/>
          <w:szCs w:val="24"/>
          <w:lang w:val="id-ID"/>
        </w:rPr>
        <w:t>hati akan menaikkan hasil pengembalian bagi pemegang saham. Walaupun diketahui adanya keuntungan yang potensial ini, tetapi terdapat suatu faktor yang negative yang akan menekan keinginan untuk menggunakan hutang jangka panjang semaksimal yang tersedia.</w:t>
      </w:r>
    </w:p>
    <w:p w:rsidR="000A77A1" w:rsidRPr="00684CEC" w:rsidRDefault="000A77A1" w:rsidP="00684CEC">
      <w:pPr>
        <w:pStyle w:val="NoSpacing"/>
        <w:ind w:left="720"/>
        <w:jc w:val="both"/>
        <w:rPr>
          <w:rFonts w:ascii="Arial" w:hAnsi="Arial" w:cs="Arial"/>
          <w:sz w:val="24"/>
          <w:szCs w:val="24"/>
        </w:rPr>
      </w:pPr>
    </w:p>
    <w:p w:rsidR="000A77A1" w:rsidRPr="00684CEC" w:rsidRDefault="000A77A1" w:rsidP="00684CEC">
      <w:pPr>
        <w:pStyle w:val="NoSpacing"/>
        <w:ind w:left="720"/>
        <w:jc w:val="both"/>
        <w:rPr>
          <w:rFonts w:ascii="Arial" w:hAnsi="Arial" w:cs="Arial"/>
          <w:sz w:val="24"/>
          <w:szCs w:val="24"/>
        </w:rPr>
      </w:pPr>
    </w:p>
    <w:p w:rsidR="000A77A1" w:rsidRPr="0092634B" w:rsidRDefault="000A77A1" w:rsidP="005D3A79">
      <w:pPr>
        <w:pStyle w:val="NoSpacing"/>
        <w:numPr>
          <w:ilvl w:val="0"/>
          <w:numId w:val="11"/>
        </w:numPr>
        <w:ind w:left="360"/>
        <w:jc w:val="both"/>
        <w:rPr>
          <w:rFonts w:ascii="Arial" w:hAnsi="Arial" w:cs="Arial"/>
          <w:b/>
          <w:sz w:val="24"/>
          <w:szCs w:val="24"/>
        </w:rPr>
      </w:pPr>
      <w:r w:rsidRPr="0092634B">
        <w:rPr>
          <w:rFonts w:ascii="Arial" w:hAnsi="Arial" w:cs="Arial"/>
          <w:b/>
          <w:sz w:val="24"/>
          <w:szCs w:val="24"/>
          <w:lang w:val="id-ID"/>
        </w:rPr>
        <w:t>STANDAR UNTUK KAPASITAS HUTANG</w:t>
      </w:r>
    </w:p>
    <w:p w:rsidR="005D3A79" w:rsidRDefault="005D3A79" w:rsidP="005D3A79">
      <w:pPr>
        <w:pStyle w:val="NoSpacing"/>
        <w:jc w:val="both"/>
        <w:rPr>
          <w:rFonts w:ascii="Arial" w:hAnsi="Arial" w:cs="Arial"/>
          <w:sz w:val="24"/>
          <w:szCs w:val="24"/>
          <w:lang w:val="id-ID"/>
        </w:rPr>
      </w:pPr>
    </w:p>
    <w:p w:rsidR="000A77A1" w:rsidRPr="00684CEC" w:rsidRDefault="000A77A1" w:rsidP="005D3A79">
      <w:pPr>
        <w:pStyle w:val="NoSpacing"/>
        <w:jc w:val="both"/>
        <w:rPr>
          <w:rFonts w:ascii="Arial" w:hAnsi="Arial" w:cs="Arial"/>
          <w:sz w:val="24"/>
          <w:szCs w:val="24"/>
        </w:rPr>
      </w:pPr>
      <w:r w:rsidRPr="00684CEC">
        <w:rPr>
          <w:rFonts w:ascii="Arial" w:hAnsi="Arial" w:cs="Arial"/>
          <w:sz w:val="24"/>
          <w:szCs w:val="24"/>
          <w:lang w:val="id-ID"/>
        </w:rPr>
        <w:t>Secara konvensional terdapat dua jenis norma dengan mana dapat dipertimbangkan kapasitas hutang jangka panjang,yaitu :</w:t>
      </w:r>
    </w:p>
    <w:p w:rsidR="005D3A79" w:rsidRDefault="000A77A1" w:rsidP="005D3A79">
      <w:pPr>
        <w:pStyle w:val="NoSpacing"/>
        <w:numPr>
          <w:ilvl w:val="0"/>
          <w:numId w:val="26"/>
        </w:numPr>
        <w:ind w:left="360"/>
        <w:jc w:val="both"/>
        <w:rPr>
          <w:rFonts w:ascii="Arial" w:hAnsi="Arial" w:cs="Arial"/>
          <w:sz w:val="24"/>
          <w:szCs w:val="24"/>
        </w:rPr>
      </w:pPr>
      <w:r w:rsidRPr="00684CEC">
        <w:rPr>
          <w:rFonts w:ascii="Arial" w:hAnsi="Arial" w:cs="Arial"/>
          <w:sz w:val="24"/>
          <w:szCs w:val="24"/>
          <w:lang w:val="id-ID"/>
        </w:rPr>
        <w:t>Suatu norma kapitalisasi</w:t>
      </w:r>
    </w:p>
    <w:p w:rsidR="000A77A1" w:rsidRPr="005D3A79" w:rsidRDefault="000A77A1" w:rsidP="005D3A79">
      <w:pPr>
        <w:pStyle w:val="NoSpacing"/>
        <w:numPr>
          <w:ilvl w:val="0"/>
          <w:numId w:val="26"/>
        </w:numPr>
        <w:ind w:left="360"/>
        <w:jc w:val="both"/>
        <w:rPr>
          <w:rFonts w:ascii="Arial" w:hAnsi="Arial" w:cs="Arial"/>
          <w:sz w:val="24"/>
          <w:szCs w:val="24"/>
        </w:rPr>
      </w:pPr>
      <w:r w:rsidRPr="005D3A79">
        <w:rPr>
          <w:rFonts w:ascii="Arial" w:hAnsi="Arial" w:cs="Arial"/>
          <w:sz w:val="24"/>
          <w:szCs w:val="24"/>
          <w:lang w:val="id-ID"/>
        </w:rPr>
        <w:t>Suatu norma peliputan penghasilan</w:t>
      </w:r>
    </w:p>
    <w:p w:rsidR="005D3A79" w:rsidRPr="005D3A79" w:rsidRDefault="005D3A79" w:rsidP="00685B4C">
      <w:pPr>
        <w:pStyle w:val="NoSpacing"/>
        <w:jc w:val="both"/>
        <w:rPr>
          <w:rFonts w:ascii="Arial" w:hAnsi="Arial" w:cs="Arial"/>
          <w:sz w:val="24"/>
          <w:szCs w:val="24"/>
        </w:rPr>
      </w:pPr>
    </w:p>
    <w:p w:rsidR="001B4D7A" w:rsidRDefault="000A77A1" w:rsidP="005D3A79">
      <w:pPr>
        <w:pStyle w:val="NoSpacing"/>
        <w:jc w:val="both"/>
        <w:rPr>
          <w:rFonts w:ascii="Arial" w:hAnsi="Arial" w:cs="Arial"/>
          <w:sz w:val="24"/>
          <w:szCs w:val="24"/>
          <w:lang w:val="id-ID"/>
        </w:rPr>
      </w:pPr>
      <w:r w:rsidRPr="00684CEC">
        <w:rPr>
          <w:rFonts w:ascii="Arial" w:hAnsi="Arial" w:cs="Arial"/>
          <w:sz w:val="24"/>
          <w:szCs w:val="24"/>
          <w:lang w:val="id-ID"/>
        </w:rPr>
        <w:t>Dalam mencapai suatu kebijaksanaan hutang bagi suatu perusahaan tertentu, masing</w:t>
      </w:r>
      <w:r w:rsidR="004E3E14">
        <w:rPr>
          <w:rFonts w:ascii="Arial" w:hAnsi="Arial" w:cs="Arial"/>
          <w:sz w:val="24"/>
          <w:szCs w:val="24"/>
        </w:rPr>
        <w:t>-</w:t>
      </w:r>
      <w:r w:rsidRPr="00684CEC">
        <w:rPr>
          <w:rFonts w:ascii="Arial" w:hAnsi="Arial" w:cs="Arial"/>
          <w:sz w:val="24"/>
          <w:szCs w:val="24"/>
          <w:lang w:val="id-ID"/>
        </w:rPr>
        <w:t>masing ratio itu harus dipertimbangkan dan saling dikaitkan. Dalam pengerjaan dengan data yang dihasilkan dari intern perusahaan, controller dapat membuat perbaikan yang biasanya tidak dimungkinkan dengan data umum dari perusahaan lain. Ia lalu dapat menuntun manajemen mengenai hubungan yang dapat diterima.</w:t>
      </w:r>
    </w:p>
    <w:p w:rsidR="001B4D7A" w:rsidRDefault="000A77A1" w:rsidP="005D3A79">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Suatu norma yang telah dipergunakan secara luas, yang sering telah dipergunakan sebagai suatu kendala dalam perjanjian kredit, adalah ratio hutang jangka panjang terhadap modal sendiri. Dengan demikian, hutang jang</w:t>
      </w:r>
      <w:r w:rsidR="00190F86">
        <w:rPr>
          <w:rFonts w:ascii="Arial" w:hAnsi="Arial" w:cs="Arial"/>
          <w:sz w:val="24"/>
          <w:szCs w:val="24"/>
          <w:lang w:val="id-ID"/>
        </w:rPr>
        <w:t>ka panjang tidak boleh melebihi</w:t>
      </w:r>
      <w:r w:rsidRPr="00684CEC">
        <w:rPr>
          <w:rFonts w:ascii="Arial" w:hAnsi="Arial" w:cs="Arial"/>
          <w:sz w:val="24"/>
          <w:szCs w:val="24"/>
          <w:lang w:val="id-ID"/>
        </w:rPr>
        <w:t>, katakanlah 25% dari modal sendiri. Ratio itu dapat juga dinyatakan sebagai suatu persentase dari total kapitalisasi.</w:t>
      </w:r>
    </w:p>
    <w:p w:rsidR="000A77A1" w:rsidRDefault="000A77A1" w:rsidP="005D3A79">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Norma peliputan pendapatan mengukur jumlah tahunan yang diperlukan untuk beban hutang terhadap penghasilan bersih yang tersedia untuk memenuhi beban hutang. Dengan menghubungkan arus kas ke luar per tahun untuk beban hutang (dan mungkin untuk unsur-unsur) dengan pendapatan bersih yang tersedian untuk tujuan ini, cara itu mencoba untuk memastikan bahwa dalam waktu yang buruk sekalipun terdapat cukup dana untuk memenuhi kewajiban.</w:t>
      </w:r>
    </w:p>
    <w:p w:rsidR="00A67BB2" w:rsidRDefault="00A67BB2" w:rsidP="005D3A79">
      <w:pPr>
        <w:pStyle w:val="NoSpacing"/>
        <w:jc w:val="both"/>
        <w:rPr>
          <w:rFonts w:ascii="Arial" w:hAnsi="Arial" w:cs="Arial"/>
          <w:sz w:val="24"/>
          <w:szCs w:val="24"/>
          <w:lang w:val="id-ID"/>
        </w:rPr>
      </w:pPr>
    </w:p>
    <w:p w:rsidR="00A67BB2" w:rsidRDefault="00A67BB2" w:rsidP="005D3A79">
      <w:pPr>
        <w:pStyle w:val="NoSpacing"/>
        <w:jc w:val="both"/>
        <w:rPr>
          <w:rFonts w:ascii="Arial" w:hAnsi="Arial" w:cs="Arial"/>
          <w:sz w:val="24"/>
          <w:szCs w:val="24"/>
        </w:rPr>
      </w:pPr>
    </w:p>
    <w:p w:rsidR="00EC11F0" w:rsidRPr="00684CEC" w:rsidRDefault="00EC11F0" w:rsidP="005D3A79">
      <w:pPr>
        <w:pStyle w:val="NoSpacing"/>
        <w:jc w:val="both"/>
        <w:rPr>
          <w:rFonts w:ascii="Arial" w:hAnsi="Arial" w:cs="Arial"/>
          <w:sz w:val="24"/>
          <w:szCs w:val="24"/>
        </w:rPr>
      </w:pPr>
    </w:p>
    <w:p w:rsidR="000A77A1" w:rsidRPr="00BE65F1" w:rsidRDefault="000A77A1" w:rsidP="002158A2">
      <w:pPr>
        <w:pStyle w:val="NoSpacing"/>
        <w:numPr>
          <w:ilvl w:val="0"/>
          <w:numId w:val="11"/>
        </w:numPr>
        <w:ind w:left="360"/>
        <w:jc w:val="both"/>
        <w:rPr>
          <w:rFonts w:ascii="Arial" w:hAnsi="Arial" w:cs="Arial"/>
          <w:b/>
          <w:sz w:val="24"/>
          <w:szCs w:val="24"/>
        </w:rPr>
      </w:pPr>
      <w:r w:rsidRPr="00A67BB2">
        <w:rPr>
          <w:rFonts w:ascii="Arial" w:hAnsi="Arial" w:cs="Arial"/>
          <w:b/>
          <w:sz w:val="24"/>
          <w:szCs w:val="24"/>
          <w:lang w:val="id-ID"/>
        </w:rPr>
        <w:lastRenderedPageBreak/>
        <w:t>PENILAIAN TERHADAP HUTANG OBLIGASI</w:t>
      </w:r>
    </w:p>
    <w:p w:rsidR="00BE65F1" w:rsidRPr="00A67BB2" w:rsidRDefault="00BE65F1" w:rsidP="002158A2">
      <w:pPr>
        <w:pStyle w:val="NoSpacing"/>
        <w:ind w:left="360"/>
        <w:jc w:val="both"/>
        <w:rPr>
          <w:rFonts w:ascii="Arial" w:hAnsi="Arial" w:cs="Arial"/>
          <w:b/>
          <w:sz w:val="24"/>
          <w:szCs w:val="24"/>
        </w:rPr>
      </w:pPr>
    </w:p>
    <w:p w:rsidR="00664684" w:rsidRDefault="000A77A1" w:rsidP="002158A2">
      <w:pPr>
        <w:pStyle w:val="NoSpacing"/>
        <w:jc w:val="both"/>
        <w:rPr>
          <w:rFonts w:ascii="Arial" w:hAnsi="Arial" w:cs="Arial"/>
          <w:sz w:val="24"/>
          <w:szCs w:val="24"/>
          <w:lang w:val="id-ID"/>
        </w:rPr>
      </w:pPr>
      <w:r w:rsidRPr="00684CEC">
        <w:rPr>
          <w:rFonts w:ascii="Arial" w:hAnsi="Arial" w:cs="Arial"/>
          <w:sz w:val="24"/>
          <w:szCs w:val="24"/>
          <w:lang w:val="id-ID"/>
        </w:rPr>
        <w:t>Terdapat perbedaan yang penting dalam biaya bunga, tergantung dari penelitian kualitas yang diberikan kepada surat berharga hutang oleh tiga lembaga penilaian, dan ini merupakan suatu pertimbangan penting dalam memilih limit</w:t>
      </w:r>
      <w:r w:rsidR="00E54539">
        <w:rPr>
          <w:rFonts w:ascii="Arial" w:hAnsi="Arial" w:cs="Arial"/>
          <w:sz w:val="24"/>
          <w:szCs w:val="24"/>
        </w:rPr>
        <w:t>-</w:t>
      </w:r>
      <w:r w:rsidRPr="00684CEC">
        <w:rPr>
          <w:rFonts w:ascii="Arial" w:hAnsi="Arial" w:cs="Arial"/>
          <w:sz w:val="24"/>
          <w:szCs w:val="24"/>
          <w:lang w:val="id-ID"/>
        </w:rPr>
        <w:t xml:space="preserve">limit hutang secara keseluruhan. </w:t>
      </w:r>
    </w:p>
    <w:p w:rsidR="00664684" w:rsidRDefault="00664684" w:rsidP="002158A2">
      <w:pPr>
        <w:pStyle w:val="NoSpacing"/>
        <w:jc w:val="both"/>
        <w:rPr>
          <w:rFonts w:ascii="Arial" w:hAnsi="Arial" w:cs="Arial"/>
          <w:sz w:val="24"/>
          <w:szCs w:val="24"/>
          <w:lang w:val="id-ID"/>
        </w:rPr>
      </w:pPr>
    </w:p>
    <w:p w:rsidR="002158A2" w:rsidRDefault="000A77A1" w:rsidP="002158A2">
      <w:pPr>
        <w:pStyle w:val="NoSpacing"/>
        <w:jc w:val="both"/>
        <w:rPr>
          <w:rFonts w:ascii="Arial" w:hAnsi="Arial" w:cs="Arial"/>
          <w:sz w:val="24"/>
          <w:szCs w:val="24"/>
          <w:lang w:val="id-ID"/>
        </w:rPr>
      </w:pPr>
      <w:r w:rsidRPr="00684CEC">
        <w:rPr>
          <w:rFonts w:ascii="Arial" w:hAnsi="Arial" w:cs="Arial"/>
          <w:sz w:val="24"/>
          <w:szCs w:val="24"/>
          <w:lang w:val="id-ID"/>
        </w:rPr>
        <w:t>Ketiga lembaga penilaian hutang adalah Standart and Poor’s Corporation, Moody’s Investment Service, dan Fitch Investor’s Services, memberikan penilaian yang mencirikan pentingnya pertimbangan mengenai kualitas atau resiko yang melekat pada suatu jenis surat berharga tertentu. Penilaian</w:t>
      </w:r>
      <w:r w:rsidR="00BD6880">
        <w:rPr>
          <w:rFonts w:ascii="Arial" w:hAnsi="Arial" w:cs="Arial"/>
          <w:sz w:val="24"/>
          <w:szCs w:val="24"/>
        </w:rPr>
        <w:t>/</w:t>
      </w:r>
      <w:r w:rsidRPr="00684CEC">
        <w:rPr>
          <w:rFonts w:ascii="Arial" w:hAnsi="Arial" w:cs="Arial"/>
          <w:sz w:val="24"/>
          <w:szCs w:val="24"/>
          <w:lang w:val="id-ID"/>
        </w:rPr>
        <w:t>pen</w:t>
      </w:r>
      <w:r w:rsidR="000267AF">
        <w:rPr>
          <w:rFonts w:ascii="Arial" w:hAnsi="Arial" w:cs="Arial"/>
          <w:sz w:val="24"/>
          <w:szCs w:val="24"/>
          <w:lang w:val="id-ID"/>
        </w:rPr>
        <w:t>ggolongan akan tergantung dari</w:t>
      </w:r>
      <w:r w:rsidRPr="00684CEC">
        <w:rPr>
          <w:rFonts w:ascii="Arial" w:hAnsi="Arial" w:cs="Arial"/>
          <w:sz w:val="24"/>
          <w:szCs w:val="24"/>
          <w:lang w:val="id-ID"/>
        </w:rPr>
        <w:t xml:space="preserve"> hubungan kemampuan untuk menutupi beban hutang.</w:t>
      </w:r>
    </w:p>
    <w:p w:rsidR="000A77A1" w:rsidRPr="00684CEC" w:rsidRDefault="000A77A1" w:rsidP="002158A2">
      <w:pPr>
        <w:pStyle w:val="NoSpacing"/>
        <w:jc w:val="both"/>
        <w:rPr>
          <w:rFonts w:ascii="Arial" w:hAnsi="Arial" w:cs="Arial"/>
          <w:sz w:val="24"/>
          <w:szCs w:val="24"/>
        </w:rPr>
      </w:pPr>
      <w:r w:rsidRPr="00684CEC">
        <w:rPr>
          <w:rFonts w:ascii="Arial" w:hAnsi="Arial" w:cs="Arial"/>
          <w:sz w:val="24"/>
          <w:szCs w:val="24"/>
        </w:rPr>
        <w:br/>
      </w:r>
      <w:r w:rsidRPr="00684CEC">
        <w:rPr>
          <w:rFonts w:ascii="Arial" w:hAnsi="Arial" w:cs="Arial"/>
          <w:sz w:val="24"/>
          <w:szCs w:val="24"/>
          <w:lang w:val="id-ID"/>
        </w:rPr>
        <w:t>Keempat simbol untuk penilaian tertinggi yang dipakai oleh Moody dapat diikhtisarkan atau digolongkan</w:t>
      </w:r>
      <w:r w:rsidR="002A5D8E" w:rsidRPr="00684CEC">
        <w:rPr>
          <w:rFonts w:ascii="Arial" w:hAnsi="Arial" w:cs="Arial"/>
          <w:sz w:val="24"/>
          <w:szCs w:val="24"/>
        </w:rPr>
        <w:t xml:space="preserve"> </w:t>
      </w:r>
      <w:r w:rsidR="002A5D8E" w:rsidRPr="00684CEC">
        <w:rPr>
          <w:rFonts w:ascii="Arial" w:hAnsi="Arial" w:cs="Arial"/>
          <w:sz w:val="24"/>
          <w:szCs w:val="24"/>
          <w:lang w:val="id-ID"/>
        </w:rPr>
        <w:t>sebagai b</w:t>
      </w:r>
      <w:r w:rsidRPr="00684CEC">
        <w:rPr>
          <w:rFonts w:ascii="Arial" w:hAnsi="Arial" w:cs="Arial"/>
          <w:sz w:val="24"/>
          <w:szCs w:val="24"/>
          <w:lang w:val="id-ID"/>
        </w:rPr>
        <w:t>erikut:</w:t>
      </w:r>
    </w:p>
    <w:p w:rsidR="000A77A1" w:rsidRPr="00684CEC" w:rsidRDefault="000A77A1" w:rsidP="002158A2">
      <w:pPr>
        <w:pStyle w:val="NoSpacing"/>
        <w:numPr>
          <w:ilvl w:val="0"/>
          <w:numId w:val="21"/>
        </w:numPr>
        <w:ind w:left="360"/>
        <w:jc w:val="both"/>
        <w:rPr>
          <w:rFonts w:ascii="Arial" w:hAnsi="Arial" w:cs="Arial"/>
          <w:sz w:val="24"/>
          <w:szCs w:val="24"/>
        </w:rPr>
      </w:pPr>
      <w:r w:rsidRPr="00684CEC">
        <w:rPr>
          <w:rFonts w:ascii="Arial" w:hAnsi="Arial" w:cs="Arial"/>
          <w:sz w:val="24"/>
          <w:szCs w:val="24"/>
          <w:lang w:val="id-ID"/>
        </w:rPr>
        <w:t>Kualitas terbaik ; derajat resiko investasi paling kecil dan pada umumnya dianggap “tidak akan rugi”.</w:t>
      </w:r>
    </w:p>
    <w:p w:rsidR="000A77A1" w:rsidRPr="00684CEC" w:rsidRDefault="000A77A1" w:rsidP="002158A2">
      <w:pPr>
        <w:pStyle w:val="NoSpacing"/>
        <w:numPr>
          <w:ilvl w:val="0"/>
          <w:numId w:val="21"/>
        </w:numPr>
        <w:ind w:left="360"/>
        <w:jc w:val="both"/>
        <w:rPr>
          <w:rFonts w:ascii="Arial" w:hAnsi="Arial" w:cs="Arial"/>
          <w:sz w:val="24"/>
          <w:szCs w:val="24"/>
        </w:rPr>
      </w:pPr>
      <w:r w:rsidRPr="00684CEC">
        <w:rPr>
          <w:rFonts w:ascii="Arial" w:hAnsi="Arial" w:cs="Arial"/>
          <w:sz w:val="24"/>
          <w:szCs w:val="24"/>
          <w:lang w:val="id-ID"/>
        </w:rPr>
        <w:t>Dinilai sebagai berkualitas tinggi menurut semua norma</w:t>
      </w:r>
    </w:p>
    <w:p w:rsidR="004D2C2E" w:rsidRPr="004D2C2E" w:rsidRDefault="000A77A1" w:rsidP="00EB6499">
      <w:pPr>
        <w:pStyle w:val="NoSpacing"/>
        <w:numPr>
          <w:ilvl w:val="0"/>
          <w:numId w:val="21"/>
        </w:numPr>
        <w:ind w:left="360"/>
        <w:jc w:val="both"/>
        <w:rPr>
          <w:rFonts w:ascii="Arial" w:hAnsi="Arial" w:cs="Arial"/>
          <w:sz w:val="24"/>
          <w:szCs w:val="24"/>
        </w:rPr>
      </w:pPr>
      <w:r w:rsidRPr="004D2C2E">
        <w:rPr>
          <w:rFonts w:ascii="Arial" w:hAnsi="Arial" w:cs="Arial"/>
          <w:sz w:val="24"/>
          <w:szCs w:val="24"/>
          <w:lang w:val="id-ID"/>
        </w:rPr>
        <w:t>Kewajiban</w:t>
      </w:r>
      <w:r w:rsidR="004D2C2E" w:rsidRPr="004D2C2E">
        <w:rPr>
          <w:rFonts w:ascii="Arial" w:hAnsi="Arial" w:cs="Arial"/>
          <w:sz w:val="24"/>
          <w:szCs w:val="24"/>
        </w:rPr>
        <w:t>-</w:t>
      </w:r>
      <w:r w:rsidRPr="004D2C2E">
        <w:rPr>
          <w:rFonts w:ascii="Arial" w:hAnsi="Arial" w:cs="Arial"/>
          <w:sz w:val="24"/>
          <w:szCs w:val="24"/>
          <w:lang w:val="id-ID"/>
        </w:rPr>
        <w:t>kewajiban dengan derajat menengah atas, disertai beberapa unsur yang  dapat tampil sebagai kelemahan yang dapat merusak pada beberapa waktu mendatang.</w:t>
      </w:r>
    </w:p>
    <w:p w:rsidR="000A77A1" w:rsidRPr="004D2C2E" w:rsidRDefault="000A77A1" w:rsidP="00EB6499">
      <w:pPr>
        <w:pStyle w:val="NoSpacing"/>
        <w:numPr>
          <w:ilvl w:val="0"/>
          <w:numId w:val="21"/>
        </w:numPr>
        <w:ind w:left="360"/>
        <w:jc w:val="both"/>
        <w:rPr>
          <w:rFonts w:ascii="Arial" w:hAnsi="Arial" w:cs="Arial"/>
          <w:sz w:val="24"/>
          <w:szCs w:val="24"/>
        </w:rPr>
      </w:pPr>
      <w:r w:rsidRPr="004D2C2E">
        <w:rPr>
          <w:rFonts w:ascii="Arial" w:hAnsi="Arial" w:cs="Arial"/>
          <w:sz w:val="24"/>
          <w:szCs w:val="24"/>
          <w:lang w:val="id-ID"/>
        </w:rPr>
        <w:t>Tingkat menengah bawah. Kurang memiliki siafat – sifat investasi yang terkemuka dan dalam kenyataannya, juga memiliki sifat spekulatif.</w:t>
      </w:r>
    </w:p>
    <w:p w:rsidR="004D2C2E" w:rsidRPr="004D2C2E" w:rsidRDefault="004D2C2E" w:rsidP="004D2C2E">
      <w:pPr>
        <w:pStyle w:val="NoSpacing"/>
        <w:jc w:val="both"/>
        <w:rPr>
          <w:rFonts w:ascii="Arial" w:hAnsi="Arial" w:cs="Arial"/>
          <w:sz w:val="24"/>
          <w:szCs w:val="24"/>
        </w:rPr>
      </w:pPr>
    </w:p>
    <w:p w:rsidR="004D2C2E" w:rsidRDefault="000A77A1" w:rsidP="004D2C2E">
      <w:pPr>
        <w:pStyle w:val="NoSpacing"/>
        <w:jc w:val="both"/>
        <w:rPr>
          <w:rFonts w:ascii="Arial" w:hAnsi="Arial" w:cs="Arial"/>
          <w:sz w:val="24"/>
          <w:szCs w:val="24"/>
          <w:lang w:val="id-ID"/>
        </w:rPr>
      </w:pPr>
      <w:r w:rsidRPr="00684CEC">
        <w:rPr>
          <w:rFonts w:ascii="Arial" w:hAnsi="Arial" w:cs="Arial"/>
          <w:sz w:val="24"/>
          <w:szCs w:val="24"/>
          <w:lang w:val="id-ID"/>
        </w:rPr>
        <w:t>Sasaran dari banyak perusahaan dengan posisi keuangan yang baik adalah untuk mendapatkan setidak</w:t>
      </w:r>
      <w:r w:rsidR="004D2C2E">
        <w:rPr>
          <w:rFonts w:ascii="Arial" w:hAnsi="Arial" w:cs="Arial"/>
          <w:sz w:val="24"/>
          <w:szCs w:val="24"/>
        </w:rPr>
        <w:t>-</w:t>
      </w:r>
      <w:r w:rsidR="004D2C2E">
        <w:rPr>
          <w:rFonts w:ascii="Arial" w:hAnsi="Arial" w:cs="Arial"/>
          <w:sz w:val="24"/>
          <w:szCs w:val="24"/>
          <w:lang w:val="id-ID"/>
        </w:rPr>
        <w:t>tidaknya suatu penilaian AA</w:t>
      </w:r>
      <w:r w:rsidRPr="00684CEC">
        <w:rPr>
          <w:rFonts w:ascii="Arial" w:hAnsi="Arial" w:cs="Arial"/>
          <w:sz w:val="24"/>
          <w:szCs w:val="24"/>
          <w:lang w:val="id-ID"/>
        </w:rPr>
        <w:t xml:space="preserve"> untuk surat obligasinya.</w:t>
      </w:r>
      <w:r w:rsidRPr="00684CEC">
        <w:rPr>
          <w:rFonts w:ascii="Arial" w:hAnsi="Arial" w:cs="Arial"/>
          <w:sz w:val="24"/>
          <w:szCs w:val="24"/>
        </w:rPr>
        <w:br/>
      </w:r>
      <w:r w:rsidRPr="00684CEC">
        <w:rPr>
          <w:rFonts w:ascii="Arial" w:hAnsi="Arial" w:cs="Arial"/>
          <w:sz w:val="24"/>
          <w:szCs w:val="24"/>
          <w:lang w:val="id-ID"/>
        </w:rPr>
        <w:t>Penyajian untuk mendapatkan penilaian surat obligasi harus dilakukan secara teliti karena penilaian</w:t>
      </w:r>
      <w:r w:rsidR="004D2C2E">
        <w:rPr>
          <w:rFonts w:ascii="Arial" w:hAnsi="Arial" w:cs="Arial"/>
          <w:sz w:val="24"/>
          <w:szCs w:val="24"/>
        </w:rPr>
        <w:t>-</w:t>
      </w:r>
      <w:r w:rsidRPr="00684CEC">
        <w:rPr>
          <w:rFonts w:ascii="Arial" w:hAnsi="Arial" w:cs="Arial"/>
          <w:sz w:val="24"/>
          <w:szCs w:val="24"/>
          <w:lang w:val="id-ID"/>
        </w:rPr>
        <w:t>penilaian buruk atau tidak mudah dapat diatasi.</w:t>
      </w:r>
    </w:p>
    <w:p w:rsidR="002A5D8E" w:rsidRPr="00684CEC" w:rsidRDefault="002A5D8E" w:rsidP="002158A2">
      <w:pPr>
        <w:pStyle w:val="NoSpacing"/>
        <w:ind w:left="360"/>
        <w:jc w:val="both"/>
        <w:rPr>
          <w:rFonts w:ascii="Arial" w:hAnsi="Arial" w:cs="Arial"/>
          <w:sz w:val="24"/>
          <w:szCs w:val="24"/>
        </w:rPr>
      </w:pPr>
    </w:p>
    <w:p w:rsidR="000A77A1" w:rsidRPr="00684CEC" w:rsidRDefault="000A77A1" w:rsidP="000671CC">
      <w:pPr>
        <w:pStyle w:val="NoSpacing"/>
        <w:jc w:val="both"/>
        <w:rPr>
          <w:rFonts w:ascii="Arial" w:hAnsi="Arial" w:cs="Arial"/>
          <w:sz w:val="24"/>
          <w:szCs w:val="24"/>
        </w:rPr>
      </w:pPr>
      <w:r w:rsidRPr="00684CEC">
        <w:rPr>
          <w:rFonts w:ascii="Arial" w:hAnsi="Arial" w:cs="Arial"/>
          <w:sz w:val="24"/>
          <w:szCs w:val="24"/>
          <w:lang w:val="id-ID"/>
        </w:rPr>
        <w:t>Dalam menetapkan suatu penilaian untuk hutang, lembaga penilaian emerlukan data keuangan yang cukup antara lain sebagai berikut :</w:t>
      </w:r>
    </w:p>
    <w:p w:rsidR="002A5D8E" w:rsidRPr="00684CEC" w:rsidRDefault="002A5D8E" w:rsidP="002158A2">
      <w:pPr>
        <w:pStyle w:val="NoSpacing"/>
        <w:ind w:left="360"/>
        <w:jc w:val="both"/>
        <w:rPr>
          <w:rFonts w:ascii="Arial" w:hAnsi="Arial" w:cs="Arial"/>
          <w:sz w:val="24"/>
          <w:szCs w:val="24"/>
        </w:rPr>
      </w:pP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Neraca Konsolidasi. Mungkin untuk lima tahun yang lalu dan lima tahun yang diproyeksikan.</w:t>
      </w: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Perhitungan rugi</w:t>
      </w:r>
      <w:r w:rsidR="00E14AA6">
        <w:rPr>
          <w:rFonts w:ascii="Arial" w:hAnsi="Arial" w:cs="Arial"/>
          <w:sz w:val="24"/>
          <w:szCs w:val="24"/>
        </w:rPr>
        <w:t>/</w:t>
      </w:r>
      <w:r w:rsidRPr="00684CEC">
        <w:rPr>
          <w:rFonts w:ascii="Arial" w:hAnsi="Arial" w:cs="Arial"/>
          <w:sz w:val="24"/>
          <w:szCs w:val="24"/>
          <w:lang w:val="id-ID"/>
        </w:rPr>
        <w:t>aba konsolidasi dan saldo laba yang ditahan konsolidasi untuk lima tahun yang lalu dan lima tahun yang akan diproyeksikan.</w:t>
      </w: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Laporan konsolidasi sumber dan penggunaan dana (laporan konsolidasi perubahan  posisi keuangan). Juga untuk lima tahun yang lalu dan lima tahun yang diproyeksi.</w:t>
      </w:r>
    </w:p>
    <w:p w:rsidR="000A77A1" w:rsidRDefault="000A77A1" w:rsidP="000671CC">
      <w:pPr>
        <w:pStyle w:val="NoSpacing"/>
        <w:numPr>
          <w:ilvl w:val="0"/>
          <w:numId w:val="24"/>
        </w:numPr>
        <w:ind w:left="360"/>
        <w:jc w:val="both"/>
        <w:rPr>
          <w:rFonts w:ascii="Arial" w:hAnsi="Arial" w:cs="Arial"/>
          <w:sz w:val="24"/>
          <w:szCs w:val="24"/>
          <w:lang w:val="id-ID"/>
        </w:rPr>
      </w:pPr>
      <w:r w:rsidRPr="00684CEC">
        <w:rPr>
          <w:rFonts w:ascii="Arial" w:hAnsi="Arial" w:cs="Arial"/>
          <w:sz w:val="24"/>
          <w:szCs w:val="24"/>
          <w:lang w:val="id-ID"/>
        </w:rPr>
        <w:t>Daftar golongan produk untuk data historis dan proyeksi mengenai penjualan, marjin operasi dan tingkat marjin.</w:t>
      </w:r>
    </w:p>
    <w:p w:rsidR="00A67BB2" w:rsidRDefault="00A67BB2" w:rsidP="00684CEC">
      <w:pPr>
        <w:pStyle w:val="NoSpacing"/>
        <w:ind w:left="720"/>
        <w:jc w:val="both"/>
        <w:rPr>
          <w:rFonts w:ascii="Arial" w:hAnsi="Arial" w:cs="Arial"/>
          <w:sz w:val="24"/>
          <w:szCs w:val="24"/>
          <w:lang w:val="id-ID"/>
        </w:rPr>
      </w:pPr>
    </w:p>
    <w:p w:rsidR="00A67BB2" w:rsidRDefault="00A67BB2" w:rsidP="00684CEC">
      <w:pPr>
        <w:pStyle w:val="NoSpacing"/>
        <w:ind w:left="720"/>
        <w:jc w:val="both"/>
        <w:rPr>
          <w:rFonts w:ascii="Arial" w:hAnsi="Arial" w:cs="Arial"/>
          <w:sz w:val="24"/>
          <w:szCs w:val="24"/>
        </w:rPr>
      </w:pPr>
    </w:p>
    <w:p w:rsidR="00EC11F0" w:rsidRDefault="00EC11F0" w:rsidP="00684CEC">
      <w:pPr>
        <w:pStyle w:val="NoSpacing"/>
        <w:ind w:left="720"/>
        <w:jc w:val="both"/>
        <w:rPr>
          <w:rFonts w:ascii="Arial" w:hAnsi="Arial" w:cs="Arial"/>
          <w:sz w:val="24"/>
          <w:szCs w:val="24"/>
        </w:rPr>
      </w:pPr>
    </w:p>
    <w:p w:rsidR="00EC11F0" w:rsidRDefault="00EC11F0" w:rsidP="00684CEC">
      <w:pPr>
        <w:pStyle w:val="NoSpacing"/>
        <w:ind w:left="720"/>
        <w:jc w:val="both"/>
        <w:rPr>
          <w:rFonts w:ascii="Arial" w:hAnsi="Arial" w:cs="Arial"/>
          <w:sz w:val="24"/>
          <w:szCs w:val="24"/>
        </w:rPr>
      </w:pPr>
    </w:p>
    <w:p w:rsidR="00EC11F0" w:rsidRPr="00684CEC" w:rsidRDefault="00EC11F0" w:rsidP="00684CEC">
      <w:pPr>
        <w:pStyle w:val="NoSpacing"/>
        <w:ind w:left="720"/>
        <w:jc w:val="both"/>
        <w:rPr>
          <w:rFonts w:ascii="Arial" w:hAnsi="Arial" w:cs="Arial"/>
          <w:sz w:val="24"/>
          <w:szCs w:val="24"/>
        </w:rPr>
      </w:pPr>
      <w:bookmarkStart w:id="0" w:name="_GoBack"/>
      <w:bookmarkEnd w:id="0"/>
    </w:p>
    <w:p w:rsidR="000A77A1" w:rsidRPr="00A67BB2" w:rsidRDefault="000A77A1" w:rsidP="00A67BB2">
      <w:pPr>
        <w:pStyle w:val="NoSpacing"/>
        <w:numPr>
          <w:ilvl w:val="0"/>
          <w:numId w:val="11"/>
        </w:numPr>
        <w:ind w:left="360"/>
        <w:jc w:val="both"/>
        <w:rPr>
          <w:rFonts w:ascii="Arial" w:hAnsi="Arial" w:cs="Arial"/>
          <w:b/>
          <w:sz w:val="24"/>
          <w:szCs w:val="24"/>
        </w:rPr>
      </w:pPr>
      <w:r w:rsidRPr="00A67BB2">
        <w:rPr>
          <w:rFonts w:ascii="Arial" w:hAnsi="Arial" w:cs="Arial"/>
          <w:b/>
          <w:sz w:val="24"/>
          <w:szCs w:val="24"/>
          <w:lang w:val="id-ID"/>
        </w:rPr>
        <w:lastRenderedPageBreak/>
        <w:t>LAPORAN AKUNTANSI UNTUK HUTANG</w:t>
      </w:r>
    </w:p>
    <w:p w:rsidR="00A67BB2" w:rsidRPr="00A67BB2" w:rsidRDefault="00A67BB2" w:rsidP="00A67BB2">
      <w:pPr>
        <w:pStyle w:val="NoSpacing"/>
        <w:jc w:val="both"/>
        <w:rPr>
          <w:rFonts w:ascii="Arial" w:hAnsi="Arial" w:cs="Arial"/>
          <w:b/>
          <w:sz w:val="24"/>
          <w:szCs w:val="24"/>
        </w:rPr>
      </w:pPr>
    </w:p>
    <w:p w:rsidR="000A77A1" w:rsidRPr="00684CEC" w:rsidRDefault="000A77A1" w:rsidP="00A67BB2">
      <w:pPr>
        <w:pStyle w:val="NoSpacing"/>
        <w:jc w:val="both"/>
        <w:rPr>
          <w:rFonts w:ascii="Arial" w:hAnsi="Arial" w:cs="Arial"/>
          <w:sz w:val="24"/>
          <w:szCs w:val="24"/>
        </w:rPr>
      </w:pPr>
      <w:r w:rsidRPr="00684CEC">
        <w:rPr>
          <w:rFonts w:ascii="Arial" w:hAnsi="Arial" w:cs="Arial"/>
          <w:sz w:val="24"/>
          <w:szCs w:val="24"/>
          <w:lang w:val="id-ID"/>
        </w:rPr>
        <w:t>Laporan</w:t>
      </w:r>
      <w:r w:rsidR="006974A0">
        <w:rPr>
          <w:rFonts w:ascii="Arial" w:hAnsi="Arial" w:cs="Arial"/>
          <w:sz w:val="24"/>
          <w:szCs w:val="24"/>
        </w:rPr>
        <w:t>-</w:t>
      </w:r>
      <w:r w:rsidRPr="00684CEC">
        <w:rPr>
          <w:rFonts w:ascii="Arial" w:hAnsi="Arial" w:cs="Arial"/>
          <w:sz w:val="24"/>
          <w:szCs w:val="24"/>
          <w:lang w:val="id-ID"/>
        </w:rPr>
        <w:t xml:space="preserve">laporan </w:t>
      </w:r>
      <w:r w:rsidR="006974A0">
        <w:rPr>
          <w:rFonts w:ascii="Arial" w:hAnsi="Arial" w:cs="Arial"/>
          <w:sz w:val="24"/>
          <w:szCs w:val="24"/>
        </w:rPr>
        <w:t>yang ber</w:t>
      </w:r>
      <w:r w:rsidRPr="00684CEC">
        <w:rPr>
          <w:rFonts w:ascii="Arial" w:hAnsi="Arial" w:cs="Arial"/>
          <w:sz w:val="24"/>
          <w:szCs w:val="24"/>
          <w:lang w:val="id-ID"/>
        </w:rPr>
        <w:t>hubungan dengan manajemen hutang akan tergantung kepada kebutuhan perusahaan. Sejumlah terbatas laporan diperlukan untuk memonitor status yang sebenarnya dan untuk perencanaan jangka pendek dan jangka panjang</w:t>
      </w:r>
      <w:r w:rsidR="00924F79">
        <w:rPr>
          <w:rFonts w:ascii="Arial" w:hAnsi="Arial" w:cs="Arial"/>
          <w:sz w:val="24"/>
          <w:szCs w:val="24"/>
        </w:rPr>
        <w:t xml:space="preserve"> s</w:t>
      </w:r>
      <w:r w:rsidRPr="00684CEC">
        <w:rPr>
          <w:rFonts w:ascii="Arial" w:hAnsi="Arial" w:cs="Arial"/>
          <w:sz w:val="24"/>
          <w:szCs w:val="24"/>
          <w:lang w:val="id-ID"/>
        </w:rPr>
        <w:t>uatu daftar usaha mencakup yang berikut ini :</w:t>
      </w:r>
    </w:p>
    <w:p w:rsidR="00A61040" w:rsidRDefault="000A77A1" w:rsidP="00BE65F1">
      <w:pPr>
        <w:pStyle w:val="NoSpacing"/>
        <w:numPr>
          <w:ilvl w:val="0"/>
          <w:numId w:val="22"/>
        </w:numPr>
        <w:ind w:left="360"/>
        <w:jc w:val="both"/>
        <w:rPr>
          <w:rFonts w:ascii="Arial" w:hAnsi="Arial" w:cs="Arial"/>
          <w:sz w:val="24"/>
          <w:szCs w:val="24"/>
        </w:rPr>
      </w:pPr>
      <w:r w:rsidRPr="00684CEC">
        <w:rPr>
          <w:rFonts w:ascii="Arial" w:hAnsi="Arial" w:cs="Arial"/>
          <w:sz w:val="24"/>
          <w:szCs w:val="24"/>
          <w:lang w:val="id-ID"/>
        </w:rPr>
        <w:t>La</w:t>
      </w:r>
      <w:r w:rsidR="00AC0F63">
        <w:rPr>
          <w:rFonts w:ascii="Arial" w:hAnsi="Arial" w:cs="Arial"/>
          <w:sz w:val="24"/>
          <w:szCs w:val="24"/>
        </w:rPr>
        <w:t>p</w:t>
      </w:r>
      <w:r w:rsidRPr="00684CEC">
        <w:rPr>
          <w:rFonts w:ascii="Arial" w:hAnsi="Arial" w:cs="Arial"/>
          <w:sz w:val="24"/>
          <w:szCs w:val="24"/>
          <w:lang w:val="id-ID"/>
        </w:rPr>
        <w:t>oran bulanan kondisi keuangan yang lazim.</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Laporan bulanan atau tri</w:t>
      </w:r>
      <w:r w:rsidR="00846D42">
        <w:rPr>
          <w:rFonts w:ascii="Arial" w:hAnsi="Arial" w:cs="Arial"/>
          <w:sz w:val="24"/>
          <w:szCs w:val="24"/>
          <w:lang w:val="id-ID"/>
        </w:rPr>
        <w:t>wulan yang membandingkan hutang-</w:t>
      </w:r>
      <w:r w:rsidRPr="00A61040">
        <w:rPr>
          <w:rFonts w:ascii="Arial" w:hAnsi="Arial" w:cs="Arial"/>
          <w:sz w:val="24"/>
          <w:szCs w:val="24"/>
          <w:lang w:val="id-ID"/>
        </w:rPr>
        <w:t>hutang  yang sebenarnya per kategori secara terperinci dengan jumlah yang diperkenankan menurut perjanjian kredit.</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Laporan perencanaan yang membandingkan hutang yang diperlukan dengan persetujuan kredit dan kapasitas hutang.</w:t>
      </w:r>
    </w:p>
    <w:p w:rsidR="00A61040" w:rsidRP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Analisa berskala mengenai hutang</w:t>
      </w:r>
      <w:r w:rsidR="00846D42">
        <w:rPr>
          <w:rFonts w:ascii="Arial" w:hAnsi="Arial" w:cs="Arial"/>
          <w:sz w:val="24"/>
          <w:szCs w:val="24"/>
        </w:rPr>
        <w:t>-</w:t>
      </w:r>
      <w:r w:rsidRPr="00A61040">
        <w:rPr>
          <w:rFonts w:ascii="Arial" w:hAnsi="Arial" w:cs="Arial"/>
          <w:sz w:val="24"/>
          <w:szCs w:val="24"/>
          <w:lang w:val="id-ID"/>
        </w:rPr>
        <w:t>hutang khusus:</w:t>
      </w:r>
    </w:p>
    <w:p w:rsidR="00A61040" w:rsidRPr="00A61040" w:rsidRDefault="00A61040" w:rsidP="00A61040">
      <w:pPr>
        <w:pStyle w:val="NoSpacing"/>
        <w:numPr>
          <w:ilvl w:val="1"/>
          <w:numId w:val="20"/>
        </w:numPr>
        <w:ind w:left="720" w:hanging="360"/>
        <w:jc w:val="both"/>
        <w:rPr>
          <w:rFonts w:ascii="Arial" w:hAnsi="Arial" w:cs="Arial"/>
          <w:sz w:val="24"/>
          <w:szCs w:val="24"/>
        </w:rPr>
      </w:pPr>
      <w:r>
        <w:rPr>
          <w:rFonts w:ascii="Arial" w:hAnsi="Arial" w:cs="Arial"/>
          <w:sz w:val="24"/>
          <w:szCs w:val="24"/>
          <w:lang w:val="id-ID"/>
        </w:rPr>
        <w:t>Sewa (Leasing) jangka panjang.</w:t>
      </w:r>
    </w:p>
    <w:p w:rsidR="00A61040" w:rsidRPr="00A61040" w:rsidRDefault="000A77A1" w:rsidP="00A61040">
      <w:pPr>
        <w:pStyle w:val="NoSpacing"/>
        <w:numPr>
          <w:ilvl w:val="1"/>
          <w:numId w:val="20"/>
        </w:numPr>
        <w:ind w:left="720" w:hanging="360"/>
        <w:jc w:val="both"/>
        <w:rPr>
          <w:rFonts w:ascii="Arial" w:hAnsi="Arial" w:cs="Arial"/>
          <w:sz w:val="24"/>
          <w:szCs w:val="24"/>
        </w:rPr>
      </w:pPr>
      <w:r w:rsidRPr="00A61040">
        <w:rPr>
          <w:rFonts w:ascii="Arial" w:hAnsi="Arial" w:cs="Arial"/>
          <w:sz w:val="24"/>
          <w:szCs w:val="24"/>
          <w:lang w:val="id-ID"/>
        </w:rPr>
        <w:t>Hutang dar</w:t>
      </w:r>
      <w:r w:rsidR="00A61040">
        <w:rPr>
          <w:rFonts w:ascii="Arial" w:hAnsi="Arial" w:cs="Arial"/>
          <w:sz w:val="24"/>
          <w:szCs w:val="24"/>
          <w:lang w:val="id-ID"/>
        </w:rPr>
        <w:t>i perkiraan pension tanpa dana.</w:t>
      </w:r>
    </w:p>
    <w:p w:rsidR="00A61040" w:rsidRDefault="000A77A1" w:rsidP="00A61040">
      <w:pPr>
        <w:pStyle w:val="NoSpacing"/>
        <w:numPr>
          <w:ilvl w:val="1"/>
          <w:numId w:val="20"/>
        </w:numPr>
        <w:ind w:left="720" w:hanging="360"/>
        <w:jc w:val="both"/>
        <w:rPr>
          <w:rFonts w:ascii="Arial" w:hAnsi="Arial" w:cs="Arial"/>
          <w:sz w:val="24"/>
          <w:szCs w:val="24"/>
        </w:rPr>
      </w:pPr>
      <w:r w:rsidRPr="00A61040">
        <w:rPr>
          <w:rFonts w:ascii="Arial" w:hAnsi="Arial" w:cs="Arial"/>
          <w:sz w:val="24"/>
          <w:szCs w:val="24"/>
          <w:lang w:val="id-ID"/>
        </w:rPr>
        <w:t xml:space="preserve">Hutang dengan adanya peraturan kesehatan dan kesejahteraan para pegawai. </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Penggolongan hutang</w:t>
      </w:r>
      <w:r w:rsidR="00D9015F">
        <w:rPr>
          <w:rFonts w:ascii="Arial" w:hAnsi="Arial" w:cs="Arial"/>
          <w:sz w:val="24"/>
          <w:szCs w:val="24"/>
        </w:rPr>
        <w:t>-</w:t>
      </w:r>
      <w:r w:rsidRPr="00A61040">
        <w:rPr>
          <w:rFonts w:ascii="Arial" w:hAnsi="Arial" w:cs="Arial"/>
          <w:sz w:val="24"/>
          <w:szCs w:val="24"/>
          <w:lang w:val="id-ID"/>
        </w:rPr>
        <w:t>hutang menurut umur.</w:t>
      </w:r>
    </w:p>
    <w:p w:rsidR="00A61040" w:rsidRP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Perbandingan antara kewajiban yang sebenarnya dengan yang dianggarkan.</w:t>
      </w:r>
    </w:p>
    <w:p w:rsidR="00A61040" w:rsidRDefault="000A77A1" w:rsidP="00BE65F1">
      <w:pPr>
        <w:pStyle w:val="NoSpacing"/>
        <w:numPr>
          <w:ilvl w:val="0"/>
          <w:numId w:val="22"/>
        </w:numPr>
        <w:ind w:left="360"/>
        <w:jc w:val="both"/>
        <w:rPr>
          <w:rFonts w:ascii="Arial" w:hAnsi="Arial" w:cs="Arial"/>
          <w:sz w:val="24"/>
          <w:szCs w:val="24"/>
        </w:rPr>
      </w:pPr>
      <w:r w:rsidRPr="00684CEC">
        <w:rPr>
          <w:rFonts w:ascii="Arial" w:hAnsi="Arial" w:cs="Arial"/>
          <w:sz w:val="24"/>
          <w:szCs w:val="24"/>
          <w:lang w:val="id-ID"/>
        </w:rPr>
        <w:t xml:space="preserve"> Laporan hutang terperinci sebagaimana diharuskan menurut perjanjian kredit.</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Ikhtisar berkala menenai hutang</w:t>
      </w:r>
      <w:r w:rsidR="00D9015F">
        <w:rPr>
          <w:rFonts w:ascii="Arial" w:hAnsi="Arial" w:cs="Arial"/>
          <w:sz w:val="24"/>
          <w:szCs w:val="24"/>
        </w:rPr>
        <w:t>-</w:t>
      </w:r>
      <w:r w:rsidRPr="00A61040">
        <w:rPr>
          <w:rFonts w:ascii="Arial" w:hAnsi="Arial" w:cs="Arial"/>
          <w:sz w:val="24"/>
          <w:szCs w:val="24"/>
          <w:lang w:val="id-ID"/>
        </w:rPr>
        <w:t>hutang bersyarat.</w:t>
      </w:r>
    </w:p>
    <w:p w:rsidR="00BE65F1"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Taksiran pembay</w:t>
      </w:r>
      <w:r w:rsidR="00D9015F">
        <w:rPr>
          <w:rFonts w:ascii="Arial" w:hAnsi="Arial" w:cs="Arial"/>
          <w:sz w:val="24"/>
          <w:szCs w:val="24"/>
          <w:lang w:val="id-ID"/>
        </w:rPr>
        <w:t>aran kas/</w:t>
      </w:r>
      <w:r w:rsidR="00A61040">
        <w:rPr>
          <w:rFonts w:ascii="Arial" w:hAnsi="Arial" w:cs="Arial"/>
          <w:sz w:val="24"/>
          <w:szCs w:val="24"/>
          <w:lang w:val="id-ID"/>
        </w:rPr>
        <w:t>bank yang diperlukan.</w:t>
      </w:r>
    </w:p>
    <w:p w:rsidR="000A77A1" w:rsidRPr="00BE65F1" w:rsidRDefault="000A77A1" w:rsidP="00BE65F1">
      <w:pPr>
        <w:pStyle w:val="NoSpacing"/>
        <w:numPr>
          <w:ilvl w:val="0"/>
          <w:numId w:val="22"/>
        </w:numPr>
        <w:ind w:left="360"/>
        <w:jc w:val="both"/>
        <w:rPr>
          <w:rFonts w:ascii="Arial" w:hAnsi="Arial" w:cs="Arial"/>
          <w:sz w:val="24"/>
          <w:szCs w:val="24"/>
        </w:rPr>
      </w:pPr>
      <w:r w:rsidRPr="00BE65F1">
        <w:rPr>
          <w:rFonts w:ascii="Arial" w:hAnsi="Arial" w:cs="Arial"/>
          <w:sz w:val="24"/>
          <w:szCs w:val="24"/>
          <w:lang w:val="id-ID"/>
        </w:rPr>
        <w:t>Laporan atas potongan tunai yang diambil atau yang dilewatkan.</w:t>
      </w:r>
    </w:p>
    <w:p w:rsidR="00EF0CCA" w:rsidRDefault="00EF0CCA" w:rsidP="00684CEC">
      <w:pPr>
        <w:pStyle w:val="NoSpacing"/>
        <w:ind w:left="720"/>
        <w:jc w:val="both"/>
        <w:rPr>
          <w:rFonts w:ascii="Arial" w:hAnsi="Arial" w:cs="Arial"/>
          <w:sz w:val="24"/>
          <w:szCs w:val="24"/>
          <w:lang w:val="id-ID"/>
        </w:rPr>
      </w:pPr>
    </w:p>
    <w:p w:rsidR="00EF0CCA" w:rsidRPr="00684CEC" w:rsidRDefault="00EF0CCA" w:rsidP="00684CEC">
      <w:pPr>
        <w:pStyle w:val="NoSpacing"/>
        <w:ind w:left="720"/>
        <w:jc w:val="both"/>
        <w:rPr>
          <w:rFonts w:ascii="Arial" w:hAnsi="Arial" w:cs="Arial"/>
          <w:sz w:val="24"/>
          <w:szCs w:val="24"/>
        </w:rPr>
      </w:pPr>
    </w:p>
    <w:p w:rsidR="000A77A1" w:rsidRPr="00EF0CCA" w:rsidRDefault="002A5D8E" w:rsidP="0078270E">
      <w:pPr>
        <w:pStyle w:val="NoSpacing"/>
        <w:numPr>
          <w:ilvl w:val="0"/>
          <w:numId w:val="11"/>
        </w:numPr>
        <w:ind w:left="360"/>
        <w:jc w:val="both"/>
        <w:rPr>
          <w:rFonts w:ascii="Arial" w:hAnsi="Arial" w:cs="Arial"/>
          <w:b/>
          <w:sz w:val="24"/>
          <w:szCs w:val="24"/>
        </w:rPr>
      </w:pPr>
      <w:r w:rsidRPr="00EF0CCA">
        <w:rPr>
          <w:rFonts w:ascii="Arial" w:hAnsi="Arial" w:cs="Arial"/>
          <w:b/>
          <w:sz w:val="24"/>
          <w:szCs w:val="24"/>
          <w:lang w:val="id-ID"/>
        </w:rPr>
        <w:t>PENGENDALIAN</w:t>
      </w:r>
      <w:r w:rsidRPr="00EF0CCA">
        <w:rPr>
          <w:rFonts w:ascii="Arial" w:hAnsi="Arial" w:cs="Arial"/>
          <w:b/>
          <w:sz w:val="24"/>
          <w:szCs w:val="24"/>
        </w:rPr>
        <w:t xml:space="preserve"> </w:t>
      </w:r>
      <w:r w:rsidR="000A77A1" w:rsidRPr="00EF0CCA">
        <w:rPr>
          <w:rFonts w:ascii="Arial" w:hAnsi="Arial" w:cs="Arial"/>
          <w:b/>
          <w:sz w:val="24"/>
          <w:szCs w:val="24"/>
          <w:lang w:val="id-ID"/>
        </w:rPr>
        <w:t>INTERN</w:t>
      </w:r>
    </w:p>
    <w:p w:rsidR="00EF0CCA" w:rsidRPr="00A67BB2" w:rsidRDefault="00EF0CCA" w:rsidP="00EF0CCA">
      <w:pPr>
        <w:pStyle w:val="NoSpacing"/>
        <w:jc w:val="both"/>
        <w:rPr>
          <w:rFonts w:ascii="Arial" w:hAnsi="Arial" w:cs="Arial"/>
          <w:b/>
          <w:sz w:val="24"/>
          <w:szCs w:val="24"/>
          <w:lang w:val="id-ID"/>
        </w:rPr>
      </w:pPr>
    </w:p>
    <w:p w:rsidR="00EF0CCA" w:rsidRDefault="000A77A1" w:rsidP="00EF0CCA">
      <w:pPr>
        <w:pStyle w:val="NoSpacing"/>
        <w:jc w:val="both"/>
        <w:rPr>
          <w:rFonts w:ascii="Arial" w:hAnsi="Arial" w:cs="Arial"/>
          <w:sz w:val="24"/>
          <w:szCs w:val="24"/>
          <w:lang w:val="id-ID"/>
        </w:rPr>
      </w:pPr>
      <w:r w:rsidRPr="00684CEC">
        <w:rPr>
          <w:rFonts w:ascii="Arial" w:hAnsi="Arial" w:cs="Arial"/>
          <w:sz w:val="24"/>
          <w:szCs w:val="24"/>
          <w:lang w:val="id-ID"/>
        </w:rPr>
        <w:t>Pengendalian intern terhadap hutang mencakup keseluruhan hutang mulai hutang rutin dan pembayaran upah / gaji sampai pembayaran berkala untuk wesel bayar yang disebabkan oleh pinjaman.</w:t>
      </w:r>
    </w:p>
    <w:p w:rsidR="00EF0CCA" w:rsidRDefault="000A77A1" w:rsidP="00EF0CCA">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 xml:space="preserve">Suatu tugas rutin yang sehat secara fundamental untuk pencatatan hutang merupakan hal yang pokok bagi dasar prosedur pembayaran yang baik. Esensi dari permasalahannya ialah untuk memperoleh keyakinan bahwa tidah ada hutang – hutang yang tidak sewajarnya telah diajukan untuk pembayaran. Prosedur yang rutin harus diimplementasikan untuk melihat bahwa semua hutang telah disetujui dan disahkan oleh yang berwenang. Perbandingan yang wajar terhadap laporan penerimaan, order pembelian, dan faktur – faktur oleh mereka yang menangani prosedur pembayaran rutin telah mengeliminasikan banyak tugas dari para pejabat perusahaan; namun bagi hutang – hutang yang tidak tercakup dalam saluran ini </w:t>
      </w:r>
      <w:r w:rsidR="00EF0CCA">
        <w:rPr>
          <w:rFonts w:ascii="Arial" w:hAnsi="Arial" w:cs="Arial"/>
          <w:sz w:val="24"/>
          <w:szCs w:val="24"/>
        </w:rPr>
        <w:t>h</w:t>
      </w:r>
      <w:r w:rsidRPr="00684CEC">
        <w:rPr>
          <w:rFonts w:ascii="Arial" w:hAnsi="Arial" w:cs="Arial"/>
          <w:sz w:val="24"/>
          <w:szCs w:val="24"/>
          <w:lang w:val="id-ID"/>
        </w:rPr>
        <w:t>arus dilakukan tinjauan yang diperlukan.</w:t>
      </w:r>
    </w:p>
    <w:p w:rsidR="0078270E" w:rsidRDefault="000A77A1" w:rsidP="0078270E">
      <w:pPr>
        <w:pStyle w:val="NoSpacing"/>
        <w:ind w:left="720"/>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rPr>
        <w:br/>
      </w:r>
    </w:p>
    <w:p w:rsidR="0092634B" w:rsidRDefault="0092634B" w:rsidP="00684CEC">
      <w:pPr>
        <w:pStyle w:val="NoSpacing"/>
        <w:ind w:left="720"/>
        <w:jc w:val="both"/>
        <w:rPr>
          <w:rFonts w:ascii="Arial" w:hAnsi="Arial" w:cs="Arial"/>
          <w:sz w:val="24"/>
          <w:szCs w:val="24"/>
          <w:lang w:val="id-ID"/>
        </w:rPr>
      </w:pPr>
    </w:p>
    <w:p w:rsidR="0078270E" w:rsidRDefault="0078270E" w:rsidP="0092634B">
      <w:pPr>
        <w:pStyle w:val="NoSpacing"/>
        <w:ind w:left="720"/>
        <w:jc w:val="center"/>
        <w:rPr>
          <w:rFonts w:ascii="Arial" w:hAnsi="Arial" w:cs="Arial"/>
          <w:b/>
          <w:sz w:val="24"/>
          <w:szCs w:val="24"/>
          <w:lang w:val="id-ID"/>
        </w:rPr>
      </w:pPr>
      <w:r>
        <w:rPr>
          <w:rFonts w:ascii="Arial" w:hAnsi="Arial" w:cs="Arial"/>
          <w:b/>
          <w:sz w:val="24"/>
          <w:szCs w:val="24"/>
          <w:lang w:val="id-ID"/>
        </w:rPr>
        <w:br w:type="page"/>
      </w:r>
    </w:p>
    <w:p w:rsidR="000A77A1" w:rsidRPr="0092634B" w:rsidRDefault="0092634B" w:rsidP="0092634B">
      <w:pPr>
        <w:pStyle w:val="NoSpacing"/>
        <w:ind w:left="720"/>
        <w:jc w:val="center"/>
        <w:rPr>
          <w:rFonts w:ascii="Arial" w:hAnsi="Arial" w:cs="Arial"/>
          <w:b/>
          <w:sz w:val="24"/>
          <w:szCs w:val="24"/>
        </w:rPr>
      </w:pPr>
      <w:r w:rsidRPr="0092634B">
        <w:rPr>
          <w:rFonts w:ascii="Arial" w:hAnsi="Arial" w:cs="Arial"/>
          <w:b/>
          <w:sz w:val="24"/>
          <w:szCs w:val="24"/>
          <w:lang w:val="id-ID"/>
        </w:rPr>
        <w:lastRenderedPageBreak/>
        <w:t>KESIMPULAN</w:t>
      </w:r>
    </w:p>
    <w:p w:rsidR="0092634B" w:rsidRDefault="0092634B" w:rsidP="00684CEC">
      <w:pPr>
        <w:pStyle w:val="NoSpacing"/>
        <w:ind w:left="720"/>
        <w:jc w:val="both"/>
        <w:rPr>
          <w:rFonts w:ascii="Arial" w:hAnsi="Arial" w:cs="Arial"/>
          <w:sz w:val="24"/>
          <w:szCs w:val="24"/>
          <w:lang w:val="id-ID"/>
        </w:rPr>
      </w:pPr>
    </w:p>
    <w:p w:rsidR="0092634B" w:rsidRDefault="0092634B" w:rsidP="00684CEC">
      <w:pPr>
        <w:pStyle w:val="NoSpacing"/>
        <w:ind w:left="720"/>
        <w:jc w:val="both"/>
        <w:rPr>
          <w:rFonts w:ascii="Arial" w:hAnsi="Arial" w:cs="Arial"/>
          <w:sz w:val="24"/>
          <w:szCs w:val="24"/>
          <w:lang w:val="id-ID"/>
        </w:rPr>
      </w:pPr>
    </w:p>
    <w:p w:rsidR="000A77A1" w:rsidRDefault="0092634B" w:rsidP="0078270E">
      <w:pPr>
        <w:pStyle w:val="NoSpacing"/>
        <w:jc w:val="both"/>
        <w:rPr>
          <w:rFonts w:ascii="Arial" w:hAnsi="Arial" w:cs="Arial"/>
          <w:sz w:val="24"/>
          <w:szCs w:val="24"/>
          <w:lang w:val="id-ID"/>
        </w:rPr>
      </w:pPr>
      <w:r w:rsidRPr="00684CEC">
        <w:rPr>
          <w:rFonts w:ascii="Arial" w:hAnsi="Arial" w:cs="Arial"/>
          <w:sz w:val="24"/>
          <w:szCs w:val="24"/>
          <w:lang w:val="id-ID"/>
        </w:rPr>
        <w:t>M</w:t>
      </w:r>
      <w:r w:rsidR="000A77A1" w:rsidRPr="00684CEC">
        <w:rPr>
          <w:rFonts w:ascii="Arial" w:hAnsi="Arial" w:cs="Arial"/>
          <w:sz w:val="24"/>
          <w:szCs w:val="24"/>
          <w:lang w:val="id-ID"/>
        </w:rPr>
        <w:t xml:space="preserve">anajemen hutang adalah praktik rutin untuk lebih mengurangi pengeluaran uang daripada menghasilkan. manajemen hutang adalah rencana pembayaran yang lebih terstruktur yang dirancang oleh pihak ketiga, yang merupakan hasil dari perintah pengadilan atau hasil inisiasi pribadi. Manajemen hutang juga dapat membantu menyelesaikan masalah perusahaan yang sedang dalam kekurangan dana dengan meminjam dan kepada pihak bank maupun perusahaan lain dengan perjanjian, namun akan sangat beresiko jika perusahaan meminjam dana terlalu besar dengan tidak memperdulikan bagaimana perencanaan mereka agar bisa membayar dalam jangka waktu nya. Maka daari itu sebelum memnjam dana perusahaan sebaiknya melakukan perencanaan yang baik terlebih dahulu agar tidak saling merugikan. </w:t>
      </w:r>
    </w:p>
    <w:p w:rsidR="00B64135" w:rsidRPr="00684CEC" w:rsidRDefault="00B64135" w:rsidP="0078270E">
      <w:pPr>
        <w:pStyle w:val="NoSpacing"/>
        <w:jc w:val="both"/>
        <w:rPr>
          <w:rFonts w:ascii="Arial" w:hAnsi="Arial" w:cs="Arial"/>
          <w:sz w:val="24"/>
          <w:szCs w:val="24"/>
        </w:rPr>
      </w:pPr>
    </w:p>
    <w:p w:rsidR="000A77A1" w:rsidRPr="00684CEC" w:rsidRDefault="005E394A" w:rsidP="0078270E">
      <w:pPr>
        <w:pStyle w:val="NoSpacing"/>
        <w:jc w:val="both"/>
        <w:rPr>
          <w:rFonts w:ascii="Arial" w:hAnsi="Arial" w:cs="Arial"/>
          <w:sz w:val="24"/>
          <w:szCs w:val="24"/>
        </w:rPr>
      </w:pPr>
      <w:r>
        <w:rPr>
          <w:rFonts w:ascii="Arial" w:hAnsi="Arial" w:cs="Arial"/>
          <w:sz w:val="24"/>
          <w:szCs w:val="24"/>
          <w:shd w:val="clear" w:color="auto" w:fill="FFFFFF"/>
          <w:lang w:val="id-ID"/>
        </w:rPr>
        <w:t xml:space="preserve">Dalam peminjaman dana </w:t>
      </w:r>
      <w:r>
        <w:rPr>
          <w:rFonts w:ascii="Arial" w:hAnsi="Arial" w:cs="Arial"/>
          <w:sz w:val="24"/>
          <w:szCs w:val="24"/>
          <w:shd w:val="clear" w:color="auto" w:fill="FFFFFF"/>
        </w:rPr>
        <w:t xml:space="preserve">pada dasrnya diperbolehkan untuk </w:t>
      </w:r>
      <w:r w:rsidR="000A77A1" w:rsidRPr="00684CEC">
        <w:rPr>
          <w:rFonts w:ascii="Arial" w:hAnsi="Arial" w:cs="Arial"/>
          <w:sz w:val="24"/>
          <w:szCs w:val="24"/>
          <w:shd w:val="clear" w:color="auto" w:fill="FFFFFF"/>
          <w:lang w:val="id-ID"/>
        </w:rPr>
        <w:t>dilakukan demi keb</w:t>
      </w:r>
      <w:r w:rsidR="00B64135">
        <w:rPr>
          <w:rFonts w:ascii="Arial" w:hAnsi="Arial" w:cs="Arial"/>
          <w:sz w:val="24"/>
          <w:szCs w:val="24"/>
          <w:shd w:val="clear" w:color="auto" w:fill="FFFFFF"/>
          <w:lang w:val="id-ID"/>
        </w:rPr>
        <w:t xml:space="preserve">aikan perusaahaan pada masa itu, </w:t>
      </w:r>
      <w:r w:rsidR="000A77A1" w:rsidRPr="00684CEC">
        <w:rPr>
          <w:rFonts w:ascii="Arial" w:hAnsi="Arial" w:cs="Arial"/>
          <w:sz w:val="24"/>
          <w:szCs w:val="24"/>
          <w:shd w:val="clear" w:color="auto" w:fill="FFFFFF"/>
          <w:lang w:val="id-ID"/>
        </w:rPr>
        <w:t>namun harus ada perencanaan yang baik untuk pembayaran dimasa mendatang agar hutang dapat dibayar secara tepat waktu.</w:t>
      </w:r>
    </w:p>
    <w:p w:rsidR="000C6F5E" w:rsidRPr="00684CEC" w:rsidRDefault="000C6F5E" w:rsidP="0078270E">
      <w:pPr>
        <w:pStyle w:val="NoSpacing"/>
        <w:jc w:val="both"/>
        <w:rPr>
          <w:rFonts w:ascii="Arial" w:hAnsi="Arial" w:cs="Arial"/>
        </w:rPr>
      </w:pPr>
    </w:p>
    <w:sectPr w:rsidR="000C6F5E" w:rsidRPr="00684CEC" w:rsidSect="00B1235E">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84" w:rsidRDefault="00474884" w:rsidP="0092634B">
      <w:pPr>
        <w:spacing w:after="0" w:line="240" w:lineRule="auto"/>
      </w:pPr>
      <w:r>
        <w:separator/>
      </w:r>
    </w:p>
  </w:endnote>
  <w:endnote w:type="continuationSeparator" w:id="0">
    <w:p w:rsidR="00474884" w:rsidRDefault="00474884" w:rsidP="0092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84" w:rsidRDefault="00474884" w:rsidP="0092634B">
      <w:pPr>
        <w:spacing w:after="0" w:line="240" w:lineRule="auto"/>
      </w:pPr>
      <w:r>
        <w:separator/>
      </w:r>
    </w:p>
  </w:footnote>
  <w:footnote w:type="continuationSeparator" w:id="0">
    <w:p w:rsidR="00474884" w:rsidRDefault="00474884" w:rsidP="00926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9DD"/>
    <w:multiLevelType w:val="hybridMultilevel"/>
    <w:tmpl w:val="08E0E934"/>
    <w:lvl w:ilvl="0" w:tplc="0409000F">
      <w:start w:val="1"/>
      <w:numFmt w:val="decimal"/>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C345B"/>
    <w:multiLevelType w:val="multilevel"/>
    <w:tmpl w:val="AA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E4F56"/>
    <w:multiLevelType w:val="hybridMultilevel"/>
    <w:tmpl w:val="C828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C37B1"/>
    <w:multiLevelType w:val="multilevel"/>
    <w:tmpl w:val="711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7504E9"/>
    <w:multiLevelType w:val="multilevel"/>
    <w:tmpl w:val="65A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696C53"/>
    <w:multiLevelType w:val="hybridMultilevel"/>
    <w:tmpl w:val="52B42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0532E0"/>
    <w:multiLevelType w:val="hybridMultilevel"/>
    <w:tmpl w:val="EA848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D2639A"/>
    <w:multiLevelType w:val="hybridMultilevel"/>
    <w:tmpl w:val="A5B208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802B18"/>
    <w:multiLevelType w:val="hybridMultilevel"/>
    <w:tmpl w:val="DF72D8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785656"/>
    <w:multiLevelType w:val="hybridMultilevel"/>
    <w:tmpl w:val="E132D4FC"/>
    <w:lvl w:ilvl="0" w:tplc="0409000F">
      <w:start w:val="1"/>
      <w:numFmt w:val="decimal"/>
      <w:lvlText w:val="%1."/>
      <w:lvlJc w:val="left"/>
      <w:pPr>
        <w:ind w:left="1080" w:hanging="360"/>
      </w:pPr>
      <w:rPr>
        <w:rFonts w:hint="default"/>
      </w:rPr>
    </w:lvl>
    <w:lvl w:ilvl="1" w:tplc="04090019">
      <w:start w:val="1"/>
      <w:numFmt w:val="lowerLetter"/>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4C659F"/>
    <w:multiLevelType w:val="multilevel"/>
    <w:tmpl w:val="C35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1049D6"/>
    <w:multiLevelType w:val="hybridMultilevel"/>
    <w:tmpl w:val="1C7E921E"/>
    <w:lvl w:ilvl="0" w:tplc="209C57DC">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9C4745"/>
    <w:multiLevelType w:val="hybridMultilevel"/>
    <w:tmpl w:val="C8CCCA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5EA53E6"/>
    <w:multiLevelType w:val="multilevel"/>
    <w:tmpl w:val="E1D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8D65CF"/>
    <w:multiLevelType w:val="multilevel"/>
    <w:tmpl w:val="222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04033C"/>
    <w:multiLevelType w:val="multilevel"/>
    <w:tmpl w:val="AD8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D66DFD"/>
    <w:multiLevelType w:val="hybridMultilevel"/>
    <w:tmpl w:val="4F109372"/>
    <w:lvl w:ilvl="0" w:tplc="04090015">
      <w:start w:val="1"/>
      <w:numFmt w:val="upperLetter"/>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CD7240"/>
    <w:multiLevelType w:val="hybridMultilevel"/>
    <w:tmpl w:val="9AD6A4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9F3E05"/>
    <w:multiLevelType w:val="hybridMultilevel"/>
    <w:tmpl w:val="E9307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9A432C"/>
    <w:multiLevelType w:val="multilevel"/>
    <w:tmpl w:val="723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E53EB3"/>
    <w:multiLevelType w:val="hybridMultilevel"/>
    <w:tmpl w:val="927AFF9E"/>
    <w:lvl w:ilvl="0" w:tplc="9CC0EACE">
      <w:start w:val="1"/>
      <w:numFmt w:val="upperLetter"/>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6177B6"/>
    <w:multiLevelType w:val="multilevel"/>
    <w:tmpl w:val="9E0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756137"/>
    <w:multiLevelType w:val="hybridMultilevel"/>
    <w:tmpl w:val="837A6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103D42"/>
    <w:multiLevelType w:val="hybridMultilevel"/>
    <w:tmpl w:val="D6E838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0B14EF"/>
    <w:multiLevelType w:val="hybridMultilevel"/>
    <w:tmpl w:val="91749710"/>
    <w:lvl w:ilvl="0" w:tplc="0409000F">
      <w:start w:val="1"/>
      <w:numFmt w:val="decimal"/>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930F51"/>
    <w:multiLevelType w:val="hybridMultilevel"/>
    <w:tmpl w:val="C5AC0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E60967"/>
    <w:multiLevelType w:val="multilevel"/>
    <w:tmpl w:val="EE3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3"/>
  </w:num>
  <w:num w:numId="4">
    <w:abstractNumId w:val="10"/>
  </w:num>
  <w:num w:numId="5">
    <w:abstractNumId w:val="1"/>
  </w:num>
  <w:num w:numId="6">
    <w:abstractNumId w:val="14"/>
  </w:num>
  <w:num w:numId="7">
    <w:abstractNumId w:val="19"/>
  </w:num>
  <w:num w:numId="8">
    <w:abstractNumId w:val="21"/>
  </w:num>
  <w:num w:numId="9">
    <w:abstractNumId w:val="13"/>
  </w:num>
  <w:num w:numId="10">
    <w:abstractNumId w:val="26"/>
  </w:num>
  <w:num w:numId="11">
    <w:abstractNumId w:val="20"/>
  </w:num>
  <w:num w:numId="12">
    <w:abstractNumId w:val="7"/>
  </w:num>
  <w:num w:numId="13">
    <w:abstractNumId w:val="6"/>
  </w:num>
  <w:num w:numId="14">
    <w:abstractNumId w:val="25"/>
  </w:num>
  <w:num w:numId="15">
    <w:abstractNumId w:val="17"/>
  </w:num>
  <w:num w:numId="16">
    <w:abstractNumId w:val="8"/>
  </w:num>
  <w:num w:numId="17">
    <w:abstractNumId w:val="12"/>
  </w:num>
  <w:num w:numId="18">
    <w:abstractNumId w:val="16"/>
  </w:num>
  <w:num w:numId="19">
    <w:abstractNumId w:val="22"/>
  </w:num>
  <w:num w:numId="20">
    <w:abstractNumId w:val="9"/>
  </w:num>
  <w:num w:numId="21">
    <w:abstractNumId w:val="5"/>
  </w:num>
  <w:num w:numId="22">
    <w:abstractNumId w:val="24"/>
  </w:num>
  <w:num w:numId="23">
    <w:abstractNumId w:val="0"/>
  </w:num>
  <w:num w:numId="24">
    <w:abstractNumId w:val="18"/>
  </w:num>
  <w:num w:numId="25">
    <w:abstractNumId w:val="11"/>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A1"/>
    <w:rsid w:val="000267AF"/>
    <w:rsid w:val="0002701B"/>
    <w:rsid w:val="000671CC"/>
    <w:rsid w:val="000A77A1"/>
    <w:rsid w:val="000C6F5E"/>
    <w:rsid w:val="00190F86"/>
    <w:rsid w:val="001B4D7A"/>
    <w:rsid w:val="002158A2"/>
    <w:rsid w:val="002A5D8E"/>
    <w:rsid w:val="002E3E1D"/>
    <w:rsid w:val="00351891"/>
    <w:rsid w:val="00446EFD"/>
    <w:rsid w:val="00474884"/>
    <w:rsid w:val="004D0766"/>
    <w:rsid w:val="004D2C2E"/>
    <w:rsid w:val="004E3E14"/>
    <w:rsid w:val="005149BC"/>
    <w:rsid w:val="00536FD9"/>
    <w:rsid w:val="005D3A79"/>
    <w:rsid w:val="005E394A"/>
    <w:rsid w:val="00664684"/>
    <w:rsid w:val="00684CEC"/>
    <w:rsid w:val="00685B4C"/>
    <w:rsid w:val="006974A0"/>
    <w:rsid w:val="006B5EE6"/>
    <w:rsid w:val="0078270E"/>
    <w:rsid w:val="00846D42"/>
    <w:rsid w:val="00924F79"/>
    <w:rsid w:val="0092634B"/>
    <w:rsid w:val="00997DDB"/>
    <w:rsid w:val="00A61040"/>
    <w:rsid w:val="00A67BB2"/>
    <w:rsid w:val="00AC0F63"/>
    <w:rsid w:val="00AE6C2E"/>
    <w:rsid w:val="00B1235E"/>
    <w:rsid w:val="00B64135"/>
    <w:rsid w:val="00BD38B6"/>
    <w:rsid w:val="00BD6880"/>
    <w:rsid w:val="00BE65F1"/>
    <w:rsid w:val="00C6343E"/>
    <w:rsid w:val="00C63B0A"/>
    <w:rsid w:val="00CF6DBF"/>
    <w:rsid w:val="00D30DF1"/>
    <w:rsid w:val="00D4711B"/>
    <w:rsid w:val="00D9015F"/>
    <w:rsid w:val="00E14AA6"/>
    <w:rsid w:val="00E54539"/>
    <w:rsid w:val="00EB0833"/>
    <w:rsid w:val="00EC11F0"/>
    <w:rsid w:val="00EF0CCA"/>
    <w:rsid w:val="00F52061"/>
    <w:rsid w:val="00F8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1B4A5-1F9E-4495-B4B9-2FF1E1DA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7A1"/>
    <w:rPr>
      <w:b/>
      <w:bCs/>
    </w:rPr>
  </w:style>
  <w:style w:type="paragraph" w:styleId="NoSpacing">
    <w:name w:val="No Spacing"/>
    <w:uiPriority w:val="1"/>
    <w:qFormat/>
    <w:rsid w:val="00684CEC"/>
    <w:pPr>
      <w:spacing w:after="0" w:line="240" w:lineRule="auto"/>
    </w:pPr>
  </w:style>
  <w:style w:type="paragraph" w:styleId="Header">
    <w:name w:val="header"/>
    <w:basedOn w:val="Normal"/>
    <w:link w:val="HeaderChar"/>
    <w:uiPriority w:val="99"/>
    <w:unhideWhenUsed/>
    <w:rsid w:val="0092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4B"/>
  </w:style>
  <w:style w:type="paragraph" w:styleId="Footer">
    <w:name w:val="footer"/>
    <w:basedOn w:val="Normal"/>
    <w:link w:val="FooterChar"/>
    <w:uiPriority w:val="99"/>
    <w:unhideWhenUsed/>
    <w:rsid w:val="0092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448217">
      <w:bodyDiv w:val="1"/>
      <w:marLeft w:val="0"/>
      <w:marRight w:val="0"/>
      <w:marTop w:val="0"/>
      <w:marBottom w:val="0"/>
      <w:divBdr>
        <w:top w:val="none" w:sz="0" w:space="0" w:color="auto"/>
        <w:left w:val="none" w:sz="0" w:space="0" w:color="auto"/>
        <w:bottom w:val="none" w:sz="0" w:space="0" w:color="auto"/>
        <w:right w:val="none" w:sz="0" w:space="0" w:color="auto"/>
      </w:divBdr>
      <w:divsChild>
        <w:div w:id="1315570764">
          <w:marLeft w:val="0"/>
          <w:marRight w:val="0"/>
          <w:marTop w:val="0"/>
          <w:marBottom w:val="0"/>
          <w:divBdr>
            <w:top w:val="none" w:sz="0" w:space="0" w:color="auto"/>
            <w:left w:val="none" w:sz="0" w:space="0" w:color="auto"/>
            <w:bottom w:val="none" w:sz="0" w:space="0" w:color="auto"/>
            <w:right w:val="none" w:sz="0" w:space="0" w:color="auto"/>
          </w:divBdr>
        </w:div>
        <w:div w:id="1647470434">
          <w:marLeft w:val="720"/>
          <w:marRight w:val="0"/>
          <w:marTop w:val="0"/>
          <w:marBottom w:val="0"/>
          <w:divBdr>
            <w:top w:val="none" w:sz="0" w:space="0" w:color="auto"/>
            <w:left w:val="none" w:sz="0" w:space="0" w:color="auto"/>
            <w:bottom w:val="none" w:sz="0" w:space="0" w:color="auto"/>
            <w:right w:val="none" w:sz="0" w:space="0" w:color="auto"/>
          </w:divBdr>
        </w:div>
        <w:div w:id="1035958716">
          <w:marLeft w:val="720"/>
          <w:marRight w:val="0"/>
          <w:marTop w:val="0"/>
          <w:marBottom w:val="0"/>
          <w:divBdr>
            <w:top w:val="none" w:sz="0" w:space="0" w:color="auto"/>
            <w:left w:val="none" w:sz="0" w:space="0" w:color="auto"/>
            <w:bottom w:val="none" w:sz="0" w:space="0" w:color="auto"/>
            <w:right w:val="none" w:sz="0" w:space="0" w:color="auto"/>
          </w:divBdr>
        </w:div>
        <w:div w:id="994652518">
          <w:marLeft w:val="720"/>
          <w:marRight w:val="0"/>
          <w:marTop w:val="0"/>
          <w:marBottom w:val="0"/>
          <w:divBdr>
            <w:top w:val="none" w:sz="0" w:space="0" w:color="auto"/>
            <w:left w:val="none" w:sz="0" w:space="0" w:color="auto"/>
            <w:bottom w:val="none" w:sz="0" w:space="0" w:color="auto"/>
            <w:right w:val="none" w:sz="0" w:space="0" w:color="auto"/>
          </w:divBdr>
        </w:div>
        <w:div w:id="818575608">
          <w:marLeft w:val="720"/>
          <w:marRight w:val="0"/>
          <w:marTop w:val="0"/>
          <w:marBottom w:val="0"/>
          <w:divBdr>
            <w:top w:val="none" w:sz="0" w:space="0" w:color="auto"/>
            <w:left w:val="none" w:sz="0" w:space="0" w:color="auto"/>
            <w:bottom w:val="none" w:sz="0" w:space="0" w:color="auto"/>
            <w:right w:val="none" w:sz="0" w:space="0" w:color="auto"/>
          </w:divBdr>
        </w:div>
        <w:div w:id="2025856489">
          <w:marLeft w:val="720"/>
          <w:marRight w:val="0"/>
          <w:marTop w:val="0"/>
          <w:marBottom w:val="0"/>
          <w:divBdr>
            <w:top w:val="none" w:sz="0" w:space="0" w:color="auto"/>
            <w:left w:val="none" w:sz="0" w:space="0" w:color="auto"/>
            <w:bottom w:val="none" w:sz="0" w:space="0" w:color="auto"/>
            <w:right w:val="none" w:sz="0" w:space="0" w:color="auto"/>
          </w:divBdr>
        </w:div>
        <w:div w:id="381289469">
          <w:marLeft w:val="720"/>
          <w:marRight w:val="0"/>
          <w:marTop w:val="0"/>
          <w:marBottom w:val="0"/>
          <w:divBdr>
            <w:top w:val="none" w:sz="0" w:space="0" w:color="auto"/>
            <w:left w:val="none" w:sz="0" w:space="0" w:color="auto"/>
            <w:bottom w:val="none" w:sz="0" w:space="0" w:color="auto"/>
            <w:right w:val="none" w:sz="0" w:space="0" w:color="auto"/>
          </w:divBdr>
        </w:div>
        <w:div w:id="803472617">
          <w:marLeft w:val="720"/>
          <w:marRight w:val="0"/>
          <w:marTop w:val="0"/>
          <w:marBottom w:val="0"/>
          <w:divBdr>
            <w:top w:val="none" w:sz="0" w:space="0" w:color="auto"/>
            <w:left w:val="none" w:sz="0" w:space="0" w:color="auto"/>
            <w:bottom w:val="none" w:sz="0" w:space="0" w:color="auto"/>
            <w:right w:val="none" w:sz="0" w:space="0" w:color="auto"/>
          </w:divBdr>
        </w:div>
        <w:div w:id="1481115220">
          <w:marLeft w:val="720"/>
          <w:marRight w:val="0"/>
          <w:marTop w:val="0"/>
          <w:marBottom w:val="0"/>
          <w:divBdr>
            <w:top w:val="none" w:sz="0" w:space="0" w:color="auto"/>
            <w:left w:val="none" w:sz="0" w:space="0" w:color="auto"/>
            <w:bottom w:val="none" w:sz="0" w:space="0" w:color="auto"/>
            <w:right w:val="none" w:sz="0" w:space="0" w:color="auto"/>
          </w:divBdr>
        </w:div>
        <w:div w:id="1234392194">
          <w:marLeft w:val="720"/>
          <w:marRight w:val="0"/>
          <w:marTop w:val="0"/>
          <w:marBottom w:val="0"/>
          <w:divBdr>
            <w:top w:val="none" w:sz="0" w:space="0" w:color="auto"/>
            <w:left w:val="none" w:sz="0" w:space="0" w:color="auto"/>
            <w:bottom w:val="none" w:sz="0" w:space="0" w:color="auto"/>
            <w:right w:val="none" w:sz="0" w:space="0" w:color="auto"/>
          </w:divBdr>
        </w:div>
        <w:div w:id="562757867">
          <w:marLeft w:val="720"/>
          <w:marRight w:val="0"/>
          <w:marTop w:val="0"/>
          <w:marBottom w:val="0"/>
          <w:divBdr>
            <w:top w:val="none" w:sz="0" w:space="0" w:color="auto"/>
            <w:left w:val="none" w:sz="0" w:space="0" w:color="auto"/>
            <w:bottom w:val="none" w:sz="0" w:space="0" w:color="auto"/>
            <w:right w:val="none" w:sz="0" w:space="0" w:color="auto"/>
          </w:divBdr>
        </w:div>
        <w:div w:id="265888239">
          <w:marLeft w:val="720"/>
          <w:marRight w:val="0"/>
          <w:marTop w:val="0"/>
          <w:marBottom w:val="0"/>
          <w:divBdr>
            <w:top w:val="none" w:sz="0" w:space="0" w:color="auto"/>
            <w:left w:val="none" w:sz="0" w:space="0" w:color="auto"/>
            <w:bottom w:val="none" w:sz="0" w:space="0" w:color="auto"/>
            <w:right w:val="none" w:sz="0" w:space="0" w:color="auto"/>
          </w:divBdr>
        </w:div>
        <w:div w:id="1538548858">
          <w:marLeft w:val="720"/>
          <w:marRight w:val="0"/>
          <w:marTop w:val="0"/>
          <w:marBottom w:val="0"/>
          <w:divBdr>
            <w:top w:val="none" w:sz="0" w:space="0" w:color="auto"/>
            <w:left w:val="none" w:sz="0" w:space="0" w:color="auto"/>
            <w:bottom w:val="none" w:sz="0" w:space="0" w:color="auto"/>
            <w:right w:val="none" w:sz="0" w:space="0" w:color="auto"/>
          </w:divBdr>
        </w:div>
        <w:div w:id="1004937420">
          <w:marLeft w:val="720"/>
          <w:marRight w:val="0"/>
          <w:marTop w:val="0"/>
          <w:marBottom w:val="0"/>
          <w:divBdr>
            <w:top w:val="none" w:sz="0" w:space="0" w:color="auto"/>
            <w:left w:val="none" w:sz="0" w:space="0" w:color="auto"/>
            <w:bottom w:val="none" w:sz="0" w:space="0" w:color="auto"/>
            <w:right w:val="none" w:sz="0" w:space="0" w:color="auto"/>
          </w:divBdr>
        </w:div>
        <w:div w:id="707023107">
          <w:marLeft w:val="720"/>
          <w:marRight w:val="0"/>
          <w:marTop w:val="0"/>
          <w:marBottom w:val="0"/>
          <w:divBdr>
            <w:top w:val="none" w:sz="0" w:space="0" w:color="auto"/>
            <w:left w:val="none" w:sz="0" w:space="0" w:color="auto"/>
            <w:bottom w:val="none" w:sz="0" w:space="0" w:color="auto"/>
            <w:right w:val="none" w:sz="0" w:space="0" w:color="auto"/>
          </w:divBdr>
        </w:div>
        <w:div w:id="1987392181">
          <w:marLeft w:val="0"/>
          <w:marRight w:val="0"/>
          <w:marTop w:val="0"/>
          <w:marBottom w:val="0"/>
          <w:divBdr>
            <w:top w:val="none" w:sz="0" w:space="0" w:color="auto"/>
            <w:left w:val="none" w:sz="0" w:space="0" w:color="auto"/>
            <w:bottom w:val="none" w:sz="0" w:space="0" w:color="auto"/>
            <w:right w:val="none" w:sz="0" w:space="0" w:color="auto"/>
          </w:divBdr>
        </w:div>
        <w:div w:id="960696497">
          <w:marLeft w:val="720"/>
          <w:marRight w:val="0"/>
          <w:marTop w:val="0"/>
          <w:marBottom w:val="0"/>
          <w:divBdr>
            <w:top w:val="none" w:sz="0" w:space="0" w:color="auto"/>
            <w:left w:val="none" w:sz="0" w:space="0" w:color="auto"/>
            <w:bottom w:val="none" w:sz="0" w:space="0" w:color="auto"/>
            <w:right w:val="none" w:sz="0" w:space="0" w:color="auto"/>
          </w:divBdr>
        </w:div>
        <w:div w:id="1666974720">
          <w:marLeft w:val="720"/>
          <w:marRight w:val="0"/>
          <w:marTop w:val="0"/>
          <w:marBottom w:val="0"/>
          <w:divBdr>
            <w:top w:val="none" w:sz="0" w:space="0" w:color="auto"/>
            <w:left w:val="none" w:sz="0" w:space="0" w:color="auto"/>
            <w:bottom w:val="none" w:sz="0" w:space="0" w:color="auto"/>
            <w:right w:val="none" w:sz="0" w:space="0" w:color="auto"/>
          </w:divBdr>
        </w:div>
        <w:div w:id="801113077">
          <w:marLeft w:val="720"/>
          <w:marRight w:val="0"/>
          <w:marTop w:val="0"/>
          <w:marBottom w:val="0"/>
          <w:divBdr>
            <w:top w:val="none" w:sz="0" w:space="0" w:color="auto"/>
            <w:left w:val="none" w:sz="0" w:space="0" w:color="auto"/>
            <w:bottom w:val="none" w:sz="0" w:space="0" w:color="auto"/>
            <w:right w:val="none" w:sz="0" w:space="0" w:color="auto"/>
          </w:divBdr>
        </w:div>
        <w:div w:id="1470782725">
          <w:marLeft w:val="720"/>
          <w:marRight w:val="0"/>
          <w:marTop w:val="0"/>
          <w:marBottom w:val="0"/>
          <w:divBdr>
            <w:top w:val="none" w:sz="0" w:space="0" w:color="auto"/>
            <w:left w:val="none" w:sz="0" w:space="0" w:color="auto"/>
            <w:bottom w:val="none" w:sz="0" w:space="0" w:color="auto"/>
            <w:right w:val="none" w:sz="0" w:space="0" w:color="auto"/>
          </w:divBdr>
        </w:div>
        <w:div w:id="495533608">
          <w:marLeft w:val="720"/>
          <w:marRight w:val="0"/>
          <w:marTop w:val="0"/>
          <w:marBottom w:val="0"/>
          <w:divBdr>
            <w:top w:val="none" w:sz="0" w:space="0" w:color="auto"/>
            <w:left w:val="none" w:sz="0" w:space="0" w:color="auto"/>
            <w:bottom w:val="none" w:sz="0" w:space="0" w:color="auto"/>
            <w:right w:val="none" w:sz="0" w:space="0" w:color="auto"/>
          </w:divBdr>
        </w:div>
        <w:div w:id="208957998">
          <w:marLeft w:val="720"/>
          <w:marRight w:val="0"/>
          <w:marTop w:val="0"/>
          <w:marBottom w:val="0"/>
          <w:divBdr>
            <w:top w:val="none" w:sz="0" w:space="0" w:color="auto"/>
            <w:left w:val="none" w:sz="0" w:space="0" w:color="auto"/>
            <w:bottom w:val="none" w:sz="0" w:space="0" w:color="auto"/>
            <w:right w:val="none" w:sz="0" w:space="0" w:color="auto"/>
          </w:divBdr>
        </w:div>
        <w:div w:id="1975525473">
          <w:marLeft w:val="720"/>
          <w:marRight w:val="0"/>
          <w:marTop w:val="0"/>
          <w:marBottom w:val="0"/>
          <w:divBdr>
            <w:top w:val="none" w:sz="0" w:space="0" w:color="auto"/>
            <w:left w:val="none" w:sz="0" w:space="0" w:color="auto"/>
            <w:bottom w:val="none" w:sz="0" w:space="0" w:color="auto"/>
            <w:right w:val="none" w:sz="0" w:space="0" w:color="auto"/>
          </w:divBdr>
        </w:div>
        <w:div w:id="1205370463">
          <w:marLeft w:val="720"/>
          <w:marRight w:val="0"/>
          <w:marTop w:val="0"/>
          <w:marBottom w:val="0"/>
          <w:divBdr>
            <w:top w:val="none" w:sz="0" w:space="0" w:color="auto"/>
            <w:left w:val="none" w:sz="0" w:space="0" w:color="auto"/>
            <w:bottom w:val="none" w:sz="0" w:space="0" w:color="auto"/>
            <w:right w:val="none" w:sz="0" w:space="0" w:color="auto"/>
          </w:divBdr>
        </w:div>
        <w:div w:id="723987100">
          <w:marLeft w:val="720"/>
          <w:marRight w:val="0"/>
          <w:marTop w:val="0"/>
          <w:marBottom w:val="0"/>
          <w:divBdr>
            <w:top w:val="none" w:sz="0" w:space="0" w:color="auto"/>
            <w:left w:val="none" w:sz="0" w:space="0" w:color="auto"/>
            <w:bottom w:val="none" w:sz="0" w:space="0" w:color="auto"/>
            <w:right w:val="none" w:sz="0" w:space="0" w:color="auto"/>
          </w:divBdr>
        </w:div>
        <w:div w:id="731849572">
          <w:marLeft w:val="720"/>
          <w:marRight w:val="0"/>
          <w:marTop w:val="0"/>
          <w:marBottom w:val="0"/>
          <w:divBdr>
            <w:top w:val="none" w:sz="0" w:space="0" w:color="auto"/>
            <w:left w:val="none" w:sz="0" w:space="0" w:color="auto"/>
            <w:bottom w:val="none" w:sz="0" w:space="0" w:color="auto"/>
            <w:right w:val="none" w:sz="0" w:space="0" w:color="auto"/>
          </w:divBdr>
        </w:div>
        <w:div w:id="719014135">
          <w:marLeft w:val="720"/>
          <w:marRight w:val="0"/>
          <w:marTop w:val="0"/>
          <w:marBottom w:val="0"/>
          <w:divBdr>
            <w:top w:val="none" w:sz="0" w:space="0" w:color="auto"/>
            <w:left w:val="none" w:sz="0" w:space="0" w:color="auto"/>
            <w:bottom w:val="none" w:sz="0" w:space="0" w:color="auto"/>
            <w:right w:val="none" w:sz="0" w:space="0" w:color="auto"/>
          </w:divBdr>
        </w:div>
        <w:div w:id="1115713352">
          <w:marLeft w:val="720"/>
          <w:marRight w:val="0"/>
          <w:marTop w:val="0"/>
          <w:marBottom w:val="0"/>
          <w:divBdr>
            <w:top w:val="none" w:sz="0" w:space="0" w:color="auto"/>
            <w:left w:val="none" w:sz="0" w:space="0" w:color="auto"/>
            <w:bottom w:val="none" w:sz="0" w:space="0" w:color="auto"/>
            <w:right w:val="none" w:sz="0" w:space="0" w:color="auto"/>
          </w:divBdr>
        </w:div>
        <w:div w:id="998465109">
          <w:marLeft w:val="720"/>
          <w:marRight w:val="0"/>
          <w:marTop w:val="0"/>
          <w:marBottom w:val="0"/>
          <w:divBdr>
            <w:top w:val="none" w:sz="0" w:space="0" w:color="auto"/>
            <w:left w:val="none" w:sz="0" w:space="0" w:color="auto"/>
            <w:bottom w:val="none" w:sz="0" w:space="0" w:color="auto"/>
            <w:right w:val="none" w:sz="0" w:space="0" w:color="auto"/>
          </w:divBdr>
        </w:div>
        <w:div w:id="377432936">
          <w:marLeft w:val="720"/>
          <w:marRight w:val="0"/>
          <w:marTop w:val="0"/>
          <w:marBottom w:val="0"/>
          <w:divBdr>
            <w:top w:val="none" w:sz="0" w:space="0" w:color="auto"/>
            <w:left w:val="none" w:sz="0" w:space="0" w:color="auto"/>
            <w:bottom w:val="none" w:sz="0" w:space="0" w:color="auto"/>
            <w:right w:val="none" w:sz="0" w:space="0" w:color="auto"/>
          </w:divBdr>
        </w:div>
        <w:div w:id="1335185170">
          <w:marLeft w:val="0"/>
          <w:marRight w:val="0"/>
          <w:marTop w:val="0"/>
          <w:marBottom w:val="0"/>
          <w:divBdr>
            <w:top w:val="none" w:sz="0" w:space="0" w:color="auto"/>
            <w:left w:val="none" w:sz="0" w:space="0" w:color="auto"/>
            <w:bottom w:val="none" w:sz="0" w:space="0" w:color="auto"/>
            <w:right w:val="none" w:sz="0" w:space="0" w:color="auto"/>
          </w:divBdr>
        </w:div>
        <w:div w:id="287854433">
          <w:marLeft w:val="0"/>
          <w:marRight w:val="0"/>
          <w:marTop w:val="0"/>
          <w:marBottom w:val="0"/>
          <w:divBdr>
            <w:top w:val="none" w:sz="0" w:space="0" w:color="auto"/>
            <w:left w:val="none" w:sz="0" w:space="0" w:color="auto"/>
            <w:bottom w:val="none" w:sz="0" w:space="0" w:color="auto"/>
            <w:right w:val="none" w:sz="0" w:space="0" w:color="auto"/>
          </w:divBdr>
        </w:div>
        <w:div w:id="1719237249">
          <w:marLeft w:val="0"/>
          <w:marRight w:val="0"/>
          <w:marTop w:val="0"/>
          <w:marBottom w:val="0"/>
          <w:divBdr>
            <w:top w:val="none" w:sz="0" w:space="0" w:color="auto"/>
            <w:left w:val="none" w:sz="0" w:space="0" w:color="auto"/>
            <w:bottom w:val="none" w:sz="0" w:space="0" w:color="auto"/>
            <w:right w:val="none" w:sz="0" w:space="0" w:color="auto"/>
          </w:divBdr>
        </w:div>
        <w:div w:id="1367834088">
          <w:marLeft w:val="0"/>
          <w:marRight w:val="0"/>
          <w:marTop w:val="0"/>
          <w:marBottom w:val="0"/>
          <w:divBdr>
            <w:top w:val="none" w:sz="0" w:space="0" w:color="auto"/>
            <w:left w:val="none" w:sz="0" w:space="0" w:color="auto"/>
            <w:bottom w:val="none" w:sz="0" w:space="0" w:color="auto"/>
            <w:right w:val="none" w:sz="0" w:space="0" w:color="auto"/>
          </w:divBdr>
        </w:div>
        <w:div w:id="1721320281">
          <w:marLeft w:val="0"/>
          <w:marRight w:val="0"/>
          <w:marTop w:val="0"/>
          <w:marBottom w:val="0"/>
          <w:divBdr>
            <w:top w:val="none" w:sz="0" w:space="0" w:color="auto"/>
            <w:left w:val="none" w:sz="0" w:space="0" w:color="auto"/>
            <w:bottom w:val="none" w:sz="0" w:space="0" w:color="auto"/>
            <w:right w:val="none" w:sz="0" w:space="0" w:color="auto"/>
          </w:divBdr>
        </w:div>
        <w:div w:id="1030953022">
          <w:marLeft w:val="0"/>
          <w:marRight w:val="0"/>
          <w:marTop w:val="0"/>
          <w:marBottom w:val="0"/>
          <w:divBdr>
            <w:top w:val="none" w:sz="0" w:space="0" w:color="auto"/>
            <w:left w:val="none" w:sz="0" w:space="0" w:color="auto"/>
            <w:bottom w:val="none" w:sz="0" w:space="0" w:color="auto"/>
            <w:right w:val="none" w:sz="0" w:space="0" w:color="auto"/>
          </w:divBdr>
        </w:div>
        <w:div w:id="1176387185">
          <w:marLeft w:val="1440"/>
          <w:marRight w:val="0"/>
          <w:marTop w:val="0"/>
          <w:marBottom w:val="0"/>
          <w:divBdr>
            <w:top w:val="none" w:sz="0" w:space="0" w:color="auto"/>
            <w:left w:val="none" w:sz="0" w:space="0" w:color="auto"/>
            <w:bottom w:val="none" w:sz="0" w:space="0" w:color="auto"/>
            <w:right w:val="none" w:sz="0" w:space="0" w:color="auto"/>
          </w:divBdr>
        </w:div>
        <w:div w:id="243564467">
          <w:marLeft w:val="0"/>
          <w:marRight w:val="0"/>
          <w:marTop w:val="0"/>
          <w:marBottom w:val="0"/>
          <w:divBdr>
            <w:top w:val="none" w:sz="0" w:space="0" w:color="auto"/>
            <w:left w:val="none" w:sz="0" w:space="0" w:color="auto"/>
            <w:bottom w:val="none" w:sz="0" w:space="0" w:color="auto"/>
            <w:right w:val="none" w:sz="0" w:space="0" w:color="auto"/>
          </w:divBdr>
        </w:div>
        <w:div w:id="489712642">
          <w:marLeft w:val="1440"/>
          <w:marRight w:val="0"/>
          <w:marTop w:val="0"/>
          <w:marBottom w:val="0"/>
          <w:divBdr>
            <w:top w:val="none" w:sz="0" w:space="0" w:color="auto"/>
            <w:left w:val="none" w:sz="0" w:space="0" w:color="auto"/>
            <w:bottom w:val="none" w:sz="0" w:space="0" w:color="auto"/>
            <w:right w:val="none" w:sz="0" w:space="0" w:color="auto"/>
          </w:divBdr>
        </w:div>
        <w:div w:id="60955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Kasir Depo MM Bekasi</dc:creator>
  <cp:lastModifiedBy>turahane agus</cp:lastModifiedBy>
  <cp:revision>48</cp:revision>
  <dcterms:created xsi:type="dcterms:W3CDTF">2019-01-05T05:58:00Z</dcterms:created>
  <dcterms:modified xsi:type="dcterms:W3CDTF">2019-01-18T03:30:00Z</dcterms:modified>
</cp:coreProperties>
</file>