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9A4" w:rsidRPr="000816B8" w:rsidRDefault="007A6045" w:rsidP="000816B8">
      <w:pPr>
        <w:pStyle w:val="NoSpacing"/>
        <w:jc w:val="center"/>
        <w:rPr>
          <w:rFonts w:ascii="Arial" w:hAnsi="Arial" w:cs="Arial"/>
          <w:b/>
          <w:sz w:val="24"/>
          <w:szCs w:val="24"/>
        </w:rPr>
      </w:pPr>
      <w:r w:rsidRPr="000816B8">
        <w:rPr>
          <w:rFonts w:ascii="Arial" w:hAnsi="Arial" w:cs="Arial"/>
          <w:b/>
          <w:sz w:val="24"/>
          <w:szCs w:val="24"/>
        </w:rPr>
        <w:t>BUDGETING (</w:t>
      </w:r>
      <w:r w:rsidR="00B81248">
        <w:rPr>
          <w:rFonts w:ascii="Arial" w:hAnsi="Arial" w:cs="Arial"/>
          <w:b/>
          <w:sz w:val="24"/>
          <w:szCs w:val="24"/>
        </w:rPr>
        <w:t>PENG</w:t>
      </w:r>
      <w:r w:rsidRPr="000816B8">
        <w:rPr>
          <w:rFonts w:ascii="Arial" w:hAnsi="Arial" w:cs="Arial"/>
          <w:b/>
          <w:sz w:val="24"/>
          <w:szCs w:val="24"/>
        </w:rPr>
        <w:t>ANGGARAN)</w:t>
      </w:r>
    </w:p>
    <w:p w:rsidR="007A6045" w:rsidRDefault="007A6045" w:rsidP="00A77C4D">
      <w:pPr>
        <w:pStyle w:val="NoSpacing"/>
        <w:jc w:val="both"/>
        <w:rPr>
          <w:rFonts w:ascii="Arial" w:hAnsi="Arial" w:cs="Arial"/>
          <w:sz w:val="24"/>
          <w:szCs w:val="24"/>
        </w:rPr>
      </w:pPr>
    </w:p>
    <w:p w:rsidR="000816B8" w:rsidRPr="00A77C4D" w:rsidRDefault="000816B8" w:rsidP="00A77C4D">
      <w:pPr>
        <w:pStyle w:val="NoSpacing"/>
        <w:jc w:val="both"/>
        <w:rPr>
          <w:rFonts w:ascii="Arial" w:hAnsi="Arial" w:cs="Arial"/>
          <w:sz w:val="24"/>
          <w:szCs w:val="24"/>
        </w:rPr>
      </w:pPr>
    </w:p>
    <w:p w:rsidR="00DE29A4" w:rsidRPr="000816B8"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PENGERTIAN ANGGARAN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Perencanaan merupakan bagian yang tak dapat dipisahkan dari proses manajemen organisasi. Demikian juga, anggaran mempunyai posisi yang penting. Anggaran mengungkapkan apa yang dilakukan di masa mendatang. Anggaran dapat diinterpretasikan sebagai paket pernyataan perkiraan penerimaan dan pengeluaran yang diharapkan akan terjadi dalam satu atau beberapa periode mendatang. Di dalam tampilannya, anggaran selalu menyertakan data penerimaan dan pengeluaran yang terjadi di masa lalu. Dan menurut  Mulyadi (2001:488), Anggaran merupakan suatu rencana kerja yang dinyatakan secara kuantitatif, yang diukur dalam satuan moneter standar dan satuan ukuran yang lain yang mencakup jangka waktu satu tahun.</w:t>
      </w:r>
    </w:p>
    <w:p w:rsidR="007A6045" w:rsidRPr="00A77C4D" w:rsidRDefault="007A6045" w:rsidP="00A77C4D">
      <w:pPr>
        <w:pStyle w:val="NoSpacing"/>
        <w:jc w:val="both"/>
        <w:rPr>
          <w:rFonts w:ascii="Arial" w:hAnsi="Arial" w:cs="Arial"/>
          <w:sz w:val="24"/>
          <w:szCs w:val="24"/>
        </w:rPr>
      </w:pPr>
    </w:p>
    <w:p w:rsidR="00DE29A4" w:rsidRDefault="00DE29A4" w:rsidP="00A77C4D">
      <w:pPr>
        <w:pStyle w:val="NoSpacing"/>
        <w:jc w:val="both"/>
        <w:rPr>
          <w:rFonts w:ascii="Arial" w:hAnsi="Arial" w:cs="Arial"/>
          <w:sz w:val="24"/>
          <w:szCs w:val="24"/>
        </w:rPr>
      </w:pPr>
      <w:r w:rsidRPr="00A77C4D">
        <w:rPr>
          <w:rFonts w:ascii="Arial" w:hAnsi="Arial" w:cs="Arial"/>
          <w:sz w:val="24"/>
          <w:szCs w:val="24"/>
        </w:rPr>
        <w:t>Sedangkan, Menurut </w:t>
      </w:r>
      <w:r w:rsidRPr="00A77C4D">
        <w:rPr>
          <w:rFonts w:ascii="Arial" w:hAnsi="Arial" w:cs="Arial"/>
          <w:i/>
          <w:iCs/>
          <w:sz w:val="24"/>
          <w:szCs w:val="24"/>
        </w:rPr>
        <w:t>National Commitee on Governmental Accounting </w:t>
      </w:r>
      <w:r w:rsidRPr="00A77C4D">
        <w:rPr>
          <w:rFonts w:ascii="Arial" w:hAnsi="Arial" w:cs="Arial"/>
          <w:sz w:val="24"/>
          <w:szCs w:val="24"/>
        </w:rPr>
        <w:t>(NCGA) yang saat ini telah menjadi </w:t>
      </w:r>
      <w:r w:rsidRPr="00A77C4D">
        <w:rPr>
          <w:rFonts w:ascii="Arial" w:hAnsi="Arial" w:cs="Arial"/>
          <w:i/>
          <w:iCs/>
          <w:sz w:val="24"/>
          <w:szCs w:val="24"/>
        </w:rPr>
        <w:t>Governmental Accounting Standards Board</w:t>
      </w:r>
      <w:r w:rsidRPr="00A77C4D">
        <w:rPr>
          <w:rFonts w:ascii="Arial" w:hAnsi="Arial" w:cs="Arial"/>
          <w:sz w:val="24"/>
          <w:szCs w:val="24"/>
        </w:rPr>
        <w:t> (GASB), definisi anggaran </w:t>
      </w:r>
      <w:r w:rsidRPr="00A77C4D">
        <w:rPr>
          <w:rFonts w:ascii="Arial" w:hAnsi="Arial" w:cs="Arial"/>
          <w:i/>
          <w:iCs/>
          <w:sz w:val="24"/>
          <w:szCs w:val="24"/>
        </w:rPr>
        <w:t>(budget)</w:t>
      </w:r>
      <w:r w:rsidRPr="00A77C4D">
        <w:rPr>
          <w:rFonts w:ascii="Arial" w:hAnsi="Arial" w:cs="Arial"/>
          <w:sz w:val="24"/>
          <w:szCs w:val="24"/>
        </w:rPr>
        <w:t> adalah sebagai rencana operasi keuangan, yang mencakup estimasi pengeluaran yang diusulkan dan sumber pendapatan yang diharapkan untuk membiayainya dalam periode waktu tertentu.</w:t>
      </w:r>
    </w:p>
    <w:p w:rsidR="007A6045" w:rsidRDefault="007A6045" w:rsidP="00A77C4D">
      <w:pPr>
        <w:pStyle w:val="NoSpacing"/>
        <w:jc w:val="both"/>
        <w:rPr>
          <w:rFonts w:ascii="Arial" w:hAnsi="Arial" w:cs="Arial"/>
          <w:sz w:val="24"/>
          <w:szCs w:val="24"/>
        </w:rPr>
      </w:pPr>
    </w:p>
    <w:p w:rsidR="00A77C4D" w:rsidRDefault="00A77C4D" w:rsidP="00A77C4D">
      <w:pPr>
        <w:pStyle w:val="NoSpacing"/>
        <w:jc w:val="both"/>
        <w:rPr>
          <w:rFonts w:ascii="Arial" w:hAnsi="Arial" w:cs="Arial"/>
          <w:sz w:val="24"/>
          <w:szCs w:val="24"/>
        </w:rPr>
      </w:pPr>
      <w:r w:rsidRPr="00A77C4D">
        <w:rPr>
          <w:rFonts w:ascii="Arial" w:hAnsi="Arial" w:cs="Arial"/>
          <w:i/>
          <w:iCs/>
          <w:sz w:val="24"/>
          <w:szCs w:val="24"/>
        </w:rPr>
        <w:t>Budget</w:t>
      </w:r>
      <w:r w:rsidRPr="00A77C4D">
        <w:rPr>
          <w:rFonts w:ascii="Arial" w:hAnsi="Arial" w:cs="Arial"/>
          <w:sz w:val="24"/>
          <w:szCs w:val="24"/>
        </w:rPr>
        <w:t> atau anggaran dalam pengertian umum diartikan sebagai suatu rencana kerja untuk suatu periode yang akan datang yang telah dinilai dengan uang</w:t>
      </w:r>
      <w:r w:rsidR="00D347E4">
        <w:rPr>
          <w:rFonts w:ascii="Arial" w:hAnsi="Arial" w:cs="Arial"/>
          <w:sz w:val="24"/>
          <w:szCs w:val="24"/>
        </w:rPr>
        <w:t xml:space="preserve">. </w:t>
      </w:r>
      <w:r w:rsidRPr="00A77C4D">
        <w:rPr>
          <w:rFonts w:ascii="Arial" w:hAnsi="Arial" w:cs="Arial"/>
          <w:sz w:val="24"/>
          <w:szCs w:val="24"/>
        </w:rPr>
        <w:t>Di Indonesia pada awal mulanya (pada jaman Hindia-Belanda) secara resmi digunakan istilah </w:t>
      </w:r>
      <w:r w:rsidRPr="00A77C4D">
        <w:rPr>
          <w:rFonts w:ascii="Arial" w:hAnsi="Arial" w:cs="Arial"/>
          <w:bCs/>
          <w:i/>
          <w:iCs/>
          <w:sz w:val="24"/>
          <w:szCs w:val="24"/>
        </w:rPr>
        <w:t>begrooting</w:t>
      </w:r>
      <w:r w:rsidRPr="00A77C4D">
        <w:rPr>
          <w:rFonts w:ascii="Arial" w:hAnsi="Arial" w:cs="Arial"/>
          <w:sz w:val="24"/>
          <w:szCs w:val="24"/>
        </w:rPr>
        <w:t> untuk menyatakan pengertian anggaran. Namun sejak Proklamasi</w:t>
      </w:r>
      <w:r>
        <w:rPr>
          <w:rFonts w:ascii="Arial" w:hAnsi="Arial" w:cs="Arial"/>
          <w:sz w:val="24"/>
          <w:szCs w:val="24"/>
        </w:rPr>
        <w:t xml:space="preserve"> Kemerdekaan</w:t>
      </w:r>
      <w:r w:rsidRPr="00A77C4D">
        <w:rPr>
          <w:rFonts w:ascii="Arial" w:hAnsi="Arial" w:cs="Arial"/>
          <w:sz w:val="24"/>
          <w:szCs w:val="24"/>
        </w:rPr>
        <w:t xml:space="preserve"> tanggal 17 Agustus 1945, istilah “</w:t>
      </w:r>
      <w:r w:rsidRPr="00A77C4D">
        <w:rPr>
          <w:rFonts w:ascii="Arial" w:hAnsi="Arial" w:cs="Arial"/>
          <w:bCs/>
          <w:sz w:val="24"/>
          <w:szCs w:val="24"/>
        </w:rPr>
        <w:t>Anggaran Pendapatan dan Belanja”</w:t>
      </w:r>
      <w:r w:rsidR="007A6045">
        <w:rPr>
          <w:rFonts w:ascii="Arial" w:hAnsi="Arial" w:cs="Arial"/>
          <w:bCs/>
          <w:sz w:val="24"/>
          <w:szCs w:val="24"/>
        </w:rPr>
        <w:t xml:space="preserve"> </w:t>
      </w:r>
      <w:r w:rsidRPr="00A77C4D">
        <w:rPr>
          <w:rFonts w:ascii="Arial" w:hAnsi="Arial" w:cs="Arial"/>
          <w:sz w:val="24"/>
          <w:szCs w:val="24"/>
        </w:rPr>
        <w:t>dipakai secara resmi dalam pasal 23 ayat 1 UUD 1945, dan di dalam perkembangan selanjutnya ditambahkan kata Negara untuk melengkapinya sehingga menjadi </w:t>
      </w:r>
      <w:r w:rsidRPr="00A77C4D">
        <w:rPr>
          <w:rFonts w:ascii="Arial" w:hAnsi="Arial" w:cs="Arial"/>
          <w:bCs/>
          <w:sz w:val="24"/>
          <w:szCs w:val="24"/>
        </w:rPr>
        <w:t>Anggaran Pendapatan dan Belanja Negara</w:t>
      </w:r>
      <w:r w:rsidRPr="00A77C4D">
        <w:rPr>
          <w:rFonts w:ascii="Arial" w:hAnsi="Arial" w:cs="Arial"/>
          <w:sz w:val="24"/>
          <w:szCs w:val="24"/>
        </w:rPr>
        <w:t>.</w:t>
      </w:r>
    </w:p>
    <w:p w:rsidR="00D347E4" w:rsidRPr="00A77C4D" w:rsidRDefault="00D347E4" w:rsidP="00A77C4D">
      <w:pPr>
        <w:pStyle w:val="NoSpacing"/>
        <w:jc w:val="both"/>
        <w:rPr>
          <w:rFonts w:ascii="Arial" w:hAnsi="Arial" w:cs="Arial"/>
          <w:sz w:val="24"/>
          <w:szCs w:val="24"/>
        </w:rPr>
      </w:pPr>
    </w:p>
    <w:p w:rsidR="007A6045" w:rsidRPr="00A77C4D" w:rsidRDefault="00DE29A4" w:rsidP="00A77C4D">
      <w:pPr>
        <w:pStyle w:val="NoSpacing"/>
        <w:jc w:val="both"/>
        <w:rPr>
          <w:rFonts w:ascii="Arial" w:hAnsi="Arial" w:cs="Arial"/>
          <w:sz w:val="24"/>
          <w:szCs w:val="24"/>
        </w:rPr>
      </w:pPr>
      <w:r w:rsidRPr="00A77C4D">
        <w:rPr>
          <w:rFonts w:ascii="Arial" w:hAnsi="Arial" w:cs="Arial"/>
          <w:sz w:val="24"/>
          <w:szCs w:val="24"/>
        </w:rPr>
        <w:t>Kebanyakan sektor publik melakukan pembedaan krusial antara tambahan modal dan penerimaan, serta tambahan pendapatan dan pengeluaran. Dampaknya adalah pemisahan penyusunan anggaran tahunan dan anggaran modal tahunan. Jenis anggaran sektor publik adalah:</w:t>
      </w:r>
    </w:p>
    <w:p w:rsidR="00DE29A4" w:rsidRPr="00A77C4D" w:rsidRDefault="00DE29A4" w:rsidP="00764861">
      <w:pPr>
        <w:pStyle w:val="NoSpacing"/>
        <w:numPr>
          <w:ilvl w:val="0"/>
          <w:numId w:val="4"/>
        </w:numPr>
        <w:ind w:left="360"/>
        <w:jc w:val="both"/>
        <w:rPr>
          <w:rFonts w:ascii="Arial" w:hAnsi="Arial" w:cs="Arial"/>
          <w:sz w:val="24"/>
          <w:szCs w:val="24"/>
        </w:rPr>
      </w:pPr>
      <w:r w:rsidRPr="00A77C4D">
        <w:rPr>
          <w:rFonts w:ascii="Arial" w:hAnsi="Arial" w:cs="Arial"/>
          <w:sz w:val="24"/>
          <w:szCs w:val="24"/>
        </w:rPr>
        <w:t>Anggaran Negara dan Daerah APBN/APBD </w:t>
      </w:r>
      <w:r w:rsidRPr="00A77C4D">
        <w:rPr>
          <w:rFonts w:ascii="Arial" w:hAnsi="Arial" w:cs="Arial"/>
          <w:i/>
          <w:iCs/>
          <w:sz w:val="24"/>
          <w:szCs w:val="24"/>
        </w:rPr>
        <w:t>(Budget of State)</w:t>
      </w:r>
    </w:p>
    <w:p w:rsidR="00DE29A4" w:rsidRPr="00A77C4D" w:rsidRDefault="00DE29A4" w:rsidP="00764861">
      <w:pPr>
        <w:pStyle w:val="NoSpacing"/>
        <w:numPr>
          <w:ilvl w:val="0"/>
          <w:numId w:val="4"/>
        </w:numPr>
        <w:ind w:left="360"/>
        <w:jc w:val="both"/>
        <w:rPr>
          <w:rFonts w:ascii="Arial" w:hAnsi="Arial" w:cs="Arial"/>
          <w:sz w:val="24"/>
          <w:szCs w:val="24"/>
        </w:rPr>
      </w:pPr>
      <w:r w:rsidRPr="00A77C4D">
        <w:rPr>
          <w:rFonts w:ascii="Arial" w:hAnsi="Arial" w:cs="Arial"/>
          <w:sz w:val="24"/>
          <w:szCs w:val="24"/>
        </w:rPr>
        <w:t>Rencana Kegiatan dan Anggaran Perusahaan (RKAP), yaitu anggaran usaha setiap BUMN/BUMD serta badan hukum publik atau gabungan publik-swasta.</w:t>
      </w:r>
    </w:p>
    <w:p w:rsidR="00D46347" w:rsidRDefault="00D46347" w:rsidP="00A77C4D">
      <w:pPr>
        <w:pStyle w:val="NoSpacing"/>
        <w:jc w:val="both"/>
        <w:rPr>
          <w:rFonts w:ascii="Arial" w:hAnsi="Arial" w:cs="Arial"/>
          <w:bCs/>
          <w:sz w:val="24"/>
          <w:szCs w:val="24"/>
        </w:rPr>
      </w:pPr>
    </w:p>
    <w:p w:rsidR="00D46347" w:rsidRDefault="00D46347" w:rsidP="00A77C4D">
      <w:pPr>
        <w:pStyle w:val="NoSpacing"/>
        <w:jc w:val="both"/>
        <w:rPr>
          <w:rFonts w:ascii="Arial" w:hAnsi="Arial" w:cs="Arial"/>
          <w:bCs/>
          <w:sz w:val="24"/>
          <w:szCs w:val="24"/>
        </w:rPr>
      </w:pPr>
    </w:p>
    <w:p w:rsidR="00DE29A4" w:rsidRPr="000816B8"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FUNGSI ANGGARAN</w:t>
      </w:r>
    </w:p>
    <w:p w:rsidR="000816B8" w:rsidRPr="000816B8" w:rsidRDefault="000816B8" w:rsidP="000816B8">
      <w:pPr>
        <w:pStyle w:val="NoSpacing"/>
        <w:ind w:left="360"/>
        <w:jc w:val="both"/>
        <w:rPr>
          <w:rFonts w:ascii="Arial" w:hAnsi="Arial" w:cs="Arial"/>
          <w:b/>
          <w:sz w:val="24"/>
          <w:szCs w:val="24"/>
        </w:rPr>
      </w:pPr>
    </w:p>
    <w:p w:rsidR="000E375D"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berfungsi sebagai berikut:</w:t>
      </w: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perencanaan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merupakan alat perencanaan manajemen untuk mencapai tujuan organisasi. Anggaran sektor publik dibuat untuk merencanakan tindakan apa yang akan dilakukan oleh pemerintah, berapa biaya yang dibutuhkan, dan berapa hasil yang diperoleh dan belanja pemerintah tersebut.</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pengendalian</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 xml:space="preserve">Anggaran merupakan suatu alat yang esensial untuk menghubungkan antara proses perencanaan dan proses pengendalian. Sebagai alat pengendalian, anggaran </w:t>
      </w:r>
      <w:r w:rsidRPr="00A77C4D">
        <w:rPr>
          <w:rFonts w:ascii="Arial" w:hAnsi="Arial" w:cs="Arial"/>
          <w:sz w:val="24"/>
          <w:szCs w:val="24"/>
        </w:rPr>
        <w:lastRenderedPageBreak/>
        <w:t>memberikan rencana detail atas pendapatan dan pengeluaran pemerintahagar pembelanjaan yang dilakukan dapat dipertanggungjawabkan kepada publik. Tanpa anggaran, pemerintah tidak dapat mengendalikan pemborosan-pemborosan pengeluaran. Bahkan tidak berlebihan jika dikatakan bahwa presiden, menteri, gubernur, bupati, dan manajer publik lainnya dapat dikendalikan melalui anggaran. Anggaran sektor publik dapat digunakan untuk mengendalikan (membatasi kekuasaan) eksekutif.</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kebijakan fiskal</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sebagai alat kebijakan fiskal pemerintah digunakan untuk menstabilkan ekonomi dan mendorong pertumbuhan ekonomi. Melalui anggaran publik tersebut dapat diketahui arah kebijakan fiskal pemerintah sehingga dapat dilakukan prediksi-prediksi dan estimasi ekonomi. Anggaran dapat digunakan untuk mendorong, memfasilitasi dan mengkoordinasikan kegiatan ekonomi masyarakat sehingga dapat mempercepat pertumbuhan ekonomi.</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politik</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digunakan untuk memutuskan prioritas-prioritas dan kebutuhan keuangan terhadap prioritas tersebut. Pada sektor publik, anggaran merupakan </w:t>
      </w:r>
      <w:r w:rsidRPr="00A77C4D">
        <w:rPr>
          <w:rFonts w:ascii="Arial" w:hAnsi="Arial" w:cs="Arial"/>
          <w:i/>
          <w:iCs/>
          <w:sz w:val="24"/>
          <w:szCs w:val="24"/>
        </w:rPr>
        <w:t>political tool</w:t>
      </w:r>
      <w:r w:rsidR="000E375D">
        <w:rPr>
          <w:rFonts w:ascii="Arial" w:hAnsi="Arial" w:cs="Arial"/>
          <w:i/>
          <w:iCs/>
          <w:sz w:val="24"/>
          <w:szCs w:val="24"/>
        </w:rPr>
        <w:t xml:space="preserve"> </w:t>
      </w:r>
      <w:r w:rsidRPr="00A77C4D">
        <w:rPr>
          <w:rFonts w:ascii="Arial" w:hAnsi="Arial" w:cs="Arial"/>
          <w:sz w:val="24"/>
          <w:szCs w:val="24"/>
        </w:rPr>
        <w:t>sebagai bentuk komitmen eksekutif dan kesepakatan legislatif atas penggunaan dana publik untuk kepentingan tertentu. Oleh karena itu, pembuatan anggaran publik membutuhkan </w:t>
      </w:r>
      <w:r w:rsidRPr="00A77C4D">
        <w:rPr>
          <w:rFonts w:ascii="Arial" w:hAnsi="Arial" w:cs="Arial"/>
          <w:i/>
          <w:iCs/>
          <w:sz w:val="24"/>
          <w:szCs w:val="24"/>
        </w:rPr>
        <w:t>political will, coalition building</w:t>
      </w:r>
      <w:r w:rsidRPr="00A77C4D">
        <w:rPr>
          <w:rFonts w:ascii="Arial" w:hAnsi="Arial" w:cs="Arial"/>
          <w:sz w:val="24"/>
          <w:szCs w:val="24"/>
        </w:rPr>
        <w:t>, keahlian berorganisasi, dan pemahaman prinsip manajemen keuangan publik oleh para manajer publik.</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koordinasi dan komunikasi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Setiap unit kerja pemerintahan terlibat dalam proses penyusunan anggaran. Anggaran publik merupakan alat koordinasi antar bagian dalam pemerintahan. Anggaran publik yang disusun dengan baik akan mampu mendeteksi terjadinya inkonsistensi suatu unit kerja dalam pencapaian tujuan organisasi. Disamping itu, anggaran publik juga berfungsi sebagai alat komunikasi antar unit kerja dalam lingkungan eksekutif. Anggaran harus dikomunikasikan ke seluruh bagian organisasi untuk dilaksanakan.</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adalah alat penilaian kinerja</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 xml:space="preserve">Anggaran merupakan wujud komitmen dan </w:t>
      </w:r>
      <w:r w:rsidRPr="00C228FA">
        <w:rPr>
          <w:rFonts w:ascii="Arial" w:hAnsi="Arial" w:cs="Arial"/>
          <w:i/>
          <w:sz w:val="24"/>
          <w:szCs w:val="24"/>
        </w:rPr>
        <w:t>budget holder</w:t>
      </w:r>
      <w:r w:rsidRPr="00A77C4D">
        <w:rPr>
          <w:rFonts w:ascii="Arial" w:hAnsi="Arial" w:cs="Arial"/>
          <w:sz w:val="24"/>
          <w:szCs w:val="24"/>
        </w:rPr>
        <w:t xml:space="preserve"> (eksekutif) kepada pemberi wewenang (legislatif). Kinerja eksekutif akan dinilai berdasarkan berapa yang berhasil ia capai dikaitkan dengan anggaran yang telah ditetapkan. Anggaran merupakan alat yang efektif untuk pengendalian dan penilaian.</w:t>
      </w:r>
    </w:p>
    <w:p w:rsidR="00C228FA" w:rsidRPr="00A77C4D" w:rsidRDefault="00C228FA"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motivasi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sebagai instrumen untuk memotivasi masyarakat manajemen agar bekerja secara ekonomis, efektif, dan efisien dalam mencapai target dan tujuan organisasi yang telah ditetapkan. Agar dapat memotivasi, anggaran hendaknya bersifat </w:t>
      </w:r>
      <w:r w:rsidRPr="00A77C4D">
        <w:rPr>
          <w:rFonts w:ascii="Arial" w:hAnsi="Arial" w:cs="Arial"/>
          <w:i/>
          <w:iCs/>
          <w:sz w:val="24"/>
          <w:szCs w:val="24"/>
        </w:rPr>
        <w:t>challenging but attainable </w:t>
      </w:r>
      <w:r w:rsidRPr="00A77C4D">
        <w:rPr>
          <w:rFonts w:ascii="Arial" w:hAnsi="Arial" w:cs="Arial"/>
          <w:sz w:val="24"/>
          <w:szCs w:val="24"/>
        </w:rPr>
        <w:t>atau</w:t>
      </w:r>
      <w:r w:rsidRPr="00A77C4D">
        <w:rPr>
          <w:rFonts w:ascii="Arial" w:hAnsi="Arial" w:cs="Arial"/>
          <w:i/>
          <w:iCs/>
          <w:sz w:val="24"/>
          <w:szCs w:val="24"/>
        </w:rPr>
        <w:t> demanding but achieveable</w:t>
      </w:r>
      <w:r w:rsidRPr="00A77C4D">
        <w:rPr>
          <w:rFonts w:ascii="Arial" w:hAnsi="Arial" w:cs="Arial"/>
          <w:sz w:val="24"/>
          <w:szCs w:val="24"/>
        </w:rPr>
        <w:t>. Maksudnya adalah target anggaran hendaknya jangan terlalu tinggi sehingga tidak dapat dipenuhi, namun juga jangan terlalu rendah sehingga terlalu mudah untuk dicapai.</w:t>
      </w:r>
    </w:p>
    <w:p w:rsidR="00C45974" w:rsidRPr="00A77C4D" w:rsidRDefault="00C45974" w:rsidP="00A77C4D">
      <w:pPr>
        <w:pStyle w:val="NoSpacing"/>
        <w:jc w:val="both"/>
        <w:rPr>
          <w:rFonts w:ascii="Arial" w:hAnsi="Arial" w:cs="Arial"/>
          <w:sz w:val="24"/>
          <w:szCs w:val="24"/>
        </w:rPr>
      </w:pPr>
    </w:p>
    <w:p w:rsidR="00DE29A4" w:rsidRPr="00C228FA" w:rsidRDefault="00DE29A4" w:rsidP="00764861">
      <w:pPr>
        <w:pStyle w:val="NoSpacing"/>
        <w:numPr>
          <w:ilvl w:val="0"/>
          <w:numId w:val="2"/>
        </w:numPr>
        <w:ind w:left="360"/>
        <w:jc w:val="both"/>
        <w:rPr>
          <w:rFonts w:ascii="Arial" w:hAnsi="Arial" w:cs="Arial"/>
          <w:b/>
          <w:sz w:val="24"/>
          <w:szCs w:val="24"/>
        </w:rPr>
      </w:pPr>
      <w:r w:rsidRPr="00C228FA">
        <w:rPr>
          <w:rFonts w:ascii="Arial" w:hAnsi="Arial" w:cs="Arial"/>
          <w:b/>
          <w:sz w:val="24"/>
          <w:szCs w:val="24"/>
        </w:rPr>
        <w:t>Anggaran sebagai alat untuk menciptakan ruang publik</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publik tidak boleh diabaikan oleh kabinet, birokrat, dan DPR/DPRD. Masyarakat, LSM, Perguruan tinggi, dan berbagai organisasi kemasyarakatan harus terlibat dalam proses penganggaran publik. Kelompok masyarakat yang terorganisir akan mencoba mempengaruhi anggaran pemerintah untuk kepentingan mereka.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lastRenderedPageBreak/>
        <w:t>Kelompok lain dari masyarakat yang kurang terorganisasi akan mempercayakan aspirasinya melalui proses politik yang ada. Pengangguran, tuna wisma dan kelompok lain yang tak teroganisasi dengan mudah dan tidak berdaya mengikuti tindakan pemerintah. Jika tidak ada alat untuk menyampaikan suara mereka, maka mereka akan mengambil tindakan dengan jalan lain seperti dengan tindakan massa, melakukan boikot, vandalisme dan sebagainya.</w:t>
      </w:r>
    </w:p>
    <w:p w:rsidR="00D46347" w:rsidRDefault="00D46347" w:rsidP="00A77C4D">
      <w:pPr>
        <w:pStyle w:val="NoSpacing"/>
        <w:jc w:val="both"/>
        <w:rPr>
          <w:rFonts w:ascii="Arial" w:hAnsi="Arial" w:cs="Arial"/>
          <w:bCs/>
          <w:sz w:val="24"/>
          <w:szCs w:val="24"/>
        </w:rPr>
      </w:pPr>
    </w:p>
    <w:p w:rsidR="00D46347" w:rsidRDefault="00D46347" w:rsidP="00A77C4D">
      <w:pPr>
        <w:pStyle w:val="NoSpacing"/>
        <w:jc w:val="both"/>
        <w:rPr>
          <w:rFonts w:ascii="Arial" w:hAnsi="Arial" w:cs="Arial"/>
          <w:bCs/>
          <w:sz w:val="24"/>
          <w:szCs w:val="24"/>
        </w:rPr>
      </w:pPr>
    </w:p>
    <w:p w:rsidR="00DE29A4" w:rsidRPr="00B45004"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KARAKTERISTIK ANGGARAN SEKTOR PUBLIK</w:t>
      </w:r>
    </w:p>
    <w:p w:rsidR="00B45004" w:rsidRPr="000816B8" w:rsidRDefault="00B45004" w:rsidP="00B45004">
      <w:pPr>
        <w:pStyle w:val="NoSpacing"/>
        <w:jc w:val="both"/>
        <w:rPr>
          <w:rFonts w:ascii="Arial" w:hAnsi="Arial" w:cs="Arial"/>
          <w:b/>
          <w:sz w:val="24"/>
          <w:szCs w:val="24"/>
        </w:rPr>
      </w:pPr>
    </w:p>
    <w:p w:rsidR="00B45004" w:rsidRPr="00A77C4D" w:rsidRDefault="00DE29A4" w:rsidP="00A77C4D">
      <w:pPr>
        <w:pStyle w:val="NoSpacing"/>
        <w:jc w:val="both"/>
        <w:rPr>
          <w:rFonts w:ascii="Arial" w:hAnsi="Arial" w:cs="Arial"/>
          <w:sz w:val="24"/>
          <w:szCs w:val="24"/>
        </w:rPr>
      </w:pPr>
      <w:r w:rsidRPr="00A77C4D">
        <w:rPr>
          <w:rFonts w:ascii="Arial" w:hAnsi="Arial" w:cs="Arial"/>
          <w:sz w:val="24"/>
          <w:szCs w:val="24"/>
        </w:rPr>
        <w:t>Karakteristik anggaran sektor publik, adalah sebagai berikut:</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dinyatakan dalam satuan keuangan dan satuan non keuangan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umumnya mencakup jangka waktu tertentu, satu atau beberapa tahun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Anggaran berisi komitmen atau kesanggupan manajemen untuk mencapai sasaran yang ditetapkan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Usulan anggaran ditelaah dan disetujui oleh pihak yang berwenang lebih tinggi dari penyusun anggaran</w:t>
      </w:r>
    </w:p>
    <w:p w:rsidR="00DE29A4" w:rsidRPr="00A77C4D" w:rsidRDefault="00DE29A4" w:rsidP="00764861">
      <w:pPr>
        <w:pStyle w:val="NoSpacing"/>
        <w:numPr>
          <w:ilvl w:val="0"/>
          <w:numId w:val="3"/>
        </w:numPr>
        <w:ind w:left="360"/>
        <w:jc w:val="both"/>
        <w:rPr>
          <w:rFonts w:ascii="Arial" w:hAnsi="Arial" w:cs="Arial"/>
          <w:sz w:val="24"/>
          <w:szCs w:val="24"/>
        </w:rPr>
      </w:pPr>
      <w:r w:rsidRPr="00A77C4D">
        <w:rPr>
          <w:rFonts w:ascii="Arial" w:hAnsi="Arial" w:cs="Arial"/>
          <w:sz w:val="24"/>
          <w:szCs w:val="24"/>
        </w:rPr>
        <w:t>Sekali disusun, anggaran hanya dapat diubah dalam kondisi tertentu.</w:t>
      </w:r>
    </w:p>
    <w:p w:rsidR="00DE29A4" w:rsidRDefault="00DE29A4" w:rsidP="00A77C4D">
      <w:pPr>
        <w:pStyle w:val="NoSpacing"/>
        <w:jc w:val="both"/>
        <w:rPr>
          <w:rFonts w:ascii="Arial" w:hAnsi="Arial" w:cs="Arial"/>
          <w:bCs/>
          <w:sz w:val="24"/>
          <w:szCs w:val="24"/>
        </w:rPr>
      </w:pPr>
    </w:p>
    <w:p w:rsidR="00D46347" w:rsidRPr="00A77C4D" w:rsidRDefault="00D46347" w:rsidP="00A77C4D">
      <w:pPr>
        <w:pStyle w:val="NoSpacing"/>
        <w:jc w:val="both"/>
        <w:rPr>
          <w:rFonts w:ascii="Arial" w:hAnsi="Arial" w:cs="Arial"/>
          <w:sz w:val="24"/>
          <w:szCs w:val="24"/>
        </w:rPr>
      </w:pPr>
    </w:p>
    <w:p w:rsidR="00DE29A4" w:rsidRPr="00401973"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JENIS-JENIS ANGGARAN</w:t>
      </w:r>
    </w:p>
    <w:p w:rsidR="00401973" w:rsidRPr="000816B8" w:rsidRDefault="00401973" w:rsidP="00401973">
      <w:pPr>
        <w:pStyle w:val="NoSpacing"/>
        <w:jc w:val="both"/>
        <w:rPr>
          <w:rFonts w:ascii="Arial" w:hAnsi="Arial" w:cs="Arial"/>
          <w:b/>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Line Item Budgeting</w:t>
      </w:r>
    </w:p>
    <w:p w:rsidR="00DE29A4" w:rsidRDefault="00DE29A4" w:rsidP="00A77C4D">
      <w:pPr>
        <w:pStyle w:val="NoSpacing"/>
        <w:jc w:val="both"/>
        <w:rPr>
          <w:rFonts w:ascii="Arial" w:hAnsi="Arial" w:cs="Arial"/>
          <w:sz w:val="24"/>
          <w:szCs w:val="24"/>
        </w:rPr>
      </w:pPr>
      <w:r w:rsidRPr="00A77C4D">
        <w:rPr>
          <w:rFonts w:ascii="Arial" w:hAnsi="Arial" w:cs="Arial"/>
          <w:i/>
          <w:iCs/>
          <w:sz w:val="24"/>
          <w:szCs w:val="24"/>
        </w:rPr>
        <w:t>Line Item Budgeting</w:t>
      </w:r>
      <w:r w:rsidRPr="00A77C4D">
        <w:rPr>
          <w:rFonts w:ascii="Arial" w:hAnsi="Arial" w:cs="Arial"/>
          <w:sz w:val="24"/>
          <w:szCs w:val="24"/>
        </w:rPr>
        <w:t> adalah penyusunan anggaran yang didasarkan pada dan darimana dana berasal (pos-pos penerimaan) dan untuk apa dana tersebut digunakan (pos-pos pengeluaran). Jenis anggaran ini relatif dianggap paling tua dan banyak mengandung kelemahan atau sering pula disebut </w:t>
      </w:r>
      <w:r w:rsidRPr="00A77C4D">
        <w:rPr>
          <w:rFonts w:ascii="Arial" w:hAnsi="Arial" w:cs="Arial"/>
          <w:i/>
          <w:iCs/>
          <w:sz w:val="24"/>
          <w:szCs w:val="24"/>
        </w:rPr>
        <w:t>“traditional budgeting”</w:t>
      </w:r>
      <w:r w:rsidRPr="00A77C4D">
        <w:rPr>
          <w:rFonts w:ascii="Arial" w:hAnsi="Arial" w:cs="Arial"/>
          <w:sz w:val="24"/>
          <w:szCs w:val="24"/>
        </w:rPr>
        <w:t>. Walaupun tak dapat disangkal, </w:t>
      </w:r>
      <w:r w:rsidRPr="00A77C4D">
        <w:rPr>
          <w:rFonts w:ascii="Arial" w:hAnsi="Arial" w:cs="Arial"/>
          <w:i/>
          <w:iCs/>
          <w:sz w:val="24"/>
          <w:szCs w:val="24"/>
        </w:rPr>
        <w:t>“line item budgeting”</w:t>
      </w:r>
      <w:r w:rsidRPr="00A77C4D">
        <w:rPr>
          <w:rFonts w:ascii="Arial" w:hAnsi="Arial" w:cs="Arial"/>
          <w:sz w:val="24"/>
          <w:szCs w:val="24"/>
        </w:rPr>
        <w:t> sangat populer penggunaannya karena dianggap mudah untuk dilaksanakan.</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Incremental Budgeting</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Incremental Budgeting</w:t>
      </w:r>
      <w:r w:rsidRPr="00A77C4D">
        <w:rPr>
          <w:rFonts w:ascii="Arial" w:hAnsi="Arial" w:cs="Arial"/>
          <w:sz w:val="24"/>
          <w:szCs w:val="24"/>
        </w:rPr>
        <w:t> adalah sistem anggaran belanja dan pendapatan yang memungkinkan revisi selama tahun berjalan, sekaligus sebagai dasar penentuan usulan anggaran periode tahun yang akan datang. Angka di pos pengeluaran merupakan perubahan (kenaikan) dari angka periode sebelumnya. Permasalahan yang harus diputuskan bersama adalah metode kenaikan/penurunan </w:t>
      </w:r>
      <w:r w:rsidRPr="00A77C4D">
        <w:rPr>
          <w:rFonts w:ascii="Arial" w:hAnsi="Arial" w:cs="Arial"/>
          <w:i/>
          <w:iCs/>
          <w:sz w:val="24"/>
          <w:szCs w:val="24"/>
        </w:rPr>
        <w:t>(incremental)</w:t>
      </w:r>
      <w:r w:rsidRPr="00A77C4D">
        <w:rPr>
          <w:rFonts w:ascii="Arial" w:hAnsi="Arial" w:cs="Arial"/>
          <w:sz w:val="24"/>
          <w:szCs w:val="24"/>
        </w:rPr>
        <w:t> dari angka anggaran tahun sebelumnya. Logika sistem anggaran ini adalah bahwa seluruh kegiatan yang dilaksanakan merupakan kelanjutan kegiatan dari tahun sebelumnya.</w:t>
      </w: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Planning Programming Budgeting Sistem</w:t>
      </w:r>
    </w:p>
    <w:p w:rsidR="00DE29A4" w:rsidRDefault="00DE29A4" w:rsidP="00A77C4D">
      <w:pPr>
        <w:pStyle w:val="NoSpacing"/>
        <w:jc w:val="both"/>
        <w:rPr>
          <w:rFonts w:ascii="Arial" w:hAnsi="Arial" w:cs="Arial"/>
          <w:sz w:val="24"/>
          <w:szCs w:val="24"/>
        </w:rPr>
      </w:pPr>
      <w:r w:rsidRPr="00A77C4D">
        <w:rPr>
          <w:rFonts w:ascii="Arial" w:hAnsi="Arial" w:cs="Arial"/>
          <w:i/>
          <w:iCs/>
          <w:sz w:val="24"/>
          <w:szCs w:val="24"/>
        </w:rPr>
        <w:t>Planning Programming Budgeting Sistem</w:t>
      </w:r>
      <w:r w:rsidRPr="00A77C4D">
        <w:rPr>
          <w:rFonts w:ascii="Arial" w:hAnsi="Arial" w:cs="Arial"/>
          <w:sz w:val="24"/>
          <w:szCs w:val="24"/>
        </w:rPr>
        <w:t> adalah suatu proses perencanaan, pembuatan program, dan penganggaran yang terkait dalam suatu sistem sebagai kesatuan yang bulat dan tidak terpisah-pisah, dan didalamnya terkandung identifikasi tujuan organisasi atas permasalahan yang mungkin timbul. Proses pengorganisasian, pengkoordinasian, dan pengawasan terhadap semua kegiatan sangat diperlukan selain pertimbangan atas implikasi keputusan terhadap berbagai kegiatan di masa yang akan datang.</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Zero Based Budgeting </w:t>
      </w:r>
      <w:r w:rsidRPr="00401973">
        <w:rPr>
          <w:rFonts w:ascii="Arial" w:hAnsi="Arial" w:cs="Arial"/>
          <w:b/>
          <w:sz w:val="24"/>
          <w:szCs w:val="24"/>
        </w:rPr>
        <w:t>(ZBB)</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Zero Based Budgeting</w:t>
      </w:r>
      <w:r w:rsidRPr="00A77C4D">
        <w:rPr>
          <w:rFonts w:ascii="Arial" w:hAnsi="Arial" w:cs="Arial"/>
          <w:sz w:val="24"/>
          <w:szCs w:val="24"/>
        </w:rPr>
        <w:t xml:space="preserve"> merupakan sistem anggaran yang didasarkan pada perkiraan kegiatan, bukan pada apa yang telah dilakukan di masa lalu. Setiap kegiatan akan </w:t>
      </w:r>
      <w:r w:rsidRPr="00A77C4D">
        <w:rPr>
          <w:rFonts w:ascii="Arial" w:hAnsi="Arial" w:cs="Arial"/>
          <w:sz w:val="24"/>
          <w:szCs w:val="24"/>
        </w:rPr>
        <w:lastRenderedPageBreak/>
        <w:t>dievaluasi secara terpisah. Ini berarti berbagai program dikembangkan dalam visi tahun yang bersangkutan. Tiga langkah penyusunan ZBB adalah:</w:t>
      </w:r>
    </w:p>
    <w:p w:rsidR="00DE29A4" w:rsidRPr="00A77C4D"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Identifikasi unit keputusan</w:t>
      </w:r>
    </w:p>
    <w:p w:rsidR="00DE29A4" w:rsidRPr="00A77C4D"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Membangun paket keputusan</w:t>
      </w:r>
    </w:p>
    <w:p w:rsidR="00DE29A4" w:rsidRDefault="00DE29A4" w:rsidP="00764861">
      <w:pPr>
        <w:pStyle w:val="NoSpacing"/>
        <w:numPr>
          <w:ilvl w:val="1"/>
          <w:numId w:val="5"/>
        </w:numPr>
        <w:ind w:left="360"/>
        <w:jc w:val="both"/>
        <w:rPr>
          <w:rFonts w:ascii="Arial" w:hAnsi="Arial" w:cs="Arial"/>
          <w:sz w:val="24"/>
          <w:szCs w:val="24"/>
        </w:rPr>
      </w:pPr>
      <w:r w:rsidRPr="00A77C4D">
        <w:rPr>
          <w:rFonts w:ascii="Arial" w:hAnsi="Arial" w:cs="Arial"/>
          <w:sz w:val="24"/>
          <w:szCs w:val="24"/>
        </w:rPr>
        <w:t>Meriview peringkat paket keputusan</w:t>
      </w:r>
    </w:p>
    <w:p w:rsidR="00401973" w:rsidRPr="00A77C4D" w:rsidRDefault="00401973"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Performance</w:t>
      </w:r>
      <w:r w:rsidR="002C182F" w:rsidRPr="00401973">
        <w:rPr>
          <w:rFonts w:ascii="Arial" w:hAnsi="Arial" w:cs="Arial"/>
          <w:b/>
          <w:i/>
          <w:iCs/>
          <w:sz w:val="24"/>
          <w:szCs w:val="24"/>
        </w:rPr>
        <w:t xml:space="preserve"> Based</w:t>
      </w:r>
      <w:r w:rsidRPr="00401973">
        <w:rPr>
          <w:rFonts w:ascii="Arial" w:hAnsi="Arial" w:cs="Arial"/>
          <w:b/>
          <w:i/>
          <w:iCs/>
          <w:sz w:val="24"/>
          <w:szCs w:val="24"/>
        </w:rPr>
        <w:t xml:space="preserve"> Budgeting</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Performance</w:t>
      </w:r>
      <w:r w:rsidR="002C182F">
        <w:rPr>
          <w:rFonts w:ascii="Arial" w:hAnsi="Arial" w:cs="Arial"/>
          <w:i/>
          <w:iCs/>
          <w:sz w:val="24"/>
          <w:szCs w:val="24"/>
        </w:rPr>
        <w:t xml:space="preserve"> Based</w:t>
      </w:r>
      <w:r w:rsidRPr="00A77C4D">
        <w:rPr>
          <w:rFonts w:ascii="Arial" w:hAnsi="Arial" w:cs="Arial"/>
          <w:i/>
          <w:iCs/>
          <w:sz w:val="24"/>
          <w:szCs w:val="24"/>
        </w:rPr>
        <w:t xml:space="preserve"> Budgeting</w:t>
      </w:r>
      <w:r w:rsidRPr="00A77C4D">
        <w:rPr>
          <w:rFonts w:ascii="Arial" w:hAnsi="Arial" w:cs="Arial"/>
          <w:sz w:val="24"/>
          <w:szCs w:val="24"/>
        </w:rPr>
        <w:t> (anggaran yang berorientasi pada kinerja) adalah sistem penganggaran yang berorientasi pada “output” organisasi yang berkaitan sangat erat dengan visi, misi dan rencana strategis organisasi. </w:t>
      </w:r>
      <w:r w:rsidRPr="00A77C4D">
        <w:rPr>
          <w:rFonts w:ascii="Arial" w:hAnsi="Arial" w:cs="Arial"/>
          <w:i/>
          <w:iCs/>
          <w:sz w:val="24"/>
          <w:szCs w:val="24"/>
        </w:rPr>
        <w:t xml:space="preserve">Performance </w:t>
      </w:r>
      <w:r w:rsidR="005F1591">
        <w:rPr>
          <w:rFonts w:ascii="Arial" w:hAnsi="Arial" w:cs="Arial"/>
          <w:i/>
          <w:iCs/>
          <w:sz w:val="24"/>
          <w:szCs w:val="24"/>
        </w:rPr>
        <w:t xml:space="preserve">Based </w:t>
      </w:r>
      <w:r w:rsidRPr="00A77C4D">
        <w:rPr>
          <w:rFonts w:ascii="Arial" w:hAnsi="Arial" w:cs="Arial"/>
          <w:i/>
          <w:iCs/>
          <w:sz w:val="24"/>
          <w:szCs w:val="24"/>
        </w:rPr>
        <w:t>udgeting</w:t>
      </w:r>
      <w:r w:rsidR="00401973" w:rsidRPr="00401973">
        <w:rPr>
          <w:rFonts w:ascii="Arial" w:hAnsi="Arial" w:cs="Arial"/>
          <w:iCs/>
          <w:sz w:val="24"/>
          <w:szCs w:val="24"/>
        </w:rPr>
        <w:t xml:space="preserve"> </w:t>
      </w:r>
      <w:r w:rsidRPr="00A77C4D">
        <w:rPr>
          <w:rFonts w:ascii="Arial" w:hAnsi="Arial" w:cs="Arial"/>
          <w:sz w:val="24"/>
          <w:szCs w:val="24"/>
        </w:rPr>
        <w:t>mengalokasikan sumber daya program, bukan pada unit organisasi semata dan memakai laporan pengukuran sebagai indikator kinerja organisasi.</w:t>
      </w:r>
    </w:p>
    <w:p w:rsidR="00DE29A4" w:rsidRPr="00A77C4D" w:rsidRDefault="00DE29A4" w:rsidP="00A77C4D">
      <w:pPr>
        <w:pStyle w:val="NoSpacing"/>
        <w:jc w:val="both"/>
        <w:rPr>
          <w:rFonts w:ascii="Arial" w:hAnsi="Arial" w:cs="Arial"/>
          <w:sz w:val="24"/>
          <w:szCs w:val="24"/>
        </w:rPr>
      </w:pPr>
    </w:p>
    <w:p w:rsidR="00DE29A4" w:rsidRPr="00401973" w:rsidRDefault="00DE29A4" w:rsidP="00764861">
      <w:pPr>
        <w:pStyle w:val="NoSpacing"/>
        <w:numPr>
          <w:ilvl w:val="0"/>
          <w:numId w:val="5"/>
        </w:numPr>
        <w:ind w:left="360"/>
        <w:jc w:val="both"/>
        <w:rPr>
          <w:rFonts w:ascii="Arial" w:hAnsi="Arial" w:cs="Arial"/>
          <w:b/>
          <w:sz w:val="24"/>
          <w:szCs w:val="24"/>
        </w:rPr>
      </w:pPr>
      <w:r w:rsidRPr="00401973">
        <w:rPr>
          <w:rFonts w:ascii="Arial" w:hAnsi="Arial" w:cs="Arial"/>
          <w:b/>
          <w:i/>
          <w:iCs/>
          <w:sz w:val="24"/>
          <w:szCs w:val="24"/>
        </w:rPr>
        <w:t>Medium Term Budgeting Framework </w:t>
      </w:r>
      <w:r w:rsidRPr="00401973">
        <w:rPr>
          <w:rFonts w:ascii="Arial" w:hAnsi="Arial" w:cs="Arial"/>
          <w:b/>
          <w:sz w:val="24"/>
          <w:szCs w:val="24"/>
        </w:rPr>
        <w:t>(MTBF)</w:t>
      </w:r>
    </w:p>
    <w:p w:rsidR="00DE29A4" w:rsidRPr="00A77C4D" w:rsidRDefault="00DE29A4" w:rsidP="00A77C4D">
      <w:pPr>
        <w:pStyle w:val="NoSpacing"/>
        <w:jc w:val="both"/>
        <w:rPr>
          <w:rFonts w:ascii="Arial" w:hAnsi="Arial" w:cs="Arial"/>
          <w:sz w:val="24"/>
          <w:szCs w:val="24"/>
        </w:rPr>
      </w:pPr>
      <w:r w:rsidRPr="00A77C4D">
        <w:rPr>
          <w:rFonts w:ascii="Arial" w:hAnsi="Arial" w:cs="Arial"/>
          <w:i/>
          <w:iCs/>
          <w:sz w:val="24"/>
          <w:szCs w:val="24"/>
        </w:rPr>
        <w:t>Medium Term Budgeting Framework </w:t>
      </w:r>
      <w:r w:rsidRPr="00A77C4D">
        <w:rPr>
          <w:rFonts w:ascii="Arial" w:hAnsi="Arial" w:cs="Arial"/>
          <w:sz w:val="24"/>
          <w:szCs w:val="24"/>
        </w:rPr>
        <w:t>(MTBF) adalah suatu kerangka strategi kebijakan tentang anggaran belanja untuk departemen dan lembaga pemerintah non departemen. Kerangka ini memberikan tanggung jawab yang lebih besar kepada departemen untuk penetapan lokasi dan sumber dana pembangunan.</w:t>
      </w:r>
    </w:p>
    <w:p w:rsidR="00D347E4" w:rsidRDefault="00D347E4" w:rsidP="00A77C4D">
      <w:pPr>
        <w:pStyle w:val="NoSpacing"/>
        <w:jc w:val="both"/>
        <w:rPr>
          <w:rFonts w:ascii="Arial" w:hAnsi="Arial" w:cs="Arial"/>
          <w:bCs/>
          <w:sz w:val="24"/>
          <w:szCs w:val="24"/>
        </w:rPr>
      </w:pPr>
    </w:p>
    <w:p w:rsidR="00D347E4" w:rsidRDefault="00D347E4" w:rsidP="00A77C4D">
      <w:pPr>
        <w:pStyle w:val="NoSpacing"/>
        <w:jc w:val="both"/>
        <w:rPr>
          <w:rFonts w:ascii="Arial" w:hAnsi="Arial" w:cs="Arial"/>
          <w:bCs/>
          <w:sz w:val="24"/>
          <w:szCs w:val="24"/>
        </w:rPr>
      </w:pPr>
    </w:p>
    <w:p w:rsidR="00DE29A4" w:rsidRPr="0028379A" w:rsidRDefault="00DE29A4" w:rsidP="00764861">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t>PRINSIP-PRINSIP PENGANGGARAN</w:t>
      </w:r>
    </w:p>
    <w:p w:rsidR="0028379A" w:rsidRDefault="0028379A" w:rsidP="0028379A">
      <w:pPr>
        <w:pStyle w:val="NoSpacing"/>
        <w:jc w:val="both"/>
        <w:rPr>
          <w:rFonts w:ascii="Arial" w:hAnsi="Arial" w:cs="Arial"/>
          <w:b/>
          <w:sz w:val="24"/>
          <w:szCs w:val="24"/>
        </w:rPr>
      </w:pPr>
    </w:p>
    <w:p w:rsidR="0028379A" w:rsidRPr="0028379A" w:rsidRDefault="0028379A" w:rsidP="0028379A">
      <w:pPr>
        <w:pStyle w:val="NoSpacing"/>
        <w:jc w:val="both"/>
        <w:rPr>
          <w:rFonts w:ascii="Arial" w:hAnsi="Arial" w:cs="Arial"/>
          <w:sz w:val="24"/>
          <w:szCs w:val="24"/>
        </w:rPr>
      </w:pPr>
      <w:r w:rsidRPr="0028379A">
        <w:rPr>
          <w:rFonts w:ascii="Arial" w:hAnsi="Arial" w:cs="Arial"/>
          <w:sz w:val="24"/>
          <w:szCs w:val="24"/>
        </w:rPr>
        <w:t>Penganggaran harus disusun dengan prinsip</w:t>
      </w:r>
      <w:r w:rsidR="00896F94">
        <w:rPr>
          <w:rFonts w:ascii="Arial" w:hAnsi="Arial" w:cs="Arial"/>
          <w:sz w:val="24"/>
          <w:szCs w:val="24"/>
        </w:rPr>
        <w:t>-</w:t>
      </w:r>
      <w:r w:rsidRPr="0028379A">
        <w:rPr>
          <w:rFonts w:ascii="Arial" w:hAnsi="Arial" w:cs="Arial"/>
          <w:sz w:val="24"/>
          <w:szCs w:val="24"/>
        </w:rPr>
        <w:t>prinsip sebagai berikut:</w:t>
      </w:r>
    </w:p>
    <w:p w:rsidR="0028379A" w:rsidRPr="0028379A" w:rsidRDefault="00DE29A4" w:rsidP="00764861">
      <w:pPr>
        <w:pStyle w:val="NoSpacing"/>
        <w:numPr>
          <w:ilvl w:val="0"/>
          <w:numId w:val="6"/>
        </w:numPr>
        <w:ind w:left="360"/>
        <w:jc w:val="both"/>
        <w:rPr>
          <w:rFonts w:ascii="Arial" w:hAnsi="Arial" w:cs="Arial"/>
          <w:b/>
          <w:sz w:val="24"/>
          <w:szCs w:val="24"/>
        </w:rPr>
      </w:pPr>
      <w:r w:rsidRPr="0028379A">
        <w:rPr>
          <w:rFonts w:ascii="Arial" w:hAnsi="Arial" w:cs="Arial"/>
          <w:b/>
          <w:bCs/>
          <w:sz w:val="24"/>
          <w:szCs w:val="24"/>
        </w:rPr>
        <w:t>Demokratis</w:t>
      </w:r>
    </w:p>
    <w:p w:rsidR="00DE29A4" w:rsidRDefault="0028379A" w:rsidP="00A77C4D">
      <w:pPr>
        <w:pStyle w:val="NoSpacing"/>
        <w:jc w:val="both"/>
        <w:rPr>
          <w:rFonts w:ascii="Arial" w:hAnsi="Arial" w:cs="Arial"/>
          <w:sz w:val="24"/>
          <w:szCs w:val="24"/>
        </w:rPr>
      </w:pPr>
      <w:r>
        <w:rPr>
          <w:rFonts w:ascii="Arial" w:hAnsi="Arial" w:cs="Arial"/>
          <w:sz w:val="24"/>
          <w:szCs w:val="24"/>
        </w:rPr>
        <w:t>M</w:t>
      </w:r>
      <w:r w:rsidR="00DE29A4" w:rsidRPr="00A77C4D">
        <w:rPr>
          <w:rFonts w:ascii="Arial" w:hAnsi="Arial" w:cs="Arial"/>
          <w:sz w:val="24"/>
          <w:szCs w:val="24"/>
        </w:rPr>
        <w:t>engandung makna bahwa anggaran negara (di pemerintahan Pusat maupun di pemerintahan Daerah), baik yang berkaitan dengan pendapatan maupun yang berkaitan dengan pengeluaran, harus ditetapkan melalui suatu proses yang mengikutsertakan sebanyak mungkin unsur masyarakat selain harus dibahas dan mendapatkan persetujuan dari lembaga perwakilan rakyat.</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Adil</w:t>
      </w:r>
    </w:p>
    <w:p w:rsidR="00DE29A4" w:rsidRDefault="0028379A" w:rsidP="00A77C4D">
      <w:pPr>
        <w:pStyle w:val="NoSpacing"/>
        <w:jc w:val="both"/>
        <w:rPr>
          <w:rFonts w:ascii="Arial" w:hAnsi="Arial" w:cs="Arial"/>
          <w:sz w:val="24"/>
          <w:szCs w:val="24"/>
        </w:rPr>
      </w:pPr>
      <w:r>
        <w:rPr>
          <w:rFonts w:ascii="Arial" w:hAnsi="Arial" w:cs="Arial"/>
          <w:sz w:val="24"/>
          <w:szCs w:val="24"/>
        </w:rPr>
        <w:t>B</w:t>
      </w:r>
      <w:r w:rsidR="00DE29A4" w:rsidRPr="00A77C4D">
        <w:rPr>
          <w:rFonts w:ascii="Arial" w:hAnsi="Arial" w:cs="Arial"/>
          <w:sz w:val="24"/>
          <w:szCs w:val="24"/>
        </w:rPr>
        <w:t>erarti bahwa anggaran negara haruslah diarahkan secara optimum bagi kepentingan orang banyak dan secara proporsional, dialokasikan bagi semua kelompok dalam masyarakt sesuai dengan kebutuhannya.</w:t>
      </w:r>
    </w:p>
    <w:p w:rsidR="00510609" w:rsidRPr="00A77C4D" w:rsidRDefault="00510609" w:rsidP="00A77C4D">
      <w:pPr>
        <w:pStyle w:val="NoSpacing"/>
        <w:jc w:val="both"/>
        <w:rPr>
          <w:rFonts w:ascii="Arial" w:hAnsi="Arial" w:cs="Arial"/>
          <w:sz w:val="24"/>
          <w:szCs w:val="24"/>
        </w:rPr>
      </w:pPr>
    </w:p>
    <w:p w:rsidR="00510609" w:rsidRPr="00510609" w:rsidRDefault="00DE29A4" w:rsidP="00764861">
      <w:pPr>
        <w:pStyle w:val="NoSpacing"/>
        <w:numPr>
          <w:ilvl w:val="0"/>
          <w:numId w:val="6"/>
        </w:numPr>
        <w:ind w:left="360"/>
        <w:jc w:val="both"/>
        <w:rPr>
          <w:rFonts w:ascii="Arial" w:hAnsi="Arial" w:cs="Arial"/>
          <w:b/>
          <w:bCs/>
          <w:sz w:val="24"/>
          <w:szCs w:val="24"/>
        </w:rPr>
      </w:pPr>
      <w:r w:rsidRPr="00510609">
        <w:rPr>
          <w:rFonts w:ascii="Arial" w:hAnsi="Arial" w:cs="Arial"/>
          <w:b/>
          <w:bCs/>
          <w:sz w:val="24"/>
          <w:szCs w:val="24"/>
        </w:rPr>
        <w:t>Transparan </w:t>
      </w:r>
    </w:p>
    <w:p w:rsidR="00DE29A4" w:rsidRDefault="00510609" w:rsidP="00A77C4D">
      <w:pPr>
        <w:pStyle w:val="NoSpacing"/>
        <w:jc w:val="both"/>
        <w:rPr>
          <w:rFonts w:ascii="Arial" w:hAnsi="Arial" w:cs="Arial"/>
          <w:sz w:val="24"/>
          <w:szCs w:val="24"/>
        </w:rPr>
      </w:pPr>
      <w:r>
        <w:rPr>
          <w:rFonts w:ascii="Arial" w:hAnsi="Arial" w:cs="Arial"/>
          <w:sz w:val="24"/>
          <w:szCs w:val="24"/>
        </w:rPr>
        <w:t xml:space="preserve">Berarti bahwa </w:t>
      </w:r>
      <w:r w:rsidR="00DE29A4" w:rsidRPr="00A77C4D">
        <w:rPr>
          <w:rFonts w:ascii="Arial" w:hAnsi="Arial" w:cs="Arial"/>
          <w:sz w:val="24"/>
          <w:szCs w:val="24"/>
        </w:rPr>
        <w:t>proses perencanaan, pelaksanaan serta pertanggung jawaban anggaran negara harus diketahui tidak saja oleh wakil rakyat, tetapi juga oleh masyarakat umum.</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Bermoral Tinggi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berarti pengelolaan keuangan negara harus berpegang kepada peraturan perundangan yang berlaku, dan juga senantiasa mengacu pada etika dan moral yang tinggi.</w:t>
      </w:r>
    </w:p>
    <w:p w:rsidR="00510609" w:rsidRPr="00A77C4D" w:rsidRDefault="00510609" w:rsidP="00A77C4D">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Berhati-hati</w:t>
      </w:r>
    </w:p>
    <w:p w:rsidR="00DE29A4" w:rsidRDefault="0028379A" w:rsidP="00510609">
      <w:pPr>
        <w:pStyle w:val="NoSpacing"/>
        <w:jc w:val="both"/>
        <w:rPr>
          <w:rFonts w:ascii="Arial" w:hAnsi="Arial" w:cs="Arial"/>
          <w:sz w:val="24"/>
          <w:szCs w:val="24"/>
        </w:rPr>
      </w:pPr>
      <w:r>
        <w:rPr>
          <w:rFonts w:ascii="Arial" w:hAnsi="Arial" w:cs="Arial"/>
          <w:sz w:val="24"/>
          <w:szCs w:val="24"/>
        </w:rPr>
        <w:t>B</w:t>
      </w:r>
      <w:r w:rsidR="00DE29A4" w:rsidRPr="00A77C4D">
        <w:rPr>
          <w:rFonts w:ascii="Arial" w:hAnsi="Arial" w:cs="Arial"/>
          <w:sz w:val="24"/>
          <w:szCs w:val="24"/>
        </w:rPr>
        <w:t xml:space="preserve">erarti </w:t>
      </w:r>
      <w:r w:rsidR="00510609">
        <w:rPr>
          <w:rFonts w:ascii="Arial" w:hAnsi="Arial" w:cs="Arial"/>
          <w:sz w:val="24"/>
          <w:szCs w:val="24"/>
        </w:rPr>
        <w:t xml:space="preserve">bahwa </w:t>
      </w:r>
      <w:r w:rsidR="00DE29A4" w:rsidRPr="00A77C4D">
        <w:rPr>
          <w:rFonts w:ascii="Arial" w:hAnsi="Arial" w:cs="Arial"/>
          <w:sz w:val="24"/>
          <w:szCs w:val="24"/>
        </w:rPr>
        <w:t>pengelolaan anggaran negara harus dilakukan secara berhati-hati, karena jumlah sumber daya yang terbatas dan mahal harganya. Hal ini semakin terasa penting jika dikaitkan dengan unsur hutang negara.</w:t>
      </w:r>
    </w:p>
    <w:p w:rsidR="00510609" w:rsidRPr="00A77C4D" w:rsidRDefault="00510609" w:rsidP="00510609">
      <w:pPr>
        <w:pStyle w:val="NoSpacing"/>
        <w:jc w:val="both"/>
        <w:rPr>
          <w:rFonts w:ascii="Arial" w:hAnsi="Arial" w:cs="Arial"/>
          <w:sz w:val="24"/>
          <w:szCs w:val="24"/>
        </w:rPr>
      </w:pPr>
    </w:p>
    <w:p w:rsidR="0028379A" w:rsidRPr="00510609" w:rsidRDefault="00DE29A4" w:rsidP="00764861">
      <w:pPr>
        <w:pStyle w:val="NoSpacing"/>
        <w:numPr>
          <w:ilvl w:val="0"/>
          <w:numId w:val="6"/>
        </w:numPr>
        <w:ind w:left="360"/>
        <w:jc w:val="both"/>
        <w:rPr>
          <w:rFonts w:ascii="Arial" w:hAnsi="Arial" w:cs="Arial"/>
          <w:b/>
          <w:sz w:val="24"/>
          <w:szCs w:val="24"/>
        </w:rPr>
      </w:pPr>
      <w:r w:rsidRPr="00510609">
        <w:rPr>
          <w:rFonts w:ascii="Arial" w:hAnsi="Arial" w:cs="Arial"/>
          <w:b/>
          <w:bCs/>
          <w:sz w:val="24"/>
          <w:szCs w:val="24"/>
        </w:rPr>
        <w:t>Akuntabel</w:t>
      </w:r>
    </w:p>
    <w:p w:rsidR="00DE29A4" w:rsidRPr="00A77C4D" w:rsidRDefault="0028379A" w:rsidP="00510609">
      <w:pPr>
        <w:pStyle w:val="NoSpacing"/>
        <w:jc w:val="both"/>
        <w:rPr>
          <w:rFonts w:ascii="Arial" w:hAnsi="Arial" w:cs="Arial"/>
          <w:sz w:val="24"/>
          <w:szCs w:val="24"/>
        </w:rPr>
      </w:pPr>
      <w:r>
        <w:rPr>
          <w:rFonts w:ascii="Arial" w:hAnsi="Arial" w:cs="Arial"/>
          <w:sz w:val="24"/>
          <w:szCs w:val="24"/>
        </w:rPr>
        <w:lastRenderedPageBreak/>
        <w:t>B</w:t>
      </w:r>
      <w:r w:rsidR="00DE29A4" w:rsidRPr="00A77C4D">
        <w:rPr>
          <w:rFonts w:ascii="Arial" w:hAnsi="Arial" w:cs="Arial"/>
          <w:sz w:val="24"/>
          <w:szCs w:val="24"/>
        </w:rPr>
        <w:t>erarti bahwa pengelolaan keuangan negara haruslah dapat dipertanggung jawabkan setiap saat secara intern maupun ekstern kepada rakyat.</w:t>
      </w:r>
    </w:p>
    <w:p w:rsidR="00DE29A4" w:rsidRDefault="00DE29A4" w:rsidP="00A77C4D">
      <w:pPr>
        <w:pStyle w:val="NoSpacing"/>
        <w:jc w:val="both"/>
        <w:rPr>
          <w:rFonts w:ascii="Arial" w:hAnsi="Arial" w:cs="Arial"/>
          <w:bCs/>
          <w:sz w:val="24"/>
          <w:szCs w:val="24"/>
        </w:rPr>
      </w:pPr>
      <w:r w:rsidRPr="00A77C4D">
        <w:rPr>
          <w:rFonts w:ascii="Arial" w:hAnsi="Arial" w:cs="Arial"/>
          <w:bCs/>
          <w:sz w:val="24"/>
          <w:szCs w:val="24"/>
        </w:rPr>
        <w:t> </w:t>
      </w:r>
    </w:p>
    <w:p w:rsidR="00510609" w:rsidRPr="00A77C4D" w:rsidRDefault="00510609" w:rsidP="00A77C4D">
      <w:pPr>
        <w:pStyle w:val="NoSpacing"/>
        <w:jc w:val="both"/>
        <w:rPr>
          <w:rFonts w:ascii="Arial" w:hAnsi="Arial" w:cs="Arial"/>
          <w:sz w:val="24"/>
          <w:szCs w:val="24"/>
        </w:rPr>
      </w:pPr>
    </w:p>
    <w:p w:rsidR="009D2DFA" w:rsidRPr="000816B8" w:rsidRDefault="00DE29A4" w:rsidP="00764861">
      <w:pPr>
        <w:pStyle w:val="NoSpacing"/>
        <w:numPr>
          <w:ilvl w:val="0"/>
          <w:numId w:val="1"/>
        </w:numPr>
        <w:ind w:left="360"/>
        <w:jc w:val="both"/>
        <w:rPr>
          <w:rFonts w:ascii="Arial" w:hAnsi="Arial" w:cs="Arial"/>
          <w:b/>
          <w:bCs/>
          <w:sz w:val="24"/>
          <w:szCs w:val="24"/>
        </w:rPr>
      </w:pPr>
      <w:r w:rsidRPr="000816B8">
        <w:rPr>
          <w:rFonts w:ascii="Arial" w:hAnsi="Arial" w:cs="Arial"/>
          <w:b/>
          <w:bCs/>
          <w:sz w:val="24"/>
          <w:szCs w:val="24"/>
        </w:rPr>
        <w:t>ANGGARAN PENDAPATAN DAN BELANJA NEGARA (APBN)</w:t>
      </w:r>
    </w:p>
    <w:p w:rsidR="00510609" w:rsidRDefault="00510609" w:rsidP="00A77C4D">
      <w:pPr>
        <w:pStyle w:val="NoSpacing"/>
        <w:jc w:val="both"/>
        <w:rPr>
          <w:rFonts w:ascii="Arial" w:hAnsi="Arial" w:cs="Arial"/>
          <w:bCs/>
          <w:sz w:val="24"/>
          <w:szCs w:val="24"/>
        </w:rPr>
      </w:pPr>
    </w:p>
    <w:p w:rsidR="00DE29A4" w:rsidRPr="00E94943"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Mengenal Anggaran Negara</w:t>
      </w:r>
      <w:r w:rsidR="00E94943">
        <w:rPr>
          <w:rFonts w:ascii="Arial" w:hAnsi="Arial" w:cs="Arial"/>
          <w:b/>
          <w:bCs/>
          <w:sz w:val="24"/>
          <w:szCs w:val="24"/>
        </w:rPr>
        <w:t xml:space="preserve"> </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Anggaran negara pada suatu tahun secara sederhana bisa diibaratkan dengan anggaran rumah tangga ataupun anggaran perusahaan yang memiliki dua sisi, yaitu sisi penerimaan dan sisi pengeluaran. Penyusunan anggaran senantiasa dihadapkan pada ketidakpastian pada kedua sisi. Ketidakpastian yang dihadapi rumah tangga dan perusahaan dalam menyusun anggaran juga dihadapi oleh para perencana anggaran negara yang bertanggung jawab menyus</w:t>
      </w:r>
      <w:r w:rsidR="00F03DBB">
        <w:rPr>
          <w:rFonts w:ascii="Arial" w:hAnsi="Arial" w:cs="Arial"/>
          <w:sz w:val="24"/>
          <w:szCs w:val="24"/>
        </w:rPr>
        <w:t>un Rencana Anggaran Pendapatan d</w:t>
      </w:r>
      <w:r w:rsidRPr="00A77C4D">
        <w:rPr>
          <w:rFonts w:ascii="Arial" w:hAnsi="Arial" w:cs="Arial"/>
          <w:sz w:val="24"/>
          <w:szCs w:val="24"/>
        </w:rPr>
        <w:t>an Belanja Negara (RAPBN) yang akan menjadi Ang</w:t>
      </w:r>
      <w:r w:rsidR="00423D8E">
        <w:rPr>
          <w:rFonts w:ascii="Arial" w:hAnsi="Arial" w:cs="Arial"/>
          <w:sz w:val="24"/>
          <w:szCs w:val="24"/>
        </w:rPr>
        <w:t>garan Pendapatan d</w:t>
      </w:r>
      <w:r w:rsidRPr="00A77C4D">
        <w:rPr>
          <w:rFonts w:ascii="Arial" w:hAnsi="Arial" w:cs="Arial"/>
          <w:sz w:val="24"/>
          <w:szCs w:val="24"/>
        </w:rPr>
        <w:t>an Belanja Negara (APBN) nantinya setelah disahkan oleh pemerintah dengan persetujuan DPR. APBN adalah rencana keuangan tahunan pemerintahan negara yang disetujui oleh Dewan Perwakilan Rakyat.</w:t>
      </w:r>
    </w:p>
    <w:p w:rsidR="009E10F4" w:rsidRPr="00A77C4D" w:rsidRDefault="009E10F4"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Setidaknya terdapat 6 (enam) sumber ketidakpastian yang berpengaruh besar dalam penentuan volume APBN, yakni: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Harga minyak bumi di pasar internasional</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Kuota produksi minyak mentah yang ditentukan OPEC</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Pertumbuhan ekonomi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Inflasi</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Suku bunga</w:t>
      </w:r>
    </w:p>
    <w:p w:rsidR="00DE29A4" w:rsidRPr="00A77C4D" w:rsidRDefault="00DE29A4" w:rsidP="00764861">
      <w:pPr>
        <w:pStyle w:val="NoSpacing"/>
        <w:numPr>
          <w:ilvl w:val="1"/>
          <w:numId w:val="9"/>
        </w:numPr>
        <w:ind w:left="360"/>
        <w:jc w:val="both"/>
        <w:rPr>
          <w:rFonts w:ascii="Arial" w:hAnsi="Arial" w:cs="Arial"/>
          <w:sz w:val="24"/>
          <w:szCs w:val="24"/>
        </w:rPr>
      </w:pPr>
      <w:r w:rsidRPr="00A77C4D">
        <w:rPr>
          <w:rFonts w:ascii="Arial" w:hAnsi="Arial" w:cs="Arial"/>
          <w:sz w:val="24"/>
          <w:szCs w:val="24"/>
        </w:rPr>
        <w:t>Nilai tukar Rupiah dengan Dolar Amerika (USD)</w:t>
      </w:r>
    </w:p>
    <w:p w:rsidR="00397238" w:rsidRDefault="00397238"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Penetapan angka-angka keenam unsur diatas memegang peranan yang sangat penting dalam penyusunan APBN. Hasil penetapannya disebut RAPBN. Penerimaan dan pengeluaran untuk anggaran negara lazim disebut pendapatan dan belanja.</w:t>
      </w:r>
    </w:p>
    <w:p w:rsidR="00E94943" w:rsidRDefault="00E94943" w:rsidP="00A77C4D">
      <w:pPr>
        <w:pStyle w:val="NoSpacing"/>
        <w:jc w:val="both"/>
        <w:rPr>
          <w:rFonts w:ascii="Arial" w:hAnsi="Arial" w:cs="Arial"/>
          <w:bCs/>
          <w:sz w:val="24"/>
          <w:szCs w:val="24"/>
        </w:rPr>
      </w:pPr>
    </w:p>
    <w:p w:rsidR="00DE29A4" w:rsidRPr="00E94943"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Penetapan Angka Asumsi</w:t>
      </w:r>
    </w:p>
    <w:p w:rsidR="00DE29A4" w:rsidRDefault="00DE29A4" w:rsidP="00A77C4D">
      <w:pPr>
        <w:pStyle w:val="NoSpacing"/>
        <w:jc w:val="both"/>
        <w:rPr>
          <w:rFonts w:ascii="Arial" w:hAnsi="Arial" w:cs="Arial"/>
          <w:sz w:val="24"/>
          <w:szCs w:val="24"/>
        </w:rPr>
      </w:pPr>
      <w:r w:rsidRPr="00A77C4D">
        <w:rPr>
          <w:rFonts w:ascii="Arial" w:hAnsi="Arial" w:cs="Arial"/>
          <w:sz w:val="24"/>
          <w:szCs w:val="24"/>
        </w:rPr>
        <w:t>Dalam proses penyusunan RAPBN, angka-angka asumsi tersebut ditempatkan sebagai faktor luar yang menentukan kondisi anggaran, baik sisi pendapatan maupun belanja. Penetapan angka asumsi dilakukan oleh suatu tim yang terdiri dari wakil-wakil dari Bank Indonesia, Departemen Keuangan, Badan Perencanaan Pembangunan Nasional (Bappenas), Kantor Menteri Koordinator Perekonomian, dan Badan Pusat Statistik</w:t>
      </w:r>
      <w:r w:rsidR="00EA5B83">
        <w:rPr>
          <w:rFonts w:ascii="Arial" w:hAnsi="Arial" w:cs="Arial"/>
          <w:sz w:val="24"/>
          <w:szCs w:val="24"/>
        </w:rPr>
        <w:t xml:space="preserve"> (BPS)</w:t>
      </w:r>
      <w:r w:rsidRPr="00A77C4D">
        <w:rPr>
          <w:rFonts w:ascii="Arial" w:hAnsi="Arial" w:cs="Arial"/>
          <w:sz w:val="24"/>
          <w:szCs w:val="24"/>
        </w:rPr>
        <w:t>, yang bersidang secar rutin untuk membahas dan menentukan angka asumsi.</w:t>
      </w:r>
    </w:p>
    <w:p w:rsidR="00555E17" w:rsidRPr="00A77C4D" w:rsidRDefault="00555E17" w:rsidP="00A77C4D">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Angka-angka asumsi yang dihasilkan oleh tim tersebut selanjutnya dipakai sebagai dasar untuk menyusun RAPBN. Angka-angka yang tertera masih berupa usulan dari pihak eksekutif (pemerintah) kepada pihak legislatif (DPR). RAPBN ini disampaikan oleh Presiden kepada DPR dalam suatu sidang paripurna yang merupakan awal dari proses pembahasan RAPBN antara pemerintah dan DPR, hingga mencapai kesepakatan dengan memutuskan rancangan yang diajukan pemerintah menjadi APBN.</w:t>
      </w:r>
    </w:p>
    <w:p w:rsidR="00DE29A4" w:rsidRPr="00A77C4D" w:rsidRDefault="00DE29A4" w:rsidP="00A77C4D">
      <w:pPr>
        <w:pStyle w:val="NoSpacing"/>
        <w:jc w:val="both"/>
        <w:rPr>
          <w:rFonts w:ascii="Arial" w:hAnsi="Arial" w:cs="Arial"/>
          <w:bCs/>
          <w:sz w:val="24"/>
          <w:szCs w:val="24"/>
        </w:rPr>
      </w:pPr>
    </w:p>
    <w:p w:rsidR="00DE29A4" w:rsidRPr="003A5CBA" w:rsidRDefault="00DE29A4" w:rsidP="00764861">
      <w:pPr>
        <w:pStyle w:val="NoSpacing"/>
        <w:numPr>
          <w:ilvl w:val="0"/>
          <w:numId w:val="7"/>
        </w:numPr>
        <w:ind w:left="360"/>
        <w:jc w:val="both"/>
        <w:rPr>
          <w:rFonts w:ascii="Arial" w:hAnsi="Arial" w:cs="Arial"/>
          <w:b/>
          <w:sz w:val="24"/>
          <w:szCs w:val="24"/>
        </w:rPr>
      </w:pPr>
      <w:r w:rsidRPr="00E94943">
        <w:rPr>
          <w:rFonts w:ascii="Arial" w:hAnsi="Arial" w:cs="Arial"/>
          <w:b/>
          <w:bCs/>
          <w:sz w:val="24"/>
          <w:szCs w:val="24"/>
        </w:rPr>
        <w:t>Fungsi APBN</w:t>
      </w:r>
    </w:p>
    <w:p w:rsidR="003A5CBA" w:rsidRPr="003A5CBA" w:rsidRDefault="003A5CBA" w:rsidP="003A5CBA">
      <w:pPr>
        <w:pStyle w:val="NoSpacing"/>
        <w:jc w:val="both"/>
        <w:rPr>
          <w:rFonts w:ascii="Arial" w:hAnsi="Arial" w:cs="Arial"/>
          <w:sz w:val="24"/>
          <w:szCs w:val="24"/>
        </w:rPr>
      </w:pPr>
      <w:r w:rsidRPr="003A5CBA">
        <w:rPr>
          <w:rFonts w:ascii="Arial" w:hAnsi="Arial" w:cs="Arial"/>
          <w:bCs/>
          <w:sz w:val="24"/>
          <w:szCs w:val="24"/>
        </w:rPr>
        <w:t>APBN mengandung beberapa fungsi, yaitu:</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otorisasi</w:t>
      </w:r>
      <w:r w:rsidR="007F1101">
        <w:rPr>
          <w:rFonts w:ascii="Arial" w:hAnsi="Arial" w:cs="Arial"/>
          <w:sz w:val="24"/>
          <w:szCs w:val="24"/>
        </w:rPr>
        <w:t>,</w:t>
      </w:r>
      <w:r w:rsidRPr="00A77C4D">
        <w:rPr>
          <w:rFonts w:ascii="Arial" w:hAnsi="Arial" w:cs="Arial"/>
          <w:sz w:val="24"/>
          <w:szCs w:val="24"/>
        </w:rPr>
        <w:t xml:space="preserve"> mengandung arti bahwa APBN menjadi dasar untuk melaksanakan pendapatan dan belanja pada tahun yang bersangkutan.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lastRenderedPageBreak/>
        <w:t>Fungsi perencanaan</w:t>
      </w:r>
      <w:r w:rsidR="007F1101">
        <w:rPr>
          <w:rFonts w:ascii="Arial" w:hAnsi="Arial" w:cs="Arial"/>
          <w:sz w:val="24"/>
          <w:szCs w:val="24"/>
        </w:rPr>
        <w:t>,</w:t>
      </w:r>
      <w:r w:rsidRPr="00A77C4D">
        <w:rPr>
          <w:rFonts w:ascii="Arial" w:hAnsi="Arial" w:cs="Arial"/>
          <w:sz w:val="24"/>
          <w:szCs w:val="24"/>
        </w:rPr>
        <w:t xml:space="preserve"> mengandung arti bahwa APBN menjadi pedoman bagi manajemen dalam merencanakan kegiatan pada tahun yang bersangkutan.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pengawasan</w:t>
      </w:r>
      <w:r w:rsidR="007F1101">
        <w:rPr>
          <w:rFonts w:ascii="Arial" w:hAnsi="Arial" w:cs="Arial"/>
          <w:sz w:val="24"/>
          <w:szCs w:val="24"/>
        </w:rPr>
        <w:t>,</w:t>
      </w:r>
      <w:r w:rsidRPr="00A77C4D">
        <w:rPr>
          <w:rFonts w:ascii="Arial" w:hAnsi="Arial" w:cs="Arial"/>
          <w:sz w:val="24"/>
          <w:szCs w:val="24"/>
        </w:rPr>
        <w:t xml:space="preserve"> mengandung arti bahwa APBN menjadi pedoman untuk menilai apakah kegiatan penyelenggaraan pemerintahan sesuai dengan ketentuan yang telah ditetapkan.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alokasi</w:t>
      </w:r>
      <w:r w:rsidR="007F1101">
        <w:rPr>
          <w:rFonts w:ascii="Arial" w:hAnsi="Arial" w:cs="Arial"/>
          <w:sz w:val="24"/>
          <w:szCs w:val="24"/>
        </w:rPr>
        <w:t>,</w:t>
      </w:r>
      <w:r w:rsidRPr="00A77C4D">
        <w:rPr>
          <w:rFonts w:ascii="Arial" w:hAnsi="Arial" w:cs="Arial"/>
          <w:sz w:val="24"/>
          <w:szCs w:val="24"/>
        </w:rPr>
        <w:t xml:space="preserve"> mengandung arti bahwa APBN harus diarahkan untuk menciptakan lapangan kerja/mengurangi pengangguran dan pemborosan sumber daya, serta meningkatkan efisiensi dan efektivitas perekonomian.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distribusi</w:t>
      </w:r>
      <w:r w:rsidR="007F1101">
        <w:rPr>
          <w:rFonts w:ascii="Arial" w:hAnsi="Arial" w:cs="Arial"/>
          <w:sz w:val="24"/>
          <w:szCs w:val="24"/>
        </w:rPr>
        <w:t>,</w:t>
      </w:r>
      <w:r w:rsidRPr="00A77C4D">
        <w:rPr>
          <w:rFonts w:ascii="Arial" w:hAnsi="Arial" w:cs="Arial"/>
          <w:sz w:val="24"/>
          <w:szCs w:val="24"/>
        </w:rPr>
        <w:t xml:space="preserve"> mengandung arti bahwa kebijakan APBN harus memperhatikan rasa keadilan dan kepatutan.</w:t>
      </w:r>
    </w:p>
    <w:p w:rsidR="00DE29A4" w:rsidRPr="00A77C4D" w:rsidRDefault="00DE29A4" w:rsidP="00764861">
      <w:pPr>
        <w:pStyle w:val="NoSpacing"/>
        <w:numPr>
          <w:ilvl w:val="1"/>
          <w:numId w:val="7"/>
        </w:numPr>
        <w:ind w:left="360"/>
        <w:jc w:val="both"/>
        <w:rPr>
          <w:rFonts w:ascii="Arial" w:hAnsi="Arial" w:cs="Arial"/>
          <w:sz w:val="24"/>
          <w:szCs w:val="24"/>
        </w:rPr>
      </w:pPr>
      <w:r w:rsidRPr="00A77C4D">
        <w:rPr>
          <w:rFonts w:ascii="Arial" w:hAnsi="Arial" w:cs="Arial"/>
          <w:sz w:val="24"/>
          <w:szCs w:val="24"/>
        </w:rPr>
        <w:t>Fungsi stabilisasi</w:t>
      </w:r>
      <w:r w:rsidR="007F1101">
        <w:rPr>
          <w:rFonts w:ascii="Arial" w:hAnsi="Arial" w:cs="Arial"/>
          <w:sz w:val="24"/>
          <w:szCs w:val="24"/>
        </w:rPr>
        <w:t>,</w:t>
      </w:r>
      <w:r w:rsidRPr="00A77C4D">
        <w:rPr>
          <w:rFonts w:ascii="Arial" w:hAnsi="Arial" w:cs="Arial"/>
          <w:sz w:val="24"/>
          <w:szCs w:val="24"/>
        </w:rPr>
        <w:t xml:space="preserve"> mengandung arti bahwa APBN menjadi alat untuk memelihara dan mengupayakan keseimbangan fundamental perekonomian negara.</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 </w:t>
      </w:r>
    </w:p>
    <w:p w:rsidR="00DE29A4" w:rsidRPr="0096794B" w:rsidRDefault="00DE29A4" w:rsidP="00764861">
      <w:pPr>
        <w:pStyle w:val="NoSpacing"/>
        <w:numPr>
          <w:ilvl w:val="0"/>
          <w:numId w:val="7"/>
        </w:numPr>
        <w:ind w:left="360"/>
        <w:jc w:val="both"/>
        <w:rPr>
          <w:rFonts w:ascii="Arial" w:hAnsi="Arial" w:cs="Arial"/>
          <w:b/>
          <w:sz w:val="24"/>
          <w:szCs w:val="24"/>
        </w:rPr>
      </w:pPr>
      <w:r w:rsidRPr="0096794B">
        <w:rPr>
          <w:rFonts w:ascii="Arial" w:hAnsi="Arial" w:cs="Arial"/>
          <w:b/>
          <w:bCs/>
          <w:sz w:val="24"/>
          <w:szCs w:val="24"/>
        </w:rPr>
        <w:t>Komponen APBN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Secara garis besar APBN terdiri dari 5 (lima) komponen utama, yaitu:</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Pendapatan Negara dan Hibah</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Belanja negara</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Keseimbangan primer</w:t>
      </w:r>
    </w:p>
    <w:p w:rsidR="00DE29A4" w:rsidRPr="00A77C4D"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Surplus/defisit anggaran</w:t>
      </w:r>
    </w:p>
    <w:p w:rsidR="00DE29A4" w:rsidRDefault="00DE29A4" w:rsidP="00764861">
      <w:pPr>
        <w:pStyle w:val="NoSpacing"/>
        <w:numPr>
          <w:ilvl w:val="1"/>
          <w:numId w:val="10"/>
        </w:numPr>
        <w:ind w:left="360"/>
        <w:jc w:val="both"/>
        <w:rPr>
          <w:rFonts w:ascii="Arial" w:hAnsi="Arial" w:cs="Arial"/>
          <w:sz w:val="24"/>
          <w:szCs w:val="24"/>
        </w:rPr>
      </w:pPr>
      <w:r w:rsidRPr="00A77C4D">
        <w:rPr>
          <w:rFonts w:ascii="Arial" w:hAnsi="Arial" w:cs="Arial"/>
          <w:sz w:val="24"/>
          <w:szCs w:val="24"/>
        </w:rPr>
        <w:t>Pembiayaan</w:t>
      </w:r>
    </w:p>
    <w:p w:rsidR="004E2DA3" w:rsidRPr="00A77C4D" w:rsidRDefault="004E2DA3" w:rsidP="004E2DA3">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Format APBN secara rinci adalah sebagai berikut:</w:t>
      </w:r>
    </w:p>
    <w:p w:rsidR="00DE29A4" w:rsidRPr="00A77C4D" w:rsidRDefault="00DE29A4" w:rsidP="00764861">
      <w:pPr>
        <w:pStyle w:val="NoSpacing"/>
        <w:numPr>
          <w:ilvl w:val="1"/>
          <w:numId w:val="11"/>
        </w:numPr>
        <w:ind w:left="360"/>
        <w:jc w:val="both"/>
        <w:rPr>
          <w:rFonts w:ascii="Arial" w:hAnsi="Arial" w:cs="Arial"/>
          <w:sz w:val="24"/>
          <w:szCs w:val="24"/>
        </w:rPr>
      </w:pPr>
      <w:r w:rsidRPr="00A77C4D">
        <w:rPr>
          <w:rFonts w:ascii="Arial" w:hAnsi="Arial" w:cs="Arial"/>
          <w:sz w:val="24"/>
          <w:szCs w:val="24"/>
        </w:rPr>
        <w:t>Pendapatan negara dan hibah</w:t>
      </w:r>
    </w:p>
    <w:p w:rsidR="00DE29A4" w:rsidRDefault="00DE29A4" w:rsidP="00764861">
      <w:pPr>
        <w:pStyle w:val="NoSpacing"/>
        <w:numPr>
          <w:ilvl w:val="1"/>
          <w:numId w:val="11"/>
        </w:numPr>
        <w:ind w:left="360"/>
        <w:jc w:val="both"/>
        <w:rPr>
          <w:rFonts w:ascii="Arial" w:hAnsi="Arial" w:cs="Arial"/>
          <w:sz w:val="24"/>
          <w:szCs w:val="24"/>
        </w:rPr>
      </w:pPr>
      <w:r w:rsidRPr="00A77C4D">
        <w:rPr>
          <w:rFonts w:ascii="Arial" w:hAnsi="Arial" w:cs="Arial"/>
          <w:sz w:val="24"/>
          <w:szCs w:val="24"/>
        </w:rPr>
        <w:t>Belanja negara</w:t>
      </w:r>
    </w:p>
    <w:p w:rsidR="004E2DA3" w:rsidRPr="00A77C4D" w:rsidRDefault="004E2DA3" w:rsidP="004E2DA3">
      <w:pPr>
        <w:pStyle w:val="NoSpacing"/>
        <w:jc w:val="both"/>
        <w:rPr>
          <w:rFonts w:ascii="Arial" w:hAnsi="Arial" w:cs="Arial"/>
          <w:sz w:val="24"/>
          <w:szCs w:val="24"/>
        </w:rPr>
      </w:pP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belanja pemerintah pusat</w:t>
      </w:r>
    </w:p>
    <w:p w:rsidR="00DE29A4" w:rsidRPr="00A77C4D" w:rsidRDefault="00DE29A4" w:rsidP="00764861">
      <w:pPr>
        <w:pStyle w:val="NoSpacing"/>
        <w:numPr>
          <w:ilvl w:val="1"/>
          <w:numId w:val="12"/>
        </w:numPr>
        <w:ind w:left="360"/>
        <w:jc w:val="both"/>
        <w:rPr>
          <w:rFonts w:ascii="Arial" w:hAnsi="Arial" w:cs="Arial"/>
          <w:sz w:val="24"/>
          <w:szCs w:val="24"/>
        </w:rPr>
      </w:pPr>
      <w:r w:rsidRPr="00A77C4D">
        <w:rPr>
          <w:rFonts w:ascii="Arial" w:hAnsi="Arial" w:cs="Arial"/>
          <w:sz w:val="24"/>
          <w:szCs w:val="24"/>
        </w:rPr>
        <w:t>Pengeluaran rutin</w:t>
      </w:r>
    </w:p>
    <w:p w:rsidR="00DE29A4" w:rsidRPr="00A77C4D" w:rsidRDefault="00DE29A4" w:rsidP="00764861">
      <w:pPr>
        <w:pStyle w:val="NoSpacing"/>
        <w:numPr>
          <w:ilvl w:val="1"/>
          <w:numId w:val="12"/>
        </w:numPr>
        <w:ind w:left="360"/>
        <w:jc w:val="both"/>
        <w:rPr>
          <w:rFonts w:ascii="Arial" w:hAnsi="Arial" w:cs="Arial"/>
          <w:sz w:val="24"/>
          <w:szCs w:val="24"/>
        </w:rPr>
      </w:pPr>
      <w:r w:rsidRPr="00A77C4D">
        <w:rPr>
          <w:rFonts w:ascii="Arial" w:hAnsi="Arial" w:cs="Arial"/>
          <w:sz w:val="24"/>
          <w:szCs w:val="24"/>
        </w:rPr>
        <w:t>Pengeluaran pembangunan</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belanja untuk daerah</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Dana perimbangan</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Dana otonomi khusus dan penyeimbang</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Keseimbangan primer</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Surplus/defisit anggaran</w:t>
      </w:r>
    </w:p>
    <w:p w:rsidR="00DE29A4" w:rsidRPr="00A77C4D" w:rsidRDefault="00DE29A4" w:rsidP="00764861">
      <w:pPr>
        <w:pStyle w:val="NoSpacing"/>
        <w:numPr>
          <w:ilvl w:val="1"/>
          <w:numId w:val="13"/>
        </w:numPr>
        <w:ind w:left="360"/>
        <w:jc w:val="both"/>
        <w:rPr>
          <w:rFonts w:ascii="Arial" w:hAnsi="Arial" w:cs="Arial"/>
          <w:sz w:val="24"/>
          <w:szCs w:val="24"/>
        </w:rPr>
      </w:pPr>
      <w:r w:rsidRPr="00A77C4D">
        <w:rPr>
          <w:rFonts w:ascii="Arial" w:hAnsi="Arial" w:cs="Arial"/>
          <w:sz w:val="24"/>
          <w:szCs w:val="24"/>
        </w:rPr>
        <w:t>Pembiayaan</w:t>
      </w:r>
      <w:r w:rsidR="004E2DA3">
        <w:rPr>
          <w:rFonts w:ascii="Arial" w:hAnsi="Arial" w:cs="Arial"/>
          <w:sz w:val="24"/>
          <w:szCs w:val="24"/>
        </w:rPr>
        <w:t>, terdiri atas 2 macam, yaitu:</w:t>
      </w:r>
    </w:p>
    <w:p w:rsidR="00DE29A4" w:rsidRPr="00A77C4D" w:rsidRDefault="00DE29A4" w:rsidP="00764861">
      <w:pPr>
        <w:pStyle w:val="NoSpacing"/>
        <w:numPr>
          <w:ilvl w:val="2"/>
          <w:numId w:val="14"/>
        </w:numPr>
        <w:ind w:left="720" w:hanging="360"/>
        <w:jc w:val="both"/>
        <w:rPr>
          <w:rFonts w:ascii="Arial" w:hAnsi="Arial" w:cs="Arial"/>
          <w:sz w:val="24"/>
          <w:szCs w:val="24"/>
        </w:rPr>
      </w:pPr>
      <w:r w:rsidRPr="00A77C4D">
        <w:rPr>
          <w:rFonts w:ascii="Arial" w:hAnsi="Arial" w:cs="Arial"/>
          <w:sz w:val="24"/>
          <w:szCs w:val="24"/>
        </w:rPr>
        <w:t>Pembiayaan dalam negeri</w:t>
      </w:r>
    </w:p>
    <w:p w:rsidR="00DE29A4" w:rsidRPr="00A77C4D" w:rsidRDefault="00DE29A4" w:rsidP="00764861">
      <w:pPr>
        <w:pStyle w:val="NoSpacing"/>
        <w:numPr>
          <w:ilvl w:val="2"/>
          <w:numId w:val="14"/>
        </w:numPr>
        <w:ind w:left="720" w:hanging="360"/>
        <w:jc w:val="both"/>
        <w:rPr>
          <w:rFonts w:ascii="Arial" w:hAnsi="Arial" w:cs="Arial"/>
          <w:sz w:val="24"/>
          <w:szCs w:val="24"/>
        </w:rPr>
      </w:pPr>
      <w:r w:rsidRPr="00A77C4D">
        <w:rPr>
          <w:rFonts w:ascii="Arial" w:hAnsi="Arial" w:cs="Arial"/>
          <w:sz w:val="24"/>
          <w:szCs w:val="24"/>
        </w:rPr>
        <w:t>Pembiayaan luar negeri</w:t>
      </w:r>
    </w:p>
    <w:p w:rsidR="0096794B" w:rsidRDefault="0096794B" w:rsidP="00A77C4D">
      <w:pPr>
        <w:pStyle w:val="NoSpacing"/>
        <w:jc w:val="both"/>
        <w:rPr>
          <w:rFonts w:ascii="Arial" w:hAnsi="Arial" w:cs="Arial"/>
          <w:bCs/>
          <w:sz w:val="24"/>
          <w:szCs w:val="24"/>
        </w:rPr>
      </w:pPr>
    </w:p>
    <w:p w:rsidR="00DE29A4" w:rsidRPr="0096794B" w:rsidRDefault="00DE29A4" w:rsidP="00764861">
      <w:pPr>
        <w:pStyle w:val="NoSpacing"/>
        <w:numPr>
          <w:ilvl w:val="0"/>
          <w:numId w:val="7"/>
        </w:numPr>
        <w:ind w:left="360"/>
        <w:jc w:val="both"/>
        <w:rPr>
          <w:rFonts w:ascii="Arial" w:hAnsi="Arial" w:cs="Arial"/>
          <w:b/>
          <w:sz w:val="24"/>
          <w:szCs w:val="24"/>
        </w:rPr>
      </w:pPr>
      <w:r w:rsidRPr="0096794B">
        <w:rPr>
          <w:rFonts w:ascii="Arial" w:hAnsi="Arial" w:cs="Arial"/>
          <w:b/>
          <w:bCs/>
          <w:sz w:val="24"/>
          <w:szCs w:val="24"/>
        </w:rPr>
        <w:t>Sistem Anggaran Negara</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Sistem anggaran negara saa</w:t>
      </w:r>
      <w:r w:rsidR="00B513CF">
        <w:rPr>
          <w:rFonts w:ascii="Arial" w:hAnsi="Arial" w:cs="Arial"/>
          <w:sz w:val="24"/>
          <w:szCs w:val="24"/>
        </w:rPr>
        <w:t>t ini terdiri dari 2 (dua) komp</w:t>
      </w:r>
      <w:r w:rsidRPr="00A77C4D">
        <w:rPr>
          <w:rFonts w:ascii="Arial" w:hAnsi="Arial" w:cs="Arial"/>
          <w:sz w:val="24"/>
          <w:szCs w:val="24"/>
        </w:rPr>
        <w:t>onen utama:</w:t>
      </w:r>
    </w:p>
    <w:p w:rsidR="00DE29A4" w:rsidRPr="00A77C4D" w:rsidRDefault="00DE29A4" w:rsidP="00B513CF">
      <w:pPr>
        <w:pStyle w:val="NoSpacing"/>
        <w:numPr>
          <w:ilvl w:val="1"/>
          <w:numId w:val="16"/>
        </w:numPr>
        <w:ind w:left="360"/>
        <w:jc w:val="both"/>
        <w:rPr>
          <w:rFonts w:ascii="Arial" w:hAnsi="Arial" w:cs="Arial"/>
          <w:sz w:val="24"/>
          <w:szCs w:val="24"/>
        </w:rPr>
      </w:pPr>
      <w:r w:rsidRPr="00A77C4D">
        <w:rPr>
          <w:rFonts w:ascii="Arial" w:hAnsi="Arial" w:cs="Arial"/>
          <w:sz w:val="24"/>
          <w:szCs w:val="24"/>
        </w:rPr>
        <w:t>Anggaran untuk pemerintah pusat yang dibagi dalam:</w:t>
      </w:r>
    </w:p>
    <w:p w:rsidR="00B513CF" w:rsidRDefault="00DE29A4" w:rsidP="00B513CF">
      <w:pPr>
        <w:pStyle w:val="NoSpacing"/>
        <w:numPr>
          <w:ilvl w:val="2"/>
          <w:numId w:val="7"/>
        </w:numPr>
        <w:ind w:left="720" w:hanging="360"/>
        <w:jc w:val="both"/>
        <w:rPr>
          <w:rFonts w:ascii="Arial" w:hAnsi="Arial" w:cs="Arial"/>
          <w:sz w:val="24"/>
          <w:szCs w:val="24"/>
        </w:rPr>
      </w:pPr>
      <w:r w:rsidRPr="00B513CF">
        <w:rPr>
          <w:rFonts w:ascii="Arial" w:hAnsi="Arial" w:cs="Arial"/>
          <w:sz w:val="24"/>
          <w:szCs w:val="24"/>
        </w:rPr>
        <w:t>Anggaran rutin yang besarnya kira-kira 62 persen dari total pengeluaran meliputi: belanja pegawai, belanja barang dan subsidi (BBM dan bukan BBM)</w:t>
      </w:r>
    </w:p>
    <w:p w:rsidR="00B513CF" w:rsidRPr="00B513CF" w:rsidRDefault="00DE29A4" w:rsidP="00B513CF">
      <w:pPr>
        <w:pStyle w:val="NoSpacing"/>
        <w:numPr>
          <w:ilvl w:val="2"/>
          <w:numId w:val="7"/>
        </w:numPr>
        <w:ind w:left="720" w:hanging="360"/>
        <w:jc w:val="both"/>
        <w:rPr>
          <w:rFonts w:ascii="Arial" w:hAnsi="Arial" w:cs="Arial"/>
          <w:sz w:val="24"/>
          <w:szCs w:val="24"/>
        </w:rPr>
      </w:pPr>
      <w:r w:rsidRPr="00B513CF">
        <w:rPr>
          <w:rFonts w:ascii="Arial" w:hAnsi="Arial" w:cs="Arial"/>
          <w:sz w:val="24"/>
          <w:szCs w:val="24"/>
        </w:rPr>
        <w:t>Anggaran pembangunan yang besarnya kira-kira 14 persen dari total pengeluaran meliputi pembiayaan rupiah dan pembiayaan proyek. Untuk anggaran pembangunan, peranan dana yang berasal dari negara-negara donatur saat ini masih cukup besar.</w:t>
      </w:r>
    </w:p>
    <w:p w:rsidR="00DE29A4" w:rsidRPr="00B513CF" w:rsidRDefault="00DE29A4" w:rsidP="00B513CF">
      <w:pPr>
        <w:pStyle w:val="NoSpacing"/>
        <w:numPr>
          <w:ilvl w:val="1"/>
          <w:numId w:val="16"/>
        </w:numPr>
        <w:ind w:left="360"/>
        <w:jc w:val="both"/>
        <w:rPr>
          <w:rFonts w:ascii="Arial" w:hAnsi="Arial" w:cs="Arial"/>
          <w:sz w:val="24"/>
          <w:szCs w:val="24"/>
        </w:rPr>
      </w:pPr>
      <w:r w:rsidRPr="00B513CF">
        <w:rPr>
          <w:rFonts w:ascii="Arial" w:hAnsi="Arial" w:cs="Arial"/>
          <w:sz w:val="24"/>
          <w:szCs w:val="24"/>
        </w:rPr>
        <w:t>Anggaran belanja untuk daerah, yang besarnya kira-kira 24 persen dari total pengeluaran. Anggaran ini terdiri dari Dana Alokasi Umum (DAU), Dana Bagi Hasil (DBH), dan Dana Alokasi Khusus (DAK). Dana tersebut di transfer ke pemerintah daerah baik provinsi, kabupaten maupun kotamadya.</w:t>
      </w:r>
    </w:p>
    <w:p w:rsidR="00DE29A4" w:rsidRPr="003F33AB" w:rsidRDefault="00DE29A4" w:rsidP="003F33AB">
      <w:pPr>
        <w:pStyle w:val="NoSpacing"/>
        <w:numPr>
          <w:ilvl w:val="0"/>
          <w:numId w:val="1"/>
        </w:numPr>
        <w:ind w:left="360"/>
        <w:jc w:val="both"/>
        <w:rPr>
          <w:rFonts w:ascii="Arial" w:hAnsi="Arial" w:cs="Arial"/>
          <w:b/>
          <w:sz w:val="24"/>
          <w:szCs w:val="24"/>
        </w:rPr>
      </w:pPr>
      <w:r w:rsidRPr="000816B8">
        <w:rPr>
          <w:rFonts w:ascii="Arial" w:hAnsi="Arial" w:cs="Arial"/>
          <w:b/>
          <w:bCs/>
          <w:sz w:val="24"/>
          <w:szCs w:val="24"/>
        </w:rPr>
        <w:lastRenderedPageBreak/>
        <w:t>ANGGARAN PENDAPATAN DAN BELANJA DAERAH (APBD)</w:t>
      </w:r>
    </w:p>
    <w:p w:rsidR="003F33AB" w:rsidRPr="003F33AB" w:rsidRDefault="003F33AB" w:rsidP="003F33AB">
      <w:pPr>
        <w:pStyle w:val="NoSpacing"/>
        <w:ind w:left="360"/>
        <w:jc w:val="both"/>
        <w:rPr>
          <w:rFonts w:ascii="Arial" w:hAnsi="Arial" w:cs="Arial"/>
          <w:sz w:val="24"/>
          <w:szCs w:val="24"/>
        </w:rPr>
      </w:pPr>
    </w:p>
    <w:p w:rsidR="00DE29A4" w:rsidRPr="003F33AB" w:rsidRDefault="00DE29A4" w:rsidP="003F33AB">
      <w:pPr>
        <w:pStyle w:val="NoSpacing"/>
        <w:numPr>
          <w:ilvl w:val="0"/>
          <w:numId w:val="8"/>
        </w:numPr>
        <w:ind w:left="360"/>
        <w:jc w:val="both"/>
        <w:rPr>
          <w:rFonts w:ascii="Arial" w:hAnsi="Arial" w:cs="Arial"/>
          <w:b/>
          <w:sz w:val="24"/>
          <w:szCs w:val="24"/>
        </w:rPr>
      </w:pPr>
      <w:r w:rsidRPr="003F33AB">
        <w:rPr>
          <w:rFonts w:ascii="Arial" w:hAnsi="Arial" w:cs="Arial"/>
          <w:b/>
          <w:bCs/>
          <w:sz w:val="24"/>
          <w:szCs w:val="24"/>
        </w:rPr>
        <w:t>Penganggaran Daerah</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Anggaran Pendapatan Dan Belanja Daerah</w:t>
      </w:r>
      <w:r w:rsidRPr="00A77C4D">
        <w:rPr>
          <w:rFonts w:ascii="Arial" w:hAnsi="Arial" w:cs="Arial"/>
          <w:bCs/>
          <w:sz w:val="24"/>
          <w:szCs w:val="24"/>
        </w:rPr>
        <w:t> </w:t>
      </w:r>
      <w:r w:rsidRPr="00A77C4D">
        <w:rPr>
          <w:rFonts w:ascii="Arial" w:hAnsi="Arial" w:cs="Arial"/>
          <w:sz w:val="24"/>
          <w:szCs w:val="24"/>
        </w:rPr>
        <w:t>(APBD) merupakan rencana keuangan tahunan pemerintahan daerah yang dibahas dan disetujui bersama oleh pemerintah daerah dan DPRD, dan ditetapkan dengan peraturan daerah. Penyelenggaraan urusan pemerintahan yang menjadi kewenangan daerah didanai dari dan atas beban APBD.</w:t>
      </w:r>
    </w:p>
    <w:p w:rsidR="00DE29A4" w:rsidRPr="00A77C4D" w:rsidRDefault="00DE29A4" w:rsidP="00A77C4D">
      <w:pPr>
        <w:pStyle w:val="NoSpacing"/>
        <w:jc w:val="both"/>
        <w:rPr>
          <w:rFonts w:ascii="Arial" w:hAnsi="Arial" w:cs="Arial"/>
          <w:sz w:val="24"/>
          <w:szCs w:val="24"/>
        </w:rPr>
      </w:pPr>
      <w:r w:rsidRPr="00A77C4D">
        <w:rPr>
          <w:rFonts w:ascii="Arial" w:hAnsi="Arial" w:cs="Arial"/>
          <w:sz w:val="24"/>
          <w:szCs w:val="24"/>
        </w:rPr>
        <w:t>Seluruh penerimaan dan pengeluaran pemerintah daerah baik dalam bentuk uang, barang dan/atau jasa pada tahun anggaran yang berkenaan harus dianggarkan dalam APBD. Setiap penganggaran penerimaan dan pengeluaran dalam APBD harus memiliki dasar hukum penganggaran. Anggaran belanja daerah diprioritaskan untuk melaksanakan kewajiban pemerintah daerah sebagaimana ditetapkann dalam peraturan perundang-undangan.</w:t>
      </w:r>
    </w:p>
    <w:p w:rsidR="00DE29A4" w:rsidRPr="00A77C4D" w:rsidRDefault="00DE29A4" w:rsidP="00A77C4D">
      <w:pPr>
        <w:pStyle w:val="NoSpacing"/>
        <w:jc w:val="both"/>
        <w:rPr>
          <w:rFonts w:ascii="Arial" w:hAnsi="Arial" w:cs="Arial"/>
          <w:sz w:val="24"/>
          <w:szCs w:val="24"/>
        </w:rPr>
      </w:pPr>
    </w:p>
    <w:p w:rsidR="003F33AB" w:rsidRPr="00DA5350" w:rsidRDefault="00DE29A4" w:rsidP="00A77C4D">
      <w:pPr>
        <w:pStyle w:val="NoSpacing"/>
        <w:numPr>
          <w:ilvl w:val="0"/>
          <w:numId w:val="8"/>
        </w:numPr>
        <w:ind w:left="360"/>
        <w:jc w:val="both"/>
        <w:rPr>
          <w:rFonts w:ascii="Arial" w:hAnsi="Arial" w:cs="Arial"/>
          <w:b/>
          <w:sz w:val="24"/>
          <w:szCs w:val="24"/>
        </w:rPr>
      </w:pPr>
      <w:r w:rsidRPr="003F33AB">
        <w:rPr>
          <w:rFonts w:ascii="Arial" w:hAnsi="Arial" w:cs="Arial"/>
          <w:b/>
          <w:bCs/>
          <w:sz w:val="24"/>
          <w:szCs w:val="24"/>
        </w:rPr>
        <w:t>Kebijakan Penyusunan APBD</w:t>
      </w:r>
    </w:p>
    <w:p w:rsidR="00DA5350" w:rsidRPr="00DA5350" w:rsidRDefault="00DA5350" w:rsidP="00DA5350">
      <w:pPr>
        <w:pStyle w:val="NoSpacing"/>
        <w:jc w:val="both"/>
        <w:rPr>
          <w:rFonts w:ascii="Arial" w:hAnsi="Arial" w:cs="Arial"/>
          <w:sz w:val="24"/>
          <w:szCs w:val="24"/>
        </w:rPr>
      </w:pPr>
      <w:r>
        <w:rPr>
          <w:rFonts w:ascii="Arial" w:hAnsi="Arial" w:cs="Arial"/>
          <w:bCs/>
          <w:sz w:val="24"/>
          <w:szCs w:val="24"/>
        </w:rPr>
        <w:t>Kebijakan penyusunan APBD dibagi menjadi :</w:t>
      </w:r>
    </w:p>
    <w:p w:rsidR="00DE29A4" w:rsidRPr="00F624A7" w:rsidRDefault="00DE29A4" w:rsidP="00DA5350">
      <w:pPr>
        <w:pStyle w:val="NoSpacing"/>
        <w:numPr>
          <w:ilvl w:val="1"/>
          <w:numId w:val="8"/>
        </w:numPr>
        <w:ind w:left="360"/>
        <w:jc w:val="both"/>
        <w:rPr>
          <w:rFonts w:ascii="Arial" w:hAnsi="Arial" w:cs="Arial"/>
          <w:sz w:val="24"/>
          <w:szCs w:val="24"/>
        </w:rPr>
      </w:pPr>
      <w:r w:rsidRPr="00F624A7">
        <w:rPr>
          <w:rFonts w:ascii="Arial" w:hAnsi="Arial" w:cs="Arial"/>
          <w:bCs/>
          <w:sz w:val="24"/>
          <w:szCs w:val="24"/>
        </w:rPr>
        <w:t xml:space="preserve">Kebijakan </w:t>
      </w:r>
      <w:r w:rsidR="00887C19" w:rsidRPr="00F624A7">
        <w:rPr>
          <w:rFonts w:ascii="Arial" w:hAnsi="Arial" w:cs="Arial"/>
          <w:bCs/>
          <w:sz w:val="24"/>
          <w:szCs w:val="24"/>
        </w:rPr>
        <w:t>Penganggaran Pendapatan</w:t>
      </w:r>
    </w:p>
    <w:p w:rsidR="00DE29A4" w:rsidRPr="00A77C4D" w:rsidRDefault="00DE29A4" w:rsidP="004140DC">
      <w:pPr>
        <w:pStyle w:val="NoSpacing"/>
        <w:ind w:left="360"/>
        <w:jc w:val="both"/>
        <w:rPr>
          <w:rFonts w:ascii="Arial" w:hAnsi="Arial" w:cs="Arial"/>
          <w:sz w:val="24"/>
          <w:szCs w:val="24"/>
        </w:rPr>
      </w:pPr>
      <w:r w:rsidRPr="00A77C4D">
        <w:rPr>
          <w:rFonts w:ascii="Arial" w:hAnsi="Arial" w:cs="Arial"/>
          <w:sz w:val="24"/>
          <w:szCs w:val="24"/>
        </w:rPr>
        <w:t>Pendapatan daerah meliputi semua penerimaan uang melalui rekening kas umum daerah, yang menambah ekuitas dana lancar sebagai hak pemerintah daerah dalam 1 (satu) tahun anggaran yang tidak perlu dibayar kembali oleh daerah.</w:t>
      </w:r>
      <w:r w:rsidR="004140DC">
        <w:rPr>
          <w:rFonts w:ascii="Arial" w:hAnsi="Arial" w:cs="Arial"/>
          <w:sz w:val="24"/>
          <w:szCs w:val="24"/>
        </w:rPr>
        <w:t xml:space="preserve"> </w:t>
      </w:r>
      <w:r w:rsidRPr="00A77C4D">
        <w:rPr>
          <w:rFonts w:ascii="Arial" w:hAnsi="Arial" w:cs="Arial"/>
          <w:sz w:val="24"/>
          <w:szCs w:val="24"/>
        </w:rPr>
        <w:t>Seluruh pendapatan daerah dianggarkan dalam APBD secara bruto, mempunyai makna bahwa jumlah pendapatan yang dianggarkan tidak boleh dikurangi dengan belanja yang digunakan dalam rangka menghasilkan pendapatan tersebut dan/atau dikurangi dengan bagian pemerintah pusat/daerah lain dalam rangka bagi hasil</w:t>
      </w:r>
      <w:r w:rsidR="004140DC">
        <w:rPr>
          <w:rFonts w:ascii="Arial" w:hAnsi="Arial" w:cs="Arial"/>
          <w:sz w:val="24"/>
          <w:szCs w:val="24"/>
        </w:rPr>
        <w:t xml:space="preserve">. </w:t>
      </w:r>
      <w:r w:rsidRPr="00A77C4D">
        <w:rPr>
          <w:rFonts w:ascii="Arial" w:hAnsi="Arial" w:cs="Arial"/>
          <w:sz w:val="24"/>
          <w:szCs w:val="24"/>
        </w:rPr>
        <w:t>Pendapatan daerah merupakan perkiraan yang terukur secara rasional yang dapat dicapai untuk setiap sumber pendapatan.</w:t>
      </w:r>
    </w:p>
    <w:p w:rsidR="00DE29A4" w:rsidRPr="00A77C4D" w:rsidRDefault="00DE29A4" w:rsidP="00A77C4D">
      <w:pPr>
        <w:pStyle w:val="NoSpacing"/>
        <w:jc w:val="both"/>
        <w:rPr>
          <w:rFonts w:ascii="Arial" w:hAnsi="Arial" w:cs="Arial"/>
          <w:sz w:val="24"/>
          <w:szCs w:val="24"/>
        </w:rPr>
      </w:pPr>
    </w:p>
    <w:p w:rsidR="00DA5350" w:rsidRPr="00F624A7" w:rsidRDefault="00DE29A4" w:rsidP="00DA5350">
      <w:pPr>
        <w:pStyle w:val="NoSpacing"/>
        <w:numPr>
          <w:ilvl w:val="1"/>
          <w:numId w:val="8"/>
        </w:numPr>
        <w:ind w:left="360"/>
        <w:jc w:val="both"/>
        <w:rPr>
          <w:rFonts w:ascii="Arial" w:hAnsi="Arial" w:cs="Arial"/>
          <w:sz w:val="24"/>
          <w:szCs w:val="24"/>
        </w:rPr>
      </w:pPr>
      <w:r w:rsidRPr="00F624A7">
        <w:rPr>
          <w:rFonts w:ascii="Arial" w:hAnsi="Arial" w:cs="Arial"/>
          <w:bCs/>
          <w:sz w:val="24"/>
          <w:szCs w:val="24"/>
        </w:rPr>
        <w:t xml:space="preserve">Kebijakan </w:t>
      </w:r>
      <w:r w:rsidR="00887C19" w:rsidRPr="00F624A7">
        <w:rPr>
          <w:rFonts w:ascii="Arial" w:hAnsi="Arial" w:cs="Arial"/>
          <w:bCs/>
          <w:sz w:val="24"/>
          <w:szCs w:val="24"/>
        </w:rPr>
        <w:t>Penganggaran Belanja</w:t>
      </w:r>
    </w:p>
    <w:p w:rsidR="00DE29A4" w:rsidRPr="00DA5350" w:rsidRDefault="00DE29A4" w:rsidP="00DA5350">
      <w:pPr>
        <w:pStyle w:val="NoSpacing"/>
        <w:numPr>
          <w:ilvl w:val="2"/>
          <w:numId w:val="18"/>
        </w:numPr>
        <w:ind w:left="720" w:hanging="360"/>
        <w:jc w:val="both"/>
        <w:rPr>
          <w:rFonts w:ascii="Arial" w:hAnsi="Arial" w:cs="Arial"/>
          <w:sz w:val="24"/>
          <w:szCs w:val="24"/>
        </w:rPr>
      </w:pPr>
      <w:r w:rsidRPr="00DA5350">
        <w:rPr>
          <w:rFonts w:ascii="Arial" w:hAnsi="Arial" w:cs="Arial"/>
          <w:sz w:val="24"/>
          <w:szCs w:val="24"/>
        </w:rPr>
        <w:t>Belanja daerah diprioritaskan dalam rangka pelaksanaan urusan pemerintahan yang menjadi kewenangan provinsi atau kabupaten/kota yang terdiri dari urusan wajib dan urusan pilihan yang ditetapkan berdasarkan ketentuan perundang-undangan.</w:t>
      </w:r>
    </w:p>
    <w:p w:rsidR="00DE29A4" w:rsidRPr="00A77C4D" w:rsidRDefault="00DE29A4" w:rsidP="00DA5350">
      <w:pPr>
        <w:pStyle w:val="NoSpacing"/>
        <w:numPr>
          <w:ilvl w:val="2"/>
          <w:numId w:val="18"/>
        </w:numPr>
        <w:ind w:left="720" w:hanging="360"/>
        <w:jc w:val="both"/>
        <w:rPr>
          <w:rFonts w:ascii="Arial" w:hAnsi="Arial" w:cs="Arial"/>
          <w:sz w:val="24"/>
          <w:szCs w:val="24"/>
        </w:rPr>
      </w:pPr>
      <w:r w:rsidRPr="00A77C4D">
        <w:rPr>
          <w:rFonts w:ascii="Arial" w:hAnsi="Arial" w:cs="Arial"/>
          <w:sz w:val="24"/>
          <w:szCs w:val="24"/>
        </w:rPr>
        <w:t>Belanja dalam rangka penyelenggaran urusan wajib digunakan untuk melindungi dan meningkatkan kualitas kehidupan masyarakat dalam upaya memenuhi kewajiban daerah yang diwujudkan dalam bentuk peningkatan pelayanan dasar, pendidikan, kesehatan, fasilitas sosial dan umum yang layak serta mengembangkan sistem jaminan sosial.</w:t>
      </w:r>
    </w:p>
    <w:p w:rsidR="00DE29A4" w:rsidRPr="00A77C4D" w:rsidRDefault="00DE29A4" w:rsidP="00DA5350">
      <w:pPr>
        <w:pStyle w:val="NoSpacing"/>
        <w:numPr>
          <w:ilvl w:val="2"/>
          <w:numId w:val="18"/>
        </w:numPr>
        <w:ind w:left="720" w:hanging="360"/>
        <w:jc w:val="both"/>
        <w:rPr>
          <w:rFonts w:ascii="Arial" w:hAnsi="Arial" w:cs="Arial"/>
          <w:sz w:val="24"/>
          <w:szCs w:val="24"/>
        </w:rPr>
      </w:pPr>
      <w:r w:rsidRPr="00A77C4D">
        <w:rPr>
          <w:rFonts w:ascii="Arial" w:hAnsi="Arial" w:cs="Arial"/>
          <w:sz w:val="24"/>
          <w:szCs w:val="24"/>
        </w:rPr>
        <w:t>Belanja daerah disusun berdasarkan pendekatan prestasi kerja yang berorientasi pada pencapaian output dan outcome dari input yang direncanakan. Hal tersebut bertujuan untuk meningkatkan akuntabilitas perencanaan anggaran serta memperjelas efektivitas dan efisiensi penggunaan anggaran.</w:t>
      </w:r>
    </w:p>
    <w:p w:rsidR="00DE29A4" w:rsidRPr="00A77C4D" w:rsidRDefault="00DE29A4" w:rsidP="00DA5350">
      <w:pPr>
        <w:pStyle w:val="NoSpacing"/>
        <w:numPr>
          <w:ilvl w:val="2"/>
          <w:numId w:val="18"/>
        </w:numPr>
        <w:ind w:left="720" w:hanging="360"/>
        <w:jc w:val="both"/>
        <w:rPr>
          <w:rFonts w:ascii="Arial" w:hAnsi="Arial" w:cs="Arial"/>
          <w:sz w:val="24"/>
          <w:szCs w:val="24"/>
        </w:rPr>
      </w:pPr>
      <w:r w:rsidRPr="00A77C4D">
        <w:rPr>
          <w:rFonts w:ascii="Arial" w:hAnsi="Arial" w:cs="Arial"/>
          <w:sz w:val="24"/>
          <w:szCs w:val="24"/>
        </w:rPr>
        <w:t>Penyusunan belanja daerah diprioritaskan untuk menunjang efektivitas pelaksanaan tugas dan fungsi SKPD dalam rangka melaksanakan urusan pemerintahan daerah yang menjadi tanggung jawabnya.</w:t>
      </w:r>
    </w:p>
    <w:p w:rsidR="00DE29A4" w:rsidRDefault="00DE29A4" w:rsidP="00DA5350">
      <w:pPr>
        <w:pStyle w:val="NoSpacing"/>
        <w:numPr>
          <w:ilvl w:val="2"/>
          <w:numId w:val="18"/>
        </w:numPr>
        <w:ind w:left="720" w:hanging="360"/>
        <w:jc w:val="both"/>
        <w:rPr>
          <w:rFonts w:ascii="Arial" w:hAnsi="Arial" w:cs="Arial"/>
          <w:sz w:val="24"/>
          <w:szCs w:val="24"/>
        </w:rPr>
      </w:pPr>
      <w:r w:rsidRPr="00A77C4D">
        <w:rPr>
          <w:rFonts w:ascii="Arial" w:hAnsi="Arial" w:cs="Arial"/>
          <w:sz w:val="24"/>
          <w:szCs w:val="24"/>
        </w:rPr>
        <w:t>Penyediaan dana untuk penanggulangan bencana alam/bencana sosial dan/atau memberikan bantuan kepada daerah lain dalam rangka penanggulangan bencana alam/bencana sosial dapat memanfaatkan saldo anggaran yang tersedia dalam sisa lebih perhitungan APBD tahun anggaran sebelumnya dan/atau dengan melakukan penggeseran belanja tidak terduga atau dengan melakukan penjadwalan ulang atas program dan kegiatan yang tidak mendesak.</w:t>
      </w:r>
    </w:p>
    <w:p w:rsidR="00DA5350" w:rsidRPr="00A77C4D" w:rsidRDefault="00DA5350" w:rsidP="00A77C4D">
      <w:pPr>
        <w:pStyle w:val="NoSpacing"/>
        <w:jc w:val="both"/>
        <w:rPr>
          <w:rFonts w:ascii="Arial" w:hAnsi="Arial" w:cs="Arial"/>
          <w:sz w:val="24"/>
          <w:szCs w:val="24"/>
        </w:rPr>
      </w:pPr>
    </w:p>
    <w:p w:rsidR="00DA5350" w:rsidRPr="00F624A7" w:rsidRDefault="00DE29A4" w:rsidP="00A035D5">
      <w:pPr>
        <w:pStyle w:val="NoSpacing"/>
        <w:numPr>
          <w:ilvl w:val="1"/>
          <w:numId w:val="8"/>
        </w:numPr>
        <w:ind w:left="360"/>
        <w:jc w:val="both"/>
        <w:rPr>
          <w:rFonts w:ascii="Arial" w:hAnsi="Arial" w:cs="Arial"/>
          <w:sz w:val="24"/>
          <w:szCs w:val="24"/>
        </w:rPr>
      </w:pPr>
      <w:r w:rsidRPr="00F624A7">
        <w:rPr>
          <w:rFonts w:ascii="Arial" w:hAnsi="Arial" w:cs="Arial"/>
          <w:bCs/>
          <w:sz w:val="24"/>
          <w:szCs w:val="24"/>
        </w:rPr>
        <w:t xml:space="preserve">Kebijakan </w:t>
      </w:r>
      <w:r w:rsidR="006D4A9C" w:rsidRPr="00F624A7">
        <w:rPr>
          <w:rFonts w:ascii="Arial" w:hAnsi="Arial" w:cs="Arial"/>
          <w:bCs/>
          <w:sz w:val="24"/>
          <w:szCs w:val="24"/>
        </w:rPr>
        <w:t>Penganggaran Pembiayaan</w:t>
      </w:r>
    </w:p>
    <w:p w:rsidR="00DE29A4" w:rsidRPr="00DA5350" w:rsidRDefault="00DE29A4" w:rsidP="00DA5350">
      <w:pPr>
        <w:pStyle w:val="NoSpacing"/>
        <w:ind w:left="360"/>
        <w:jc w:val="both"/>
        <w:rPr>
          <w:rFonts w:ascii="Arial" w:hAnsi="Arial" w:cs="Arial"/>
          <w:sz w:val="24"/>
          <w:szCs w:val="24"/>
        </w:rPr>
      </w:pPr>
      <w:r w:rsidRPr="00DA5350">
        <w:rPr>
          <w:rFonts w:ascii="Arial" w:hAnsi="Arial" w:cs="Arial"/>
          <w:sz w:val="24"/>
          <w:szCs w:val="24"/>
        </w:rPr>
        <w:t>Pembiayaan disediakan untuk menganggarkan setiap penerimaan yang perlu dibayar kembali dan/atau pengeluaran yang akan diterima kembali, baik pada tahun anggaran yang bersangkutan maupun pada tahun-tahun anggaran berikutnya.</w:t>
      </w:r>
    </w:p>
    <w:p w:rsidR="003F33AB" w:rsidRPr="00A77C4D" w:rsidRDefault="003F33AB" w:rsidP="00A77C4D">
      <w:pPr>
        <w:pStyle w:val="NoSpacing"/>
        <w:jc w:val="both"/>
        <w:rPr>
          <w:rFonts w:ascii="Arial" w:hAnsi="Arial" w:cs="Arial"/>
          <w:sz w:val="24"/>
          <w:szCs w:val="24"/>
        </w:rPr>
      </w:pPr>
    </w:p>
    <w:p w:rsidR="00F624A7" w:rsidRPr="008D27E5" w:rsidRDefault="00DE29A4" w:rsidP="00A77C4D">
      <w:pPr>
        <w:pStyle w:val="NoSpacing"/>
        <w:numPr>
          <w:ilvl w:val="0"/>
          <w:numId w:val="8"/>
        </w:numPr>
        <w:ind w:left="360"/>
        <w:jc w:val="both"/>
        <w:rPr>
          <w:rFonts w:ascii="Arial" w:hAnsi="Arial" w:cs="Arial"/>
          <w:b/>
          <w:sz w:val="24"/>
          <w:szCs w:val="24"/>
        </w:rPr>
      </w:pPr>
      <w:r w:rsidRPr="003F33AB">
        <w:rPr>
          <w:rFonts w:ascii="Arial" w:hAnsi="Arial" w:cs="Arial"/>
          <w:b/>
          <w:bCs/>
          <w:sz w:val="24"/>
          <w:szCs w:val="24"/>
        </w:rPr>
        <w:t>Struktur APBD</w:t>
      </w:r>
    </w:p>
    <w:p w:rsidR="008D27E5" w:rsidRPr="0004096A" w:rsidRDefault="008D27E5" w:rsidP="008D27E5">
      <w:pPr>
        <w:pStyle w:val="NoSpacing"/>
        <w:jc w:val="both"/>
        <w:rPr>
          <w:rFonts w:ascii="Arial" w:hAnsi="Arial" w:cs="Arial"/>
          <w:sz w:val="24"/>
          <w:szCs w:val="24"/>
        </w:rPr>
      </w:pPr>
      <w:bookmarkStart w:id="0" w:name="_GoBack"/>
      <w:r w:rsidRPr="0004096A">
        <w:rPr>
          <w:rFonts w:ascii="Arial" w:hAnsi="Arial" w:cs="Arial"/>
          <w:bCs/>
          <w:sz w:val="24"/>
          <w:szCs w:val="24"/>
        </w:rPr>
        <w:t>Struktur APBD terdiri dari:</w:t>
      </w:r>
    </w:p>
    <w:bookmarkEnd w:id="0"/>
    <w:p w:rsidR="00DE29A4" w:rsidRPr="00F624A7" w:rsidRDefault="00F624A7" w:rsidP="00F624A7">
      <w:pPr>
        <w:pStyle w:val="NoSpacing"/>
        <w:numPr>
          <w:ilvl w:val="1"/>
          <w:numId w:val="8"/>
        </w:numPr>
        <w:ind w:left="360"/>
        <w:jc w:val="both"/>
        <w:rPr>
          <w:rFonts w:ascii="Arial" w:hAnsi="Arial" w:cs="Arial"/>
          <w:b/>
          <w:sz w:val="24"/>
          <w:szCs w:val="24"/>
        </w:rPr>
      </w:pPr>
      <w:r>
        <w:rPr>
          <w:rFonts w:ascii="Arial" w:hAnsi="Arial" w:cs="Arial"/>
          <w:bCs/>
          <w:sz w:val="24"/>
          <w:szCs w:val="24"/>
        </w:rPr>
        <w:t>Pendapatan D</w:t>
      </w:r>
      <w:r w:rsidR="00DE29A4" w:rsidRPr="00F624A7">
        <w:rPr>
          <w:rFonts w:ascii="Arial" w:hAnsi="Arial" w:cs="Arial"/>
          <w:bCs/>
          <w:sz w:val="24"/>
          <w:szCs w:val="24"/>
        </w:rPr>
        <w:t>aerah</w:t>
      </w:r>
    </w:p>
    <w:p w:rsidR="00DE29A4" w:rsidRPr="00A77C4D" w:rsidRDefault="00DE29A4" w:rsidP="00DA615E">
      <w:pPr>
        <w:pStyle w:val="NoSpacing"/>
        <w:ind w:left="360"/>
        <w:jc w:val="both"/>
        <w:rPr>
          <w:rFonts w:ascii="Arial" w:hAnsi="Arial" w:cs="Arial"/>
          <w:sz w:val="24"/>
          <w:szCs w:val="24"/>
        </w:rPr>
      </w:pPr>
      <w:r w:rsidRPr="00A77C4D">
        <w:rPr>
          <w:rFonts w:ascii="Arial" w:hAnsi="Arial" w:cs="Arial"/>
          <w:sz w:val="24"/>
          <w:szCs w:val="24"/>
        </w:rPr>
        <w:t>Pendapatan daerah dirinci menurut urusan pemerintahan daerah, organisasi, kelompok, jenis, obyek dan rincian obyek pendapatan. Pendapatan daerah dikelompokkan atas:</w:t>
      </w:r>
    </w:p>
    <w:p w:rsidR="00DE29A4" w:rsidRPr="00A77C4D" w:rsidRDefault="00DE29A4" w:rsidP="00DA615E">
      <w:pPr>
        <w:pStyle w:val="NoSpacing"/>
        <w:numPr>
          <w:ilvl w:val="2"/>
          <w:numId w:val="20"/>
        </w:numPr>
        <w:ind w:left="720" w:hanging="360"/>
        <w:jc w:val="both"/>
        <w:rPr>
          <w:rFonts w:ascii="Arial" w:hAnsi="Arial" w:cs="Arial"/>
          <w:sz w:val="24"/>
          <w:szCs w:val="24"/>
        </w:rPr>
      </w:pPr>
      <w:r w:rsidRPr="00A77C4D">
        <w:rPr>
          <w:rFonts w:ascii="Arial" w:hAnsi="Arial" w:cs="Arial"/>
          <w:sz w:val="24"/>
          <w:szCs w:val="24"/>
        </w:rPr>
        <w:t>Pendapatan asli daerah, seperti pajak daerah, retribusi daerah, hasil pengelolaan kekayaan daerah yang dipisahkan dll.</w:t>
      </w:r>
    </w:p>
    <w:p w:rsidR="00DE29A4" w:rsidRPr="00A77C4D" w:rsidRDefault="00DE29A4" w:rsidP="00DA615E">
      <w:pPr>
        <w:pStyle w:val="NoSpacing"/>
        <w:numPr>
          <w:ilvl w:val="2"/>
          <w:numId w:val="20"/>
        </w:numPr>
        <w:ind w:left="720" w:hanging="360"/>
        <w:jc w:val="both"/>
        <w:rPr>
          <w:rFonts w:ascii="Arial" w:hAnsi="Arial" w:cs="Arial"/>
          <w:sz w:val="24"/>
          <w:szCs w:val="24"/>
        </w:rPr>
      </w:pPr>
      <w:r w:rsidRPr="00A77C4D">
        <w:rPr>
          <w:rFonts w:ascii="Arial" w:hAnsi="Arial" w:cs="Arial"/>
          <w:sz w:val="24"/>
          <w:szCs w:val="24"/>
        </w:rPr>
        <w:t>Dana perimbangan, seperti dana bagi hasil, dana alokasi umum dan dana alokasi khusus</w:t>
      </w:r>
    </w:p>
    <w:p w:rsidR="00DE29A4" w:rsidRPr="00A77C4D" w:rsidRDefault="00DE29A4" w:rsidP="00DA615E">
      <w:pPr>
        <w:pStyle w:val="NoSpacing"/>
        <w:numPr>
          <w:ilvl w:val="2"/>
          <w:numId w:val="20"/>
        </w:numPr>
        <w:ind w:left="720" w:hanging="360"/>
        <w:jc w:val="both"/>
        <w:rPr>
          <w:rFonts w:ascii="Arial" w:hAnsi="Arial" w:cs="Arial"/>
          <w:sz w:val="24"/>
          <w:szCs w:val="24"/>
        </w:rPr>
      </w:pPr>
      <w:r w:rsidRPr="00A77C4D">
        <w:rPr>
          <w:rFonts w:ascii="Arial" w:hAnsi="Arial" w:cs="Arial"/>
          <w:sz w:val="24"/>
          <w:szCs w:val="24"/>
        </w:rPr>
        <w:t>Lain-lain pendapatan daerah yang sah, seperti hibah dari pemerintah/pemda lain, badan/lembaga.or</w:t>
      </w:r>
      <w:r w:rsidR="00DA615E">
        <w:rPr>
          <w:rFonts w:ascii="Arial" w:hAnsi="Arial" w:cs="Arial"/>
          <w:sz w:val="24"/>
          <w:szCs w:val="24"/>
        </w:rPr>
        <w:t>ganisasi swasta dalam negeri, dan lain-lain</w:t>
      </w:r>
      <w:r w:rsidR="00147E09">
        <w:rPr>
          <w:rFonts w:ascii="Arial" w:hAnsi="Arial" w:cs="Arial"/>
          <w:sz w:val="24"/>
          <w:szCs w:val="24"/>
        </w:rPr>
        <w:t>;</w:t>
      </w:r>
    </w:p>
    <w:p w:rsidR="00DE29A4" w:rsidRPr="00A77C4D" w:rsidRDefault="00F624A7" w:rsidP="00411CFC">
      <w:pPr>
        <w:pStyle w:val="NoSpacing"/>
        <w:numPr>
          <w:ilvl w:val="1"/>
          <w:numId w:val="8"/>
        </w:numPr>
        <w:ind w:left="360"/>
        <w:jc w:val="both"/>
        <w:rPr>
          <w:rFonts w:ascii="Arial" w:hAnsi="Arial" w:cs="Arial"/>
          <w:sz w:val="24"/>
          <w:szCs w:val="24"/>
        </w:rPr>
      </w:pPr>
      <w:r>
        <w:rPr>
          <w:rFonts w:ascii="Arial" w:hAnsi="Arial" w:cs="Arial"/>
          <w:bCs/>
          <w:sz w:val="24"/>
          <w:szCs w:val="24"/>
        </w:rPr>
        <w:t>Belanja D</w:t>
      </w:r>
      <w:r w:rsidR="00DE29A4" w:rsidRPr="00A77C4D">
        <w:rPr>
          <w:rFonts w:ascii="Arial" w:hAnsi="Arial" w:cs="Arial"/>
          <w:bCs/>
          <w:sz w:val="24"/>
          <w:szCs w:val="24"/>
        </w:rPr>
        <w:t>aerah</w:t>
      </w:r>
    </w:p>
    <w:p w:rsidR="00DE29A4" w:rsidRPr="00A77C4D" w:rsidRDefault="00DE29A4" w:rsidP="00411CFC">
      <w:pPr>
        <w:pStyle w:val="NoSpacing"/>
        <w:ind w:left="360"/>
        <w:jc w:val="both"/>
        <w:rPr>
          <w:rFonts w:ascii="Arial" w:hAnsi="Arial" w:cs="Arial"/>
          <w:sz w:val="24"/>
          <w:szCs w:val="24"/>
        </w:rPr>
      </w:pPr>
      <w:r w:rsidRPr="00A77C4D">
        <w:rPr>
          <w:rFonts w:ascii="Arial" w:hAnsi="Arial" w:cs="Arial"/>
          <w:sz w:val="24"/>
          <w:szCs w:val="24"/>
        </w:rPr>
        <w:t>Dalam rangka memudahkan penilaian kewajaran biaya suatu program atau kegiatan, maka belanja terdiri dari atas 2 (dua) kelompok, yaitu:</w:t>
      </w:r>
    </w:p>
    <w:p w:rsidR="00DE29A4" w:rsidRPr="00A77C4D" w:rsidRDefault="00DE29A4" w:rsidP="007D7D17">
      <w:pPr>
        <w:pStyle w:val="NoSpacing"/>
        <w:numPr>
          <w:ilvl w:val="2"/>
          <w:numId w:val="23"/>
        </w:numPr>
        <w:ind w:left="720" w:hanging="360"/>
        <w:jc w:val="both"/>
        <w:rPr>
          <w:rFonts w:ascii="Arial" w:hAnsi="Arial" w:cs="Arial"/>
          <w:sz w:val="24"/>
          <w:szCs w:val="24"/>
        </w:rPr>
      </w:pPr>
      <w:r w:rsidRPr="00A77C4D">
        <w:rPr>
          <w:rFonts w:ascii="Arial" w:hAnsi="Arial" w:cs="Arial"/>
          <w:sz w:val="24"/>
          <w:szCs w:val="24"/>
        </w:rPr>
        <w:t>Belanja tidak langsung, terdiri dari:</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pegawai (gaji dan tunjangan)</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bunga</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subsidi</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hibah</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bantuan sosial</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bagi hasil</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Bantuan keuangan</w:t>
      </w:r>
    </w:p>
    <w:p w:rsidR="00DE29A4" w:rsidRPr="00A77C4D" w:rsidRDefault="00DE29A4" w:rsidP="007D7D17">
      <w:pPr>
        <w:pStyle w:val="NoSpacing"/>
        <w:numPr>
          <w:ilvl w:val="3"/>
          <w:numId w:val="24"/>
        </w:numPr>
        <w:ind w:left="1080"/>
        <w:jc w:val="both"/>
        <w:rPr>
          <w:rFonts w:ascii="Arial" w:hAnsi="Arial" w:cs="Arial"/>
          <w:sz w:val="24"/>
          <w:szCs w:val="24"/>
        </w:rPr>
      </w:pPr>
      <w:r w:rsidRPr="00A77C4D">
        <w:rPr>
          <w:rFonts w:ascii="Arial" w:hAnsi="Arial" w:cs="Arial"/>
          <w:sz w:val="24"/>
          <w:szCs w:val="24"/>
        </w:rPr>
        <w:t>Belanja tidak terduga</w:t>
      </w:r>
    </w:p>
    <w:p w:rsidR="00DE29A4" w:rsidRPr="00A77C4D" w:rsidRDefault="00DE29A4" w:rsidP="007D7D17">
      <w:pPr>
        <w:pStyle w:val="NoSpacing"/>
        <w:numPr>
          <w:ilvl w:val="2"/>
          <w:numId w:val="23"/>
        </w:numPr>
        <w:ind w:left="720" w:hanging="360"/>
        <w:jc w:val="both"/>
        <w:rPr>
          <w:rFonts w:ascii="Arial" w:hAnsi="Arial" w:cs="Arial"/>
          <w:sz w:val="24"/>
          <w:szCs w:val="24"/>
        </w:rPr>
      </w:pPr>
      <w:r w:rsidRPr="00A77C4D">
        <w:rPr>
          <w:rFonts w:ascii="Arial" w:hAnsi="Arial" w:cs="Arial"/>
          <w:sz w:val="24"/>
          <w:szCs w:val="24"/>
        </w:rPr>
        <w:t>Belanja langsung, yakni:</w:t>
      </w:r>
    </w:p>
    <w:p w:rsidR="00DE29A4" w:rsidRPr="00A77C4D" w:rsidRDefault="00DE29A4" w:rsidP="007D7D17">
      <w:pPr>
        <w:pStyle w:val="NoSpacing"/>
        <w:numPr>
          <w:ilvl w:val="3"/>
          <w:numId w:val="25"/>
        </w:numPr>
        <w:ind w:left="1080"/>
        <w:jc w:val="both"/>
        <w:rPr>
          <w:rFonts w:ascii="Arial" w:hAnsi="Arial" w:cs="Arial"/>
          <w:sz w:val="24"/>
          <w:szCs w:val="24"/>
        </w:rPr>
      </w:pPr>
      <w:r w:rsidRPr="00A77C4D">
        <w:rPr>
          <w:rFonts w:ascii="Arial" w:hAnsi="Arial" w:cs="Arial"/>
          <w:sz w:val="24"/>
          <w:szCs w:val="24"/>
        </w:rPr>
        <w:t>Belanja pegawai (honorarium/upah)</w:t>
      </w:r>
    </w:p>
    <w:p w:rsidR="00DE29A4" w:rsidRPr="00A77C4D" w:rsidRDefault="00DE29A4" w:rsidP="007D7D17">
      <w:pPr>
        <w:pStyle w:val="NoSpacing"/>
        <w:numPr>
          <w:ilvl w:val="3"/>
          <w:numId w:val="25"/>
        </w:numPr>
        <w:ind w:left="1080"/>
        <w:jc w:val="both"/>
        <w:rPr>
          <w:rFonts w:ascii="Arial" w:hAnsi="Arial" w:cs="Arial"/>
          <w:sz w:val="24"/>
          <w:szCs w:val="24"/>
        </w:rPr>
      </w:pPr>
      <w:r w:rsidRPr="00A77C4D">
        <w:rPr>
          <w:rFonts w:ascii="Arial" w:hAnsi="Arial" w:cs="Arial"/>
          <w:sz w:val="24"/>
          <w:szCs w:val="24"/>
        </w:rPr>
        <w:t>Belanja barang dan jasa</w:t>
      </w:r>
    </w:p>
    <w:p w:rsidR="00DE29A4" w:rsidRPr="00A77C4D" w:rsidRDefault="00DE29A4" w:rsidP="007D7D17">
      <w:pPr>
        <w:pStyle w:val="NoSpacing"/>
        <w:numPr>
          <w:ilvl w:val="3"/>
          <w:numId w:val="25"/>
        </w:numPr>
        <w:ind w:left="1080"/>
        <w:jc w:val="both"/>
        <w:rPr>
          <w:rFonts w:ascii="Arial" w:hAnsi="Arial" w:cs="Arial"/>
          <w:sz w:val="24"/>
          <w:szCs w:val="24"/>
        </w:rPr>
      </w:pPr>
      <w:r w:rsidRPr="00A77C4D">
        <w:rPr>
          <w:rFonts w:ascii="Arial" w:hAnsi="Arial" w:cs="Arial"/>
          <w:sz w:val="24"/>
          <w:szCs w:val="24"/>
        </w:rPr>
        <w:t>Belanja modal</w:t>
      </w:r>
    </w:p>
    <w:p w:rsidR="00DE29A4" w:rsidRPr="00A77C4D" w:rsidRDefault="00DE29A4" w:rsidP="00A77C4D">
      <w:pPr>
        <w:pStyle w:val="NoSpacing"/>
        <w:jc w:val="both"/>
        <w:rPr>
          <w:rFonts w:ascii="Arial" w:hAnsi="Arial" w:cs="Arial"/>
          <w:sz w:val="24"/>
          <w:szCs w:val="24"/>
        </w:rPr>
      </w:pPr>
      <w:r w:rsidRPr="00A77C4D">
        <w:rPr>
          <w:rFonts w:ascii="Arial" w:hAnsi="Arial" w:cs="Arial"/>
          <w:bCs/>
          <w:sz w:val="24"/>
          <w:szCs w:val="24"/>
        </w:rPr>
        <w:t> </w:t>
      </w:r>
    </w:p>
    <w:p w:rsidR="00DE29A4" w:rsidRPr="0074254E" w:rsidRDefault="00DE29A4" w:rsidP="0074254E">
      <w:pPr>
        <w:pStyle w:val="NoSpacing"/>
        <w:numPr>
          <w:ilvl w:val="1"/>
          <w:numId w:val="16"/>
        </w:numPr>
        <w:ind w:left="360"/>
        <w:jc w:val="both"/>
        <w:rPr>
          <w:rFonts w:ascii="Arial" w:hAnsi="Arial" w:cs="Arial"/>
          <w:sz w:val="24"/>
          <w:szCs w:val="24"/>
        </w:rPr>
      </w:pPr>
      <w:r w:rsidRPr="0074254E">
        <w:rPr>
          <w:rFonts w:ascii="Arial" w:hAnsi="Arial" w:cs="Arial"/>
          <w:bCs/>
          <w:sz w:val="24"/>
          <w:szCs w:val="24"/>
        </w:rPr>
        <w:t>Surplus/Defisit</w:t>
      </w:r>
    </w:p>
    <w:p w:rsidR="0074254E" w:rsidRDefault="00DE29A4" w:rsidP="0074254E">
      <w:pPr>
        <w:pStyle w:val="NoSpacing"/>
        <w:ind w:left="360"/>
        <w:jc w:val="both"/>
        <w:rPr>
          <w:rFonts w:ascii="Arial" w:hAnsi="Arial" w:cs="Arial"/>
          <w:sz w:val="24"/>
          <w:szCs w:val="24"/>
        </w:rPr>
      </w:pPr>
      <w:r w:rsidRPr="00A77C4D">
        <w:rPr>
          <w:rFonts w:ascii="Arial" w:hAnsi="Arial" w:cs="Arial"/>
          <w:sz w:val="24"/>
          <w:szCs w:val="24"/>
        </w:rPr>
        <w:t>Selisih antara anggaran pendapatan daerah dengan anggaran belanja daerah mengakibatkan terjadinya surplus atau defisit APBD. Surplus anggaran terjadi apabila anggaran pendapatan lebih besar dari anggaran belanja. Dalam hal APBD diperkirakan surplus, maka penggunaanya diutamakan untuk pembayaran pokok utang, penyertaan modal (investasi) daerah, pemberian pinjaman kepada pemerintah pusat/pemerintah daerah lain dan/atau pendanaan belanja peningkatan jaminan sosial.</w:t>
      </w:r>
    </w:p>
    <w:p w:rsidR="0074254E" w:rsidRDefault="0074254E" w:rsidP="0074254E">
      <w:pPr>
        <w:pStyle w:val="NoSpacing"/>
        <w:ind w:left="360"/>
        <w:jc w:val="both"/>
        <w:rPr>
          <w:rFonts w:ascii="Arial" w:hAnsi="Arial" w:cs="Arial"/>
          <w:sz w:val="24"/>
          <w:szCs w:val="24"/>
        </w:rPr>
      </w:pPr>
    </w:p>
    <w:p w:rsidR="00DE29A4" w:rsidRPr="00A77C4D" w:rsidRDefault="00DE29A4" w:rsidP="0074254E">
      <w:pPr>
        <w:pStyle w:val="NoSpacing"/>
        <w:ind w:left="360"/>
        <w:jc w:val="both"/>
        <w:rPr>
          <w:rFonts w:ascii="Arial" w:hAnsi="Arial" w:cs="Arial"/>
          <w:sz w:val="24"/>
          <w:szCs w:val="24"/>
        </w:rPr>
      </w:pPr>
      <w:r w:rsidRPr="00A77C4D">
        <w:rPr>
          <w:rFonts w:ascii="Arial" w:hAnsi="Arial" w:cs="Arial"/>
          <w:sz w:val="24"/>
          <w:szCs w:val="24"/>
        </w:rPr>
        <w:t>Surplus anggaran terjadi apabila anggaran pendapatan lebih kecil dari anggaran belanja. Dalam hal APBD diperkirakan surplus, maka ditetapkan pembiayaan untuk menutup defisit tersebut yang diantaranya dapat bersumber dari sisa lebih perhitungan anggaran tahun sebelumnya, pencairan dana cadangan, hasil penjualan kekayaan daerah yang dipisahkan, penerimaan pinjaman, dan penerimaan kembali pemberian pinjaman atau penerimaan piutang.</w:t>
      </w:r>
    </w:p>
    <w:p w:rsidR="00DE29A4" w:rsidRPr="00A77C4D" w:rsidRDefault="00DE29A4" w:rsidP="00A77C4D">
      <w:pPr>
        <w:pStyle w:val="NoSpacing"/>
        <w:jc w:val="both"/>
        <w:rPr>
          <w:rFonts w:ascii="Arial" w:hAnsi="Arial" w:cs="Arial"/>
          <w:bCs/>
          <w:sz w:val="24"/>
          <w:szCs w:val="24"/>
        </w:rPr>
      </w:pPr>
      <w:r w:rsidRPr="00A77C4D">
        <w:rPr>
          <w:rFonts w:ascii="Arial" w:hAnsi="Arial" w:cs="Arial"/>
          <w:bCs/>
          <w:sz w:val="24"/>
          <w:szCs w:val="24"/>
        </w:rPr>
        <w:lastRenderedPageBreak/>
        <w:t> </w:t>
      </w:r>
    </w:p>
    <w:p w:rsidR="00DE29A4" w:rsidRPr="00A77C4D" w:rsidRDefault="0074254E" w:rsidP="0074254E">
      <w:pPr>
        <w:pStyle w:val="NoSpacing"/>
        <w:numPr>
          <w:ilvl w:val="1"/>
          <w:numId w:val="16"/>
        </w:numPr>
        <w:ind w:left="360"/>
        <w:jc w:val="both"/>
        <w:rPr>
          <w:rFonts w:ascii="Arial" w:hAnsi="Arial" w:cs="Arial"/>
          <w:sz w:val="24"/>
          <w:szCs w:val="24"/>
        </w:rPr>
      </w:pPr>
      <w:r>
        <w:rPr>
          <w:rFonts w:ascii="Arial" w:hAnsi="Arial" w:cs="Arial"/>
          <w:bCs/>
          <w:sz w:val="24"/>
          <w:szCs w:val="24"/>
        </w:rPr>
        <w:t>Pembiayaan D</w:t>
      </w:r>
      <w:r w:rsidR="00DE29A4" w:rsidRPr="00A77C4D">
        <w:rPr>
          <w:rFonts w:ascii="Arial" w:hAnsi="Arial" w:cs="Arial"/>
          <w:bCs/>
          <w:sz w:val="24"/>
          <w:szCs w:val="24"/>
        </w:rPr>
        <w:t>aerah</w:t>
      </w:r>
    </w:p>
    <w:p w:rsidR="00DE29A4" w:rsidRPr="00A77C4D" w:rsidRDefault="00DE29A4" w:rsidP="0074254E">
      <w:pPr>
        <w:pStyle w:val="NoSpacing"/>
        <w:ind w:left="360"/>
        <w:jc w:val="both"/>
        <w:rPr>
          <w:rFonts w:ascii="Arial" w:hAnsi="Arial" w:cs="Arial"/>
          <w:sz w:val="24"/>
          <w:szCs w:val="24"/>
        </w:rPr>
      </w:pPr>
      <w:r w:rsidRPr="00A77C4D">
        <w:rPr>
          <w:rFonts w:ascii="Arial" w:hAnsi="Arial" w:cs="Arial"/>
          <w:sz w:val="24"/>
          <w:szCs w:val="24"/>
        </w:rPr>
        <w:t>Pembiayaan daerah meliputi semua transaksi keuangan untuk menutup defisit atau untuk memanfaatkan surplus, yang dirinci menurut urusan pemerintahan daerah, organisasi, kelompok, jenis, obyek, dan rincian obyek pembiayaan. Pembiayaan daerah terdiri dari:</w:t>
      </w:r>
    </w:p>
    <w:p w:rsidR="00DE29A4" w:rsidRDefault="00DE29A4" w:rsidP="00487D25">
      <w:pPr>
        <w:pStyle w:val="NoSpacing"/>
        <w:numPr>
          <w:ilvl w:val="2"/>
          <w:numId w:val="8"/>
        </w:numPr>
        <w:ind w:left="720" w:hanging="360"/>
        <w:jc w:val="both"/>
        <w:rPr>
          <w:rFonts w:ascii="Arial" w:hAnsi="Arial" w:cs="Arial"/>
          <w:sz w:val="24"/>
          <w:szCs w:val="24"/>
        </w:rPr>
      </w:pPr>
      <w:r w:rsidRPr="00A77C4D">
        <w:rPr>
          <w:rFonts w:ascii="Arial" w:hAnsi="Arial" w:cs="Arial"/>
          <w:sz w:val="24"/>
          <w:szCs w:val="24"/>
        </w:rPr>
        <w:t>Penerimaan pembiayaan, mencakup:</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Sisa lebih perhitungan anggaran tahun anggaran sebelumnya (SILPA)</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Pencairan dana cadangan</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Hasil penjualan kekayaan yang dipisahkan</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Penerimaan pinjaman daerah</w:t>
      </w:r>
    </w:p>
    <w:p w:rsidR="00487D25" w:rsidRPr="00A77C4D"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Penerimaan kembali pemberian pinjaman</w:t>
      </w:r>
    </w:p>
    <w:p w:rsidR="00487D25" w:rsidRPr="00487D25" w:rsidRDefault="00487D25" w:rsidP="00487D25">
      <w:pPr>
        <w:pStyle w:val="NoSpacing"/>
        <w:numPr>
          <w:ilvl w:val="3"/>
          <w:numId w:val="27"/>
        </w:numPr>
        <w:ind w:left="1080"/>
        <w:jc w:val="both"/>
        <w:rPr>
          <w:rFonts w:ascii="Arial" w:hAnsi="Arial" w:cs="Arial"/>
          <w:sz w:val="24"/>
          <w:szCs w:val="24"/>
        </w:rPr>
      </w:pPr>
      <w:r w:rsidRPr="00A77C4D">
        <w:rPr>
          <w:rFonts w:ascii="Arial" w:hAnsi="Arial" w:cs="Arial"/>
          <w:sz w:val="24"/>
          <w:szCs w:val="24"/>
        </w:rPr>
        <w:t>Penerimaan piutang daerah</w:t>
      </w:r>
    </w:p>
    <w:p w:rsidR="00DE29A4" w:rsidRPr="00A77C4D" w:rsidRDefault="00DE29A4" w:rsidP="00487D25">
      <w:pPr>
        <w:pStyle w:val="NoSpacing"/>
        <w:numPr>
          <w:ilvl w:val="2"/>
          <w:numId w:val="8"/>
        </w:numPr>
        <w:ind w:left="720" w:hanging="360"/>
        <w:jc w:val="both"/>
        <w:rPr>
          <w:rFonts w:ascii="Arial" w:hAnsi="Arial" w:cs="Arial"/>
          <w:sz w:val="24"/>
          <w:szCs w:val="24"/>
        </w:rPr>
      </w:pPr>
      <w:r w:rsidRPr="00A77C4D">
        <w:rPr>
          <w:rFonts w:ascii="Arial" w:hAnsi="Arial" w:cs="Arial"/>
          <w:sz w:val="24"/>
          <w:szCs w:val="24"/>
        </w:rPr>
        <w:t>Pengeluaran pembiayaan, mencakup:</w:t>
      </w:r>
    </w:p>
    <w:p w:rsidR="00DE29A4" w:rsidRPr="00A77C4D" w:rsidRDefault="00DE29A4" w:rsidP="00487D25">
      <w:pPr>
        <w:pStyle w:val="NoSpacing"/>
        <w:numPr>
          <w:ilvl w:val="3"/>
          <w:numId w:val="29"/>
        </w:numPr>
        <w:ind w:left="1080"/>
        <w:jc w:val="both"/>
        <w:rPr>
          <w:rFonts w:ascii="Arial" w:hAnsi="Arial" w:cs="Arial"/>
          <w:sz w:val="24"/>
          <w:szCs w:val="24"/>
        </w:rPr>
      </w:pPr>
      <w:r w:rsidRPr="00A77C4D">
        <w:rPr>
          <w:rFonts w:ascii="Arial" w:hAnsi="Arial" w:cs="Arial"/>
          <w:sz w:val="24"/>
          <w:szCs w:val="24"/>
        </w:rPr>
        <w:t>Pembentukan dana cadangan</w:t>
      </w:r>
    </w:p>
    <w:p w:rsidR="00DE29A4" w:rsidRPr="00A77C4D" w:rsidRDefault="00DE29A4" w:rsidP="00487D25">
      <w:pPr>
        <w:pStyle w:val="NoSpacing"/>
        <w:numPr>
          <w:ilvl w:val="3"/>
          <w:numId w:val="29"/>
        </w:numPr>
        <w:ind w:left="1080"/>
        <w:jc w:val="both"/>
        <w:rPr>
          <w:rFonts w:ascii="Arial" w:hAnsi="Arial" w:cs="Arial"/>
          <w:sz w:val="24"/>
          <w:szCs w:val="24"/>
        </w:rPr>
      </w:pPr>
      <w:r w:rsidRPr="00A77C4D">
        <w:rPr>
          <w:rFonts w:ascii="Arial" w:hAnsi="Arial" w:cs="Arial"/>
          <w:sz w:val="24"/>
          <w:szCs w:val="24"/>
        </w:rPr>
        <w:t>Penyertaan modal (investasi) pemerintah daerah</w:t>
      </w:r>
    </w:p>
    <w:p w:rsidR="00DE29A4" w:rsidRPr="00A77C4D" w:rsidRDefault="00DE29A4" w:rsidP="00487D25">
      <w:pPr>
        <w:pStyle w:val="NoSpacing"/>
        <w:numPr>
          <w:ilvl w:val="3"/>
          <w:numId w:val="29"/>
        </w:numPr>
        <w:ind w:left="1080"/>
        <w:jc w:val="both"/>
        <w:rPr>
          <w:rFonts w:ascii="Arial" w:hAnsi="Arial" w:cs="Arial"/>
          <w:sz w:val="24"/>
          <w:szCs w:val="24"/>
        </w:rPr>
      </w:pPr>
      <w:r w:rsidRPr="00A77C4D">
        <w:rPr>
          <w:rFonts w:ascii="Arial" w:hAnsi="Arial" w:cs="Arial"/>
          <w:sz w:val="24"/>
          <w:szCs w:val="24"/>
        </w:rPr>
        <w:t>Pembayaran pokok utang</w:t>
      </w:r>
    </w:p>
    <w:p w:rsidR="00E11266" w:rsidRDefault="00E11266" w:rsidP="00E11266">
      <w:pPr>
        <w:pStyle w:val="NoSpacing"/>
        <w:numPr>
          <w:ilvl w:val="3"/>
          <w:numId w:val="29"/>
        </w:numPr>
        <w:ind w:left="1080"/>
        <w:jc w:val="both"/>
        <w:rPr>
          <w:rFonts w:ascii="Arial" w:hAnsi="Arial" w:cs="Arial"/>
          <w:sz w:val="24"/>
          <w:szCs w:val="24"/>
        </w:rPr>
      </w:pPr>
      <w:r>
        <w:rPr>
          <w:rFonts w:ascii="Arial" w:hAnsi="Arial" w:cs="Arial"/>
          <w:sz w:val="24"/>
          <w:szCs w:val="24"/>
        </w:rPr>
        <w:t>Pemberian pinjaman daerah</w:t>
      </w:r>
      <w:r>
        <w:rPr>
          <w:rFonts w:ascii="Arial" w:hAnsi="Arial" w:cs="Arial"/>
          <w:sz w:val="24"/>
          <w:szCs w:val="24"/>
        </w:rPr>
        <w:br w:type="page"/>
      </w:r>
    </w:p>
    <w:p w:rsidR="00DE29A4" w:rsidRPr="00E11266" w:rsidRDefault="00DE29A4" w:rsidP="00E11266">
      <w:pPr>
        <w:pStyle w:val="NoSpacing"/>
        <w:jc w:val="center"/>
        <w:rPr>
          <w:rFonts w:ascii="Arial" w:hAnsi="Arial" w:cs="Arial"/>
          <w:sz w:val="24"/>
          <w:szCs w:val="24"/>
        </w:rPr>
      </w:pPr>
      <w:r w:rsidRPr="00E11266">
        <w:rPr>
          <w:rFonts w:ascii="Arial" w:hAnsi="Arial" w:cs="Arial"/>
          <w:b/>
          <w:bCs/>
          <w:sz w:val="24"/>
          <w:szCs w:val="24"/>
        </w:rPr>
        <w:lastRenderedPageBreak/>
        <w:t>DAFTAR PUSTAKA</w:t>
      </w:r>
    </w:p>
    <w:p w:rsidR="00D347E4" w:rsidRDefault="00D347E4" w:rsidP="00A77C4D">
      <w:pPr>
        <w:pStyle w:val="NoSpacing"/>
        <w:jc w:val="both"/>
        <w:rPr>
          <w:rFonts w:ascii="Arial" w:hAnsi="Arial" w:cs="Arial"/>
          <w:bCs/>
          <w:sz w:val="24"/>
          <w:szCs w:val="24"/>
        </w:rPr>
      </w:pPr>
    </w:p>
    <w:p w:rsidR="00D347E4" w:rsidRDefault="00D347E4" w:rsidP="00A77C4D">
      <w:pPr>
        <w:pStyle w:val="NoSpacing"/>
        <w:jc w:val="both"/>
        <w:rPr>
          <w:rFonts w:ascii="Arial" w:hAnsi="Arial" w:cs="Arial"/>
          <w:bCs/>
          <w:sz w:val="24"/>
          <w:szCs w:val="24"/>
        </w:rPr>
      </w:pPr>
    </w:p>
    <w:p w:rsidR="00DE29A4"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Haryanto, Sahmuddin, Arifuddin, 2007, </w:t>
      </w:r>
      <w:r w:rsidRPr="00A77C4D">
        <w:rPr>
          <w:rFonts w:ascii="Arial" w:hAnsi="Arial" w:cs="Arial"/>
          <w:i/>
          <w:iCs/>
          <w:sz w:val="24"/>
          <w:szCs w:val="24"/>
        </w:rPr>
        <w:t>Akuntasi Sektor Publik</w:t>
      </w:r>
      <w:r w:rsidRPr="00A77C4D">
        <w:rPr>
          <w:rFonts w:ascii="Arial" w:hAnsi="Arial" w:cs="Arial"/>
          <w:sz w:val="24"/>
          <w:szCs w:val="24"/>
        </w:rPr>
        <w:t>, Semarang, Badan Penerbit UNDIP.</w:t>
      </w:r>
    </w:p>
    <w:p w:rsidR="000647B8" w:rsidRPr="00A77C4D" w:rsidRDefault="000647B8" w:rsidP="000647B8">
      <w:pPr>
        <w:pStyle w:val="NoSpacing"/>
        <w:ind w:left="720" w:hanging="720"/>
        <w:jc w:val="both"/>
        <w:rPr>
          <w:rFonts w:ascii="Arial" w:hAnsi="Arial" w:cs="Arial"/>
          <w:sz w:val="24"/>
          <w:szCs w:val="24"/>
        </w:rPr>
      </w:pPr>
    </w:p>
    <w:p w:rsidR="00DE29A4"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Indra Bastian, 2006, </w:t>
      </w:r>
      <w:r w:rsidRPr="00A77C4D">
        <w:rPr>
          <w:rFonts w:ascii="Arial" w:hAnsi="Arial" w:cs="Arial"/>
          <w:i/>
          <w:iCs/>
          <w:sz w:val="24"/>
          <w:szCs w:val="24"/>
        </w:rPr>
        <w:t>Akuntansi Sektor Publik</w:t>
      </w:r>
      <w:r w:rsidRPr="00A77C4D">
        <w:rPr>
          <w:rFonts w:ascii="Arial" w:hAnsi="Arial" w:cs="Arial"/>
          <w:sz w:val="24"/>
          <w:szCs w:val="24"/>
        </w:rPr>
        <w:t>, Jakarta, Penerbit Erlangga</w:t>
      </w:r>
    </w:p>
    <w:p w:rsidR="000647B8" w:rsidRPr="00A77C4D" w:rsidRDefault="000647B8" w:rsidP="000647B8">
      <w:pPr>
        <w:pStyle w:val="NoSpacing"/>
        <w:ind w:left="720" w:hanging="720"/>
        <w:jc w:val="both"/>
        <w:rPr>
          <w:rFonts w:ascii="Arial" w:hAnsi="Arial" w:cs="Arial"/>
          <w:sz w:val="24"/>
          <w:szCs w:val="24"/>
        </w:rPr>
      </w:pPr>
    </w:p>
    <w:p w:rsidR="00DE29A4" w:rsidRPr="00A77C4D" w:rsidRDefault="00DE29A4" w:rsidP="000647B8">
      <w:pPr>
        <w:pStyle w:val="NoSpacing"/>
        <w:ind w:left="720" w:hanging="720"/>
        <w:jc w:val="both"/>
        <w:rPr>
          <w:rFonts w:ascii="Arial" w:hAnsi="Arial" w:cs="Arial"/>
          <w:sz w:val="24"/>
          <w:szCs w:val="24"/>
        </w:rPr>
      </w:pPr>
      <w:r w:rsidRPr="00A77C4D">
        <w:rPr>
          <w:rFonts w:ascii="Arial" w:hAnsi="Arial" w:cs="Arial"/>
          <w:sz w:val="24"/>
          <w:szCs w:val="24"/>
        </w:rPr>
        <w:t>Warsito Kawedar, Abdulrohman, dan Rr. Sri Handayani, 2008, </w:t>
      </w:r>
      <w:r w:rsidRPr="00A77C4D">
        <w:rPr>
          <w:rFonts w:ascii="Arial" w:hAnsi="Arial" w:cs="Arial"/>
          <w:i/>
          <w:iCs/>
          <w:sz w:val="24"/>
          <w:szCs w:val="24"/>
        </w:rPr>
        <w:t>Akuntansi Sektor Publik: Pendekatan Penganggaran Daerah dan Akuntansi Keuangan Daerah (Buku 1 dan 2), </w:t>
      </w:r>
      <w:r w:rsidRPr="00A77C4D">
        <w:rPr>
          <w:rFonts w:ascii="Arial" w:hAnsi="Arial" w:cs="Arial"/>
          <w:sz w:val="24"/>
          <w:szCs w:val="24"/>
        </w:rPr>
        <w:t>Semarang, Badan Penerbit Undip.</w:t>
      </w:r>
    </w:p>
    <w:p w:rsidR="00DE29A4" w:rsidRPr="00A77C4D" w:rsidRDefault="00DE29A4" w:rsidP="00A77C4D">
      <w:pPr>
        <w:pStyle w:val="NoSpacing"/>
        <w:jc w:val="both"/>
        <w:rPr>
          <w:rFonts w:ascii="Arial" w:hAnsi="Arial" w:cs="Arial"/>
          <w:sz w:val="24"/>
          <w:szCs w:val="24"/>
        </w:rPr>
      </w:pPr>
    </w:p>
    <w:sectPr w:rsidR="00DE29A4" w:rsidRPr="00A77C4D" w:rsidSect="00922844">
      <w:pgSz w:w="11909" w:h="16834" w:code="9"/>
      <w:pgMar w:top="1440" w:right="11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544C4"/>
    <w:multiLevelType w:val="hybridMultilevel"/>
    <w:tmpl w:val="C180D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B3F4D"/>
    <w:multiLevelType w:val="hybridMultilevel"/>
    <w:tmpl w:val="489617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4074B1"/>
    <w:multiLevelType w:val="hybridMultilevel"/>
    <w:tmpl w:val="47AAD8A0"/>
    <w:lvl w:ilvl="0" w:tplc="0409000F">
      <w:start w:val="1"/>
      <w:numFmt w:val="decimal"/>
      <w:lvlText w:val="%1."/>
      <w:lvlJc w:val="left"/>
      <w:pPr>
        <w:ind w:left="720" w:hanging="360"/>
      </w:pPr>
    </w:lvl>
    <w:lvl w:ilvl="1" w:tplc="38627456">
      <w:start w:val="1"/>
      <w:numFmt w:val="lowerLetter"/>
      <w:lvlText w:val="%2."/>
      <w:lvlJc w:val="left"/>
      <w:pPr>
        <w:ind w:left="1440" w:hanging="360"/>
      </w:pPr>
      <w:rPr>
        <w:b w:val="0"/>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265D6"/>
    <w:multiLevelType w:val="hybridMultilevel"/>
    <w:tmpl w:val="182A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36F1A"/>
    <w:multiLevelType w:val="hybridMultilevel"/>
    <w:tmpl w:val="3A94C7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C129D"/>
    <w:multiLevelType w:val="hybridMultilevel"/>
    <w:tmpl w:val="EADE0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02D76"/>
    <w:multiLevelType w:val="hybridMultilevel"/>
    <w:tmpl w:val="649AEF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206C7"/>
    <w:multiLevelType w:val="hybridMultilevel"/>
    <w:tmpl w:val="867A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10195"/>
    <w:multiLevelType w:val="hybridMultilevel"/>
    <w:tmpl w:val="835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532C4"/>
    <w:multiLevelType w:val="hybridMultilevel"/>
    <w:tmpl w:val="AE301D8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7">
      <w:start w:val="1"/>
      <w:numFmt w:val="low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AB6906"/>
    <w:multiLevelType w:val="hybridMultilevel"/>
    <w:tmpl w:val="B300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938CD"/>
    <w:multiLevelType w:val="hybridMultilevel"/>
    <w:tmpl w:val="5B78A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295703"/>
    <w:multiLevelType w:val="hybridMultilevel"/>
    <w:tmpl w:val="99CC9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CC6A58"/>
    <w:multiLevelType w:val="hybridMultilevel"/>
    <w:tmpl w:val="21EE09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1323E0"/>
    <w:multiLevelType w:val="hybridMultilevel"/>
    <w:tmpl w:val="E444A1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4E3AC1"/>
    <w:multiLevelType w:val="hybridMultilevel"/>
    <w:tmpl w:val="5BECD4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E9435C"/>
    <w:multiLevelType w:val="hybridMultilevel"/>
    <w:tmpl w:val="DA487A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F578D2"/>
    <w:multiLevelType w:val="hybridMultilevel"/>
    <w:tmpl w:val="B5900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200562"/>
    <w:multiLevelType w:val="hybridMultilevel"/>
    <w:tmpl w:val="3C1A2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D40BC9"/>
    <w:multiLevelType w:val="hybridMultilevel"/>
    <w:tmpl w:val="B346F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866422"/>
    <w:multiLevelType w:val="hybridMultilevel"/>
    <w:tmpl w:val="58D8E6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696A5C"/>
    <w:multiLevelType w:val="hybridMultilevel"/>
    <w:tmpl w:val="ABB01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99004E"/>
    <w:multiLevelType w:val="hybridMultilevel"/>
    <w:tmpl w:val="B66AA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361F38"/>
    <w:multiLevelType w:val="hybridMultilevel"/>
    <w:tmpl w:val="BF440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356893"/>
    <w:multiLevelType w:val="hybridMultilevel"/>
    <w:tmpl w:val="CBD0865C"/>
    <w:lvl w:ilvl="0" w:tplc="0409000F">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975C22"/>
    <w:multiLevelType w:val="hybridMultilevel"/>
    <w:tmpl w:val="B0F682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4D2E01"/>
    <w:multiLevelType w:val="hybridMultilevel"/>
    <w:tmpl w:val="44D04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06777B"/>
    <w:multiLevelType w:val="hybridMultilevel"/>
    <w:tmpl w:val="E2D8F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885FF5"/>
    <w:multiLevelType w:val="hybridMultilevel"/>
    <w:tmpl w:val="231EA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7"/>
  </w:num>
  <w:num w:numId="5">
    <w:abstractNumId w:val="8"/>
  </w:num>
  <w:num w:numId="6">
    <w:abstractNumId w:val="21"/>
  </w:num>
  <w:num w:numId="7">
    <w:abstractNumId w:val="5"/>
  </w:num>
  <w:num w:numId="8">
    <w:abstractNumId w:val="2"/>
  </w:num>
  <w:num w:numId="9">
    <w:abstractNumId w:val="0"/>
  </w:num>
  <w:num w:numId="10">
    <w:abstractNumId w:val="10"/>
  </w:num>
  <w:num w:numId="11">
    <w:abstractNumId w:val="23"/>
  </w:num>
  <w:num w:numId="12">
    <w:abstractNumId w:val="18"/>
  </w:num>
  <w:num w:numId="13">
    <w:abstractNumId w:val="27"/>
  </w:num>
  <w:num w:numId="14">
    <w:abstractNumId w:val="17"/>
  </w:num>
  <w:num w:numId="15">
    <w:abstractNumId w:val="22"/>
  </w:num>
  <w:num w:numId="16">
    <w:abstractNumId w:val="24"/>
  </w:num>
  <w:num w:numId="17">
    <w:abstractNumId w:val="28"/>
  </w:num>
  <w:num w:numId="18">
    <w:abstractNumId w:val="12"/>
  </w:num>
  <w:num w:numId="19">
    <w:abstractNumId w:val="26"/>
  </w:num>
  <w:num w:numId="20">
    <w:abstractNumId w:val="19"/>
  </w:num>
  <w:num w:numId="21">
    <w:abstractNumId w:val="6"/>
  </w:num>
  <w:num w:numId="22">
    <w:abstractNumId w:val="14"/>
  </w:num>
  <w:num w:numId="23">
    <w:abstractNumId w:val="20"/>
  </w:num>
  <w:num w:numId="24">
    <w:abstractNumId w:val="16"/>
  </w:num>
  <w:num w:numId="25">
    <w:abstractNumId w:val="13"/>
  </w:num>
  <w:num w:numId="26">
    <w:abstractNumId w:val="25"/>
  </w:num>
  <w:num w:numId="27">
    <w:abstractNumId w:val="9"/>
  </w:num>
  <w:num w:numId="28">
    <w:abstractNumId w:val="15"/>
  </w:num>
  <w:num w:numId="2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A4"/>
    <w:rsid w:val="0004096A"/>
    <w:rsid w:val="000439BD"/>
    <w:rsid w:val="00054840"/>
    <w:rsid w:val="000647B8"/>
    <w:rsid w:val="000816B8"/>
    <w:rsid w:val="000C5845"/>
    <w:rsid w:val="000E375D"/>
    <w:rsid w:val="00104C29"/>
    <w:rsid w:val="00147E09"/>
    <w:rsid w:val="00204166"/>
    <w:rsid w:val="00211E15"/>
    <w:rsid w:val="0028379A"/>
    <w:rsid w:val="002C02BE"/>
    <w:rsid w:val="002C182F"/>
    <w:rsid w:val="00397238"/>
    <w:rsid w:val="003A5CBA"/>
    <w:rsid w:val="003F33AB"/>
    <w:rsid w:val="00401973"/>
    <w:rsid w:val="00407E75"/>
    <w:rsid w:val="00411CFC"/>
    <w:rsid w:val="004140DC"/>
    <w:rsid w:val="00423D8E"/>
    <w:rsid w:val="0043671D"/>
    <w:rsid w:val="00487D25"/>
    <w:rsid w:val="004E2DA3"/>
    <w:rsid w:val="00510609"/>
    <w:rsid w:val="00555E17"/>
    <w:rsid w:val="005933C0"/>
    <w:rsid w:val="005F1591"/>
    <w:rsid w:val="00653EF0"/>
    <w:rsid w:val="006D4A9C"/>
    <w:rsid w:val="0074254E"/>
    <w:rsid w:val="00764861"/>
    <w:rsid w:val="007A6045"/>
    <w:rsid w:val="007D7D17"/>
    <w:rsid w:val="007F1101"/>
    <w:rsid w:val="0086232B"/>
    <w:rsid w:val="00887C19"/>
    <w:rsid w:val="00896F94"/>
    <w:rsid w:val="008D27E5"/>
    <w:rsid w:val="00922844"/>
    <w:rsid w:val="0096794B"/>
    <w:rsid w:val="009D2DFA"/>
    <w:rsid w:val="009E10F4"/>
    <w:rsid w:val="00A77C4D"/>
    <w:rsid w:val="00AB138E"/>
    <w:rsid w:val="00B33628"/>
    <w:rsid w:val="00B45004"/>
    <w:rsid w:val="00B513CF"/>
    <w:rsid w:val="00B81248"/>
    <w:rsid w:val="00C228FA"/>
    <w:rsid w:val="00C45974"/>
    <w:rsid w:val="00D347E4"/>
    <w:rsid w:val="00D46347"/>
    <w:rsid w:val="00DA5350"/>
    <w:rsid w:val="00DA615E"/>
    <w:rsid w:val="00DC64C8"/>
    <w:rsid w:val="00DE29A4"/>
    <w:rsid w:val="00E11266"/>
    <w:rsid w:val="00E94943"/>
    <w:rsid w:val="00E97340"/>
    <w:rsid w:val="00EA5B83"/>
    <w:rsid w:val="00EC5C60"/>
    <w:rsid w:val="00F03DBB"/>
    <w:rsid w:val="00F6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45354-328A-496A-9C1C-AA4662A3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9A4"/>
    <w:pPr>
      <w:ind w:left="720"/>
      <w:contextualSpacing/>
    </w:pPr>
  </w:style>
  <w:style w:type="paragraph" w:styleId="BalloonText">
    <w:name w:val="Balloon Text"/>
    <w:basedOn w:val="Normal"/>
    <w:link w:val="BalloonTextChar"/>
    <w:uiPriority w:val="99"/>
    <w:semiHidden/>
    <w:unhideWhenUsed/>
    <w:rsid w:val="00E97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340"/>
    <w:rPr>
      <w:rFonts w:ascii="Tahoma" w:hAnsi="Tahoma" w:cs="Tahoma"/>
      <w:sz w:val="16"/>
      <w:szCs w:val="16"/>
    </w:rPr>
  </w:style>
  <w:style w:type="paragraph" w:styleId="NoSpacing">
    <w:name w:val="No Spacing"/>
    <w:uiPriority w:val="1"/>
    <w:qFormat/>
    <w:rsid w:val="00A77C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6240">
      <w:bodyDiv w:val="1"/>
      <w:marLeft w:val="0"/>
      <w:marRight w:val="0"/>
      <w:marTop w:val="0"/>
      <w:marBottom w:val="0"/>
      <w:divBdr>
        <w:top w:val="none" w:sz="0" w:space="0" w:color="auto"/>
        <w:left w:val="none" w:sz="0" w:space="0" w:color="auto"/>
        <w:bottom w:val="none" w:sz="0" w:space="0" w:color="auto"/>
        <w:right w:val="none" w:sz="0" w:space="0" w:color="auto"/>
      </w:divBdr>
    </w:div>
    <w:div w:id="613948866">
      <w:bodyDiv w:val="1"/>
      <w:marLeft w:val="0"/>
      <w:marRight w:val="0"/>
      <w:marTop w:val="0"/>
      <w:marBottom w:val="0"/>
      <w:divBdr>
        <w:top w:val="none" w:sz="0" w:space="0" w:color="auto"/>
        <w:left w:val="none" w:sz="0" w:space="0" w:color="auto"/>
        <w:bottom w:val="none" w:sz="0" w:space="0" w:color="auto"/>
        <w:right w:val="none" w:sz="0" w:space="0" w:color="auto"/>
      </w:divBdr>
    </w:div>
    <w:div w:id="707872202">
      <w:bodyDiv w:val="1"/>
      <w:marLeft w:val="0"/>
      <w:marRight w:val="0"/>
      <w:marTop w:val="0"/>
      <w:marBottom w:val="0"/>
      <w:divBdr>
        <w:top w:val="none" w:sz="0" w:space="0" w:color="auto"/>
        <w:left w:val="none" w:sz="0" w:space="0" w:color="auto"/>
        <w:bottom w:val="none" w:sz="0" w:space="0" w:color="auto"/>
        <w:right w:val="none" w:sz="0" w:space="0" w:color="auto"/>
      </w:divBdr>
    </w:div>
    <w:div w:id="1158107213">
      <w:bodyDiv w:val="1"/>
      <w:marLeft w:val="0"/>
      <w:marRight w:val="0"/>
      <w:marTop w:val="0"/>
      <w:marBottom w:val="0"/>
      <w:divBdr>
        <w:top w:val="none" w:sz="0" w:space="0" w:color="auto"/>
        <w:left w:val="none" w:sz="0" w:space="0" w:color="auto"/>
        <w:bottom w:val="none" w:sz="0" w:space="0" w:color="auto"/>
        <w:right w:val="none" w:sz="0" w:space="0" w:color="auto"/>
      </w:divBdr>
    </w:div>
    <w:div w:id="1792825653">
      <w:bodyDiv w:val="1"/>
      <w:marLeft w:val="0"/>
      <w:marRight w:val="0"/>
      <w:marTop w:val="0"/>
      <w:marBottom w:val="0"/>
      <w:divBdr>
        <w:top w:val="none" w:sz="0" w:space="0" w:color="auto"/>
        <w:left w:val="none" w:sz="0" w:space="0" w:color="auto"/>
        <w:bottom w:val="none" w:sz="0" w:space="0" w:color="auto"/>
        <w:right w:val="none" w:sz="0" w:space="0" w:color="auto"/>
      </w:divBdr>
      <w:divsChild>
        <w:div w:id="1506507230">
          <w:marLeft w:val="0"/>
          <w:marRight w:val="0"/>
          <w:marTop w:val="0"/>
          <w:marBottom w:val="0"/>
          <w:divBdr>
            <w:top w:val="none" w:sz="0" w:space="0" w:color="auto"/>
            <w:left w:val="none" w:sz="0" w:space="0" w:color="auto"/>
            <w:bottom w:val="none" w:sz="0" w:space="0" w:color="auto"/>
            <w:right w:val="none" w:sz="0" w:space="0" w:color="auto"/>
          </w:divBdr>
        </w:div>
      </w:divsChild>
    </w:div>
    <w:div w:id="21264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jpg</dc:creator>
  <cp:lastModifiedBy>turahane agus</cp:lastModifiedBy>
  <cp:revision>61</cp:revision>
  <dcterms:created xsi:type="dcterms:W3CDTF">2019-01-05T03:03:00Z</dcterms:created>
  <dcterms:modified xsi:type="dcterms:W3CDTF">2019-01-18T07:00:00Z</dcterms:modified>
</cp:coreProperties>
</file>